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双门轿跑车项目规划设计蓝图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83" w:history="1">
        <w:r>
          <w:rPr>
            <w:rFonts w:ascii="仿宋" w:eastAsia="仿宋" w:hAnsi="仿宋" w:cs="仿宋" w:hint="eastAsia"/>
            <w:lang w:eastAsia="zh-CN"/>
          </w:rPr>
          <w:t>前言</w:t>
        </w:r>
        <w:r>
          <w:tab/>
        </w:r>
        <w:r>
          <w:fldChar w:fldCharType="begin"/>
        </w:r>
        <w:r>
          <w:instrText xml:space="preserve"> PAGEREF _Toc13883 \h </w:instrText>
        </w:r>
        <w:r>
          <w:fldChar w:fldCharType="separate"/>
        </w:r>
        <w:r>
          <w:t>3</w:t>
        </w:r>
        <w:r>
          <w:fldChar w:fldCharType="end"/>
        </w:r>
      </w:hyperlink>
    </w:p>
    <w:p>
      <w:pPr>
        <w:pStyle w:val="TOC1"/>
        <w:tabs>
          <w:tab w:val="right" w:leader="dot" w:pos="8306"/>
        </w:tabs>
      </w:pPr>
      <w:hyperlink w:anchor="_Toc13123" w:history="1">
        <w:r>
          <w:rPr>
            <w:rFonts w:ascii="仿宋" w:eastAsia="仿宋" w:hAnsi="仿宋" w:cs="仿宋" w:hint="eastAsia"/>
            <w:lang w:eastAsia="zh-CN"/>
          </w:rPr>
          <w:t>一、双门轿跑车项目选址可行性分析</w:t>
        </w:r>
        <w:r>
          <w:tab/>
        </w:r>
        <w:r>
          <w:fldChar w:fldCharType="begin"/>
        </w:r>
        <w:r>
          <w:instrText xml:space="preserve"> PAGEREF _Toc13123 \h </w:instrText>
        </w:r>
        <w:r>
          <w:fldChar w:fldCharType="separate"/>
        </w:r>
        <w:r>
          <w:t>3</w:t>
        </w:r>
        <w:r>
          <w:fldChar w:fldCharType="end"/>
        </w:r>
      </w:hyperlink>
    </w:p>
    <w:p>
      <w:pPr>
        <w:pStyle w:val="TOC2"/>
        <w:tabs>
          <w:tab w:val="right" w:leader="dot" w:pos="8306"/>
        </w:tabs>
      </w:pPr>
      <w:hyperlink w:anchor="_Toc27266" w:history="1">
        <w:r>
          <w:rPr>
            <w:rFonts w:ascii="仿宋" w:eastAsia="仿宋" w:hAnsi="仿宋" w:cs="仿宋" w:hint="eastAsia"/>
            <w:lang w:eastAsia="zh-CN"/>
          </w:rPr>
          <w:t>(一)、双门轿跑车项目选址</w:t>
        </w:r>
        <w:r>
          <w:tab/>
        </w:r>
        <w:r>
          <w:fldChar w:fldCharType="begin"/>
        </w:r>
        <w:r>
          <w:instrText xml:space="preserve"> PAGEREF _Toc27266 \h </w:instrText>
        </w:r>
        <w:r>
          <w:fldChar w:fldCharType="separate"/>
        </w:r>
        <w:r>
          <w:t>3</w:t>
        </w:r>
        <w:r>
          <w:fldChar w:fldCharType="end"/>
        </w:r>
      </w:hyperlink>
    </w:p>
    <w:p>
      <w:pPr>
        <w:pStyle w:val="TOC2"/>
        <w:tabs>
          <w:tab w:val="right" w:leader="dot" w:pos="8306"/>
        </w:tabs>
      </w:pPr>
      <w:hyperlink w:anchor="_Toc1904" w:history="1">
        <w:r>
          <w:rPr>
            <w:rFonts w:ascii="仿宋" w:eastAsia="仿宋" w:hAnsi="仿宋" w:cs="仿宋" w:hint="eastAsia"/>
            <w:lang w:eastAsia="zh-CN"/>
          </w:rPr>
          <w:t>(二)、用地控制指标</w:t>
        </w:r>
        <w:r>
          <w:tab/>
        </w:r>
        <w:r>
          <w:fldChar w:fldCharType="begin"/>
        </w:r>
        <w:r>
          <w:instrText xml:space="preserve"> PAGEREF _Toc1904 \h </w:instrText>
        </w:r>
        <w:r>
          <w:fldChar w:fldCharType="separate"/>
        </w:r>
        <w:r>
          <w:t>3</w:t>
        </w:r>
        <w:r>
          <w:fldChar w:fldCharType="end"/>
        </w:r>
      </w:hyperlink>
    </w:p>
    <w:p>
      <w:pPr>
        <w:pStyle w:val="TOC2"/>
        <w:tabs>
          <w:tab w:val="right" w:leader="dot" w:pos="8306"/>
        </w:tabs>
      </w:pPr>
      <w:hyperlink w:anchor="_Toc16282" w:history="1">
        <w:r>
          <w:rPr>
            <w:rFonts w:ascii="仿宋" w:eastAsia="仿宋" w:hAnsi="仿宋" w:cs="仿宋" w:hint="eastAsia"/>
            <w:lang w:eastAsia="zh-CN"/>
          </w:rPr>
          <w:t>(三)、节约用地措施</w:t>
        </w:r>
        <w:r>
          <w:tab/>
        </w:r>
        <w:r>
          <w:fldChar w:fldCharType="begin"/>
        </w:r>
        <w:r>
          <w:instrText xml:space="preserve"> PAGEREF _Toc16282 \h </w:instrText>
        </w:r>
        <w:r>
          <w:fldChar w:fldCharType="separate"/>
        </w:r>
        <w:r>
          <w:t>5</w:t>
        </w:r>
        <w:r>
          <w:fldChar w:fldCharType="end"/>
        </w:r>
      </w:hyperlink>
    </w:p>
    <w:p>
      <w:pPr>
        <w:pStyle w:val="TOC2"/>
        <w:tabs>
          <w:tab w:val="right" w:leader="dot" w:pos="8306"/>
        </w:tabs>
      </w:pPr>
      <w:hyperlink w:anchor="_Toc9580" w:history="1">
        <w:r>
          <w:rPr>
            <w:rFonts w:ascii="仿宋" w:eastAsia="仿宋" w:hAnsi="仿宋" w:cs="仿宋" w:hint="eastAsia"/>
            <w:lang w:eastAsia="zh-CN"/>
          </w:rPr>
          <w:t>(四)、总图布置方案</w:t>
        </w:r>
        <w:r>
          <w:tab/>
        </w:r>
        <w:r>
          <w:fldChar w:fldCharType="begin"/>
        </w:r>
        <w:r>
          <w:instrText xml:space="preserve"> PAGEREF _Toc9580 \h </w:instrText>
        </w:r>
        <w:r>
          <w:fldChar w:fldCharType="separate"/>
        </w:r>
        <w:r>
          <w:t>6</w:t>
        </w:r>
        <w:r>
          <w:fldChar w:fldCharType="end"/>
        </w:r>
      </w:hyperlink>
    </w:p>
    <w:p>
      <w:pPr>
        <w:pStyle w:val="TOC2"/>
        <w:tabs>
          <w:tab w:val="right" w:leader="dot" w:pos="8306"/>
        </w:tabs>
      </w:pPr>
      <w:hyperlink w:anchor="_Toc22387" w:history="1">
        <w:r>
          <w:rPr>
            <w:rFonts w:ascii="仿宋" w:eastAsia="仿宋" w:hAnsi="仿宋" w:cs="仿宋" w:hint="eastAsia"/>
            <w:lang w:eastAsia="zh-CN"/>
          </w:rPr>
          <w:t>(五)、选址综合评价</w:t>
        </w:r>
        <w:r>
          <w:tab/>
        </w:r>
        <w:r>
          <w:fldChar w:fldCharType="begin"/>
        </w:r>
        <w:r>
          <w:instrText xml:space="preserve"> PAGEREF _Toc22387 \h </w:instrText>
        </w:r>
        <w:r>
          <w:fldChar w:fldCharType="separate"/>
        </w:r>
        <w:r>
          <w:t>7</w:t>
        </w:r>
        <w:r>
          <w:fldChar w:fldCharType="end"/>
        </w:r>
      </w:hyperlink>
    </w:p>
    <w:p>
      <w:pPr>
        <w:pStyle w:val="TOC1"/>
        <w:tabs>
          <w:tab w:val="right" w:leader="dot" w:pos="8306"/>
        </w:tabs>
      </w:pPr>
      <w:hyperlink w:anchor="_Toc11157" w:history="1">
        <w:r>
          <w:rPr>
            <w:rFonts w:ascii="仿宋" w:eastAsia="仿宋" w:hAnsi="仿宋" w:cs="仿宋" w:hint="eastAsia"/>
            <w:lang w:eastAsia="zh-CN"/>
          </w:rPr>
          <w:t>二、双门轿跑车项目绩效评估</w:t>
        </w:r>
        <w:r>
          <w:tab/>
        </w:r>
        <w:r>
          <w:fldChar w:fldCharType="begin"/>
        </w:r>
        <w:r>
          <w:instrText xml:space="preserve"> PAGEREF _Toc11157 \h </w:instrText>
        </w:r>
        <w:r>
          <w:fldChar w:fldCharType="separate"/>
        </w:r>
        <w:r>
          <w:t>8</w:t>
        </w:r>
        <w:r>
          <w:fldChar w:fldCharType="end"/>
        </w:r>
      </w:hyperlink>
    </w:p>
    <w:p>
      <w:pPr>
        <w:pStyle w:val="TOC2"/>
        <w:tabs>
          <w:tab w:val="right" w:leader="dot" w:pos="8306"/>
        </w:tabs>
      </w:pPr>
      <w:hyperlink w:anchor="_Toc29305" w:history="1">
        <w:r>
          <w:rPr>
            <w:rFonts w:ascii="仿宋" w:eastAsia="仿宋" w:hAnsi="仿宋" w:cs="仿宋" w:hint="eastAsia"/>
            <w:lang w:eastAsia="zh-CN"/>
          </w:rPr>
          <w:t>(一)、绩效评估指标</w:t>
        </w:r>
        <w:r>
          <w:tab/>
        </w:r>
        <w:r>
          <w:fldChar w:fldCharType="begin"/>
        </w:r>
        <w:r>
          <w:instrText xml:space="preserve"> PAGEREF _Toc29305 \h </w:instrText>
        </w:r>
        <w:r>
          <w:fldChar w:fldCharType="separate"/>
        </w:r>
        <w:r>
          <w:t>8</w:t>
        </w:r>
        <w:r>
          <w:fldChar w:fldCharType="end"/>
        </w:r>
      </w:hyperlink>
    </w:p>
    <w:p>
      <w:pPr>
        <w:pStyle w:val="TOC2"/>
        <w:tabs>
          <w:tab w:val="right" w:leader="dot" w:pos="8306"/>
        </w:tabs>
      </w:pPr>
      <w:hyperlink w:anchor="_Toc3620" w:history="1">
        <w:r>
          <w:rPr>
            <w:rFonts w:ascii="仿宋" w:eastAsia="仿宋" w:hAnsi="仿宋" w:cs="仿宋" w:hint="eastAsia"/>
            <w:lang w:eastAsia="zh-CN"/>
          </w:rPr>
          <w:t>(二)、绩效评估方法</w:t>
        </w:r>
        <w:r>
          <w:tab/>
        </w:r>
        <w:r>
          <w:fldChar w:fldCharType="begin"/>
        </w:r>
        <w:r>
          <w:instrText xml:space="preserve"> PAGEREF _Toc3620 \h </w:instrText>
        </w:r>
        <w:r>
          <w:fldChar w:fldCharType="separate"/>
        </w:r>
        <w:r>
          <w:t>9</w:t>
        </w:r>
        <w:r>
          <w:fldChar w:fldCharType="end"/>
        </w:r>
      </w:hyperlink>
    </w:p>
    <w:p>
      <w:pPr>
        <w:pStyle w:val="TOC2"/>
        <w:tabs>
          <w:tab w:val="right" w:leader="dot" w:pos="8306"/>
        </w:tabs>
      </w:pPr>
      <w:hyperlink w:anchor="_Toc31634" w:history="1">
        <w:r>
          <w:rPr>
            <w:rFonts w:ascii="仿宋" w:eastAsia="仿宋" w:hAnsi="仿宋" w:cs="仿宋" w:hint="eastAsia"/>
            <w:lang w:eastAsia="zh-CN"/>
          </w:rPr>
          <w:t>(三)、绩效评估周期</w:t>
        </w:r>
        <w:r>
          <w:tab/>
        </w:r>
        <w:r>
          <w:fldChar w:fldCharType="begin"/>
        </w:r>
        <w:r>
          <w:instrText xml:space="preserve"> PAGEREF _Toc31634 \h </w:instrText>
        </w:r>
        <w:r>
          <w:fldChar w:fldCharType="separate"/>
        </w:r>
        <w:r>
          <w:t>10</w:t>
        </w:r>
        <w:r>
          <w:fldChar w:fldCharType="end"/>
        </w:r>
      </w:hyperlink>
    </w:p>
    <w:p>
      <w:pPr>
        <w:pStyle w:val="TOC1"/>
        <w:tabs>
          <w:tab w:val="right" w:leader="dot" w:pos="8306"/>
        </w:tabs>
      </w:pPr>
      <w:hyperlink w:anchor="_Toc32171" w:history="1">
        <w:r>
          <w:rPr>
            <w:rFonts w:ascii="仿宋" w:eastAsia="仿宋" w:hAnsi="仿宋" w:cs="仿宋" w:hint="eastAsia"/>
            <w:lang w:eastAsia="zh-CN"/>
          </w:rPr>
          <w:t>三、工艺说明</w:t>
        </w:r>
        <w:r>
          <w:tab/>
        </w:r>
        <w:r>
          <w:fldChar w:fldCharType="begin"/>
        </w:r>
        <w:r>
          <w:instrText xml:space="preserve"> PAGEREF _Toc32171 \h </w:instrText>
        </w:r>
        <w:r>
          <w:fldChar w:fldCharType="separate"/>
        </w:r>
        <w:r>
          <w:t>11</w:t>
        </w:r>
        <w:r>
          <w:fldChar w:fldCharType="end"/>
        </w:r>
      </w:hyperlink>
    </w:p>
    <w:p>
      <w:pPr>
        <w:pStyle w:val="TOC2"/>
        <w:tabs>
          <w:tab w:val="right" w:leader="dot" w:pos="8306"/>
        </w:tabs>
      </w:pPr>
      <w:hyperlink w:anchor="_Toc13608" w:history="1">
        <w:r>
          <w:rPr>
            <w:rFonts w:ascii="仿宋" w:eastAsia="仿宋" w:hAnsi="仿宋" w:cs="仿宋" w:hint="eastAsia"/>
            <w:lang w:eastAsia="zh-CN"/>
          </w:rPr>
          <w:t>(一)、技术管理特点</w:t>
        </w:r>
        <w:r>
          <w:tab/>
        </w:r>
        <w:r>
          <w:fldChar w:fldCharType="begin"/>
        </w:r>
        <w:r>
          <w:instrText xml:space="preserve"> PAGEREF _Toc13608 \h </w:instrText>
        </w:r>
        <w:r>
          <w:fldChar w:fldCharType="separate"/>
        </w:r>
        <w:r>
          <w:t>11</w:t>
        </w:r>
        <w:r>
          <w:fldChar w:fldCharType="end"/>
        </w:r>
      </w:hyperlink>
    </w:p>
    <w:p>
      <w:pPr>
        <w:pStyle w:val="TOC2"/>
        <w:tabs>
          <w:tab w:val="right" w:leader="dot" w:pos="8306"/>
        </w:tabs>
      </w:pPr>
      <w:hyperlink w:anchor="_Toc16005" w:history="1">
        <w:r>
          <w:rPr>
            <w:rFonts w:ascii="仿宋" w:eastAsia="仿宋" w:hAnsi="仿宋" w:cs="仿宋" w:hint="eastAsia"/>
            <w:lang w:eastAsia="zh-CN"/>
          </w:rPr>
          <w:t>(二)、双门轿跑车项目工艺技术设计方案</w:t>
        </w:r>
        <w:r>
          <w:tab/>
        </w:r>
        <w:r>
          <w:fldChar w:fldCharType="begin"/>
        </w:r>
        <w:r>
          <w:instrText xml:space="preserve"> PAGEREF _Toc16005 \h </w:instrText>
        </w:r>
        <w:r>
          <w:fldChar w:fldCharType="separate"/>
        </w:r>
        <w:r>
          <w:t>13</w:t>
        </w:r>
        <w:r>
          <w:fldChar w:fldCharType="end"/>
        </w:r>
      </w:hyperlink>
    </w:p>
    <w:p>
      <w:pPr>
        <w:pStyle w:val="TOC2"/>
        <w:tabs>
          <w:tab w:val="right" w:leader="dot" w:pos="8306"/>
        </w:tabs>
      </w:pPr>
      <w:hyperlink w:anchor="_Toc5980" w:history="1">
        <w:r>
          <w:rPr>
            <w:rFonts w:ascii="仿宋" w:eastAsia="仿宋" w:hAnsi="仿宋" w:cs="仿宋" w:hint="eastAsia"/>
            <w:lang w:eastAsia="zh-CN"/>
          </w:rPr>
          <w:t>(三)、设备选型方案</w:t>
        </w:r>
        <w:r>
          <w:tab/>
        </w:r>
        <w:r>
          <w:fldChar w:fldCharType="begin"/>
        </w:r>
        <w:r>
          <w:instrText xml:space="preserve"> PAGEREF _Toc5980 \h </w:instrText>
        </w:r>
        <w:r>
          <w:fldChar w:fldCharType="separate"/>
        </w:r>
        <w:r>
          <w:t>14</w:t>
        </w:r>
        <w:r>
          <w:fldChar w:fldCharType="end"/>
        </w:r>
      </w:hyperlink>
    </w:p>
    <w:p>
      <w:pPr>
        <w:pStyle w:val="TOC1"/>
        <w:tabs>
          <w:tab w:val="right" w:leader="dot" w:pos="8306"/>
        </w:tabs>
      </w:pPr>
      <w:hyperlink w:anchor="_Toc24768" w:history="1">
        <w:r>
          <w:rPr>
            <w:rFonts w:ascii="仿宋" w:eastAsia="仿宋" w:hAnsi="仿宋" w:cs="仿宋" w:hint="eastAsia"/>
            <w:lang w:eastAsia="zh-CN"/>
          </w:rPr>
          <w:t>四、市场分析、调研</w:t>
        </w:r>
        <w:r>
          <w:tab/>
        </w:r>
        <w:r>
          <w:fldChar w:fldCharType="begin"/>
        </w:r>
        <w:r>
          <w:instrText xml:space="preserve"> PAGEREF _Toc24768 \h </w:instrText>
        </w:r>
        <w:r>
          <w:fldChar w:fldCharType="separate"/>
        </w:r>
        <w:r>
          <w:t>15</w:t>
        </w:r>
        <w:r>
          <w:fldChar w:fldCharType="end"/>
        </w:r>
      </w:hyperlink>
    </w:p>
    <w:p>
      <w:pPr>
        <w:pStyle w:val="TOC2"/>
        <w:tabs>
          <w:tab w:val="right" w:leader="dot" w:pos="8306"/>
        </w:tabs>
      </w:pPr>
      <w:hyperlink w:anchor="_Toc12488" w:history="1">
        <w:r>
          <w:rPr>
            <w:rFonts w:ascii="仿宋" w:eastAsia="仿宋" w:hAnsi="仿宋" w:cs="仿宋" w:hint="eastAsia"/>
            <w:lang w:eastAsia="zh-CN"/>
          </w:rPr>
          <w:t>(一)、双门轿跑车行业分析</w:t>
        </w:r>
        <w:r>
          <w:tab/>
        </w:r>
        <w:r>
          <w:fldChar w:fldCharType="begin"/>
        </w:r>
        <w:r>
          <w:instrText xml:space="preserve"> PAGEREF _Toc12488 \h </w:instrText>
        </w:r>
        <w:r>
          <w:fldChar w:fldCharType="separate"/>
        </w:r>
        <w:r>
          <w:t>15</w:t>
        </w:r>
        <w:r>
          <w:fldChar w:fldCharType="end"/>
        </w:r>
      </w:hyperlink>
    </w:p>
    <w:p>
      <w:pPr>
        <w:pStyle w:val="TOC2"/>
        <w:tabs>
          <w:tab w:val="right" w:leader="dot" w:pos="8306"/>
        </w:tabs>
      </w:pPr>
      <w:hyperlink w:anchor="_Toc1091" w:history="1">
        <w:r>
          <w:rPr>
            <w:rFonts w:ascii="仿宋" w:eastAsia="仿宋" w:hAnsi="仿宋" w:cs="仿宋" w:hint="eastAsia"/>
            <w:lang w:eastAsia="zh-CN"/>
          </w:rPr>
          <w:t>(二)、双门轿跑车市场分析预测</w:t>
        </w:r>
        <w:r>
          <w:tab/>
        </w:r>
        <w:r>
          <w:fldChar w:fldCharType="begin"/>
        </w:r>
        <w:r>
          <w:instrText xml:space="preserve"> PAGEREF _Toc1091 \h </w:instrText>
        </w:r>
        <w:r>
          <w:fldChar w:fldCharType="separate"/>
        </w:r>
        <w:r>
          <w:t>16</w:t>
        </w:r>
        <w:r>
          <w:fldChar w:fldCharType="end"/>
        </w:r>
      </w:hyperlink>
    </w:p>
    <w:p>
      <w:pPr>
        <w:pStyle w:val="TOC1"/>
        <w:tabs>
          <w:tab w:val="right" w:leader="dot" w:pos="8306"/>
        </w:tabs>
      </w:pPr>
      <w:hyperlink w:anchor="_Toc9866" w:history="1">
        <w:r>
          <w:rPr>
            <w:rFonts w:ascii="仿宋" w:eastAsia="仿宋" w:hAnsi="仿宋" w:cs="仿宋" w:hint="eastAsia"/>
            <w:lang w:eastAsia="zh-CN"/>
          </w:rPr>
          <w:t>五、产品规划分析</w:t>
        </w:r>
        <w:r>
          <w:tab/>
        </w:r>
        <w:r>
          <w:fldChar w:fldCharType="begin"/>
        </w:r>
        <w:r>
          <w:instrText xml:space="preserve"> PAGEREF _Toc9866 \h </w:instrText>
        </w:r>
        <w:r>
          <w:fldChar w:fldCharType="separate"/>
        </w:r>
        <w:r>
          <w:t>17</w:t>
        </w:r>
        <w:r>
          <w:fldChar w:fldCharType="end"/>
        </w:r>
      </w:hyperlink>
    </w:p>
    <w:p>
      <w:pPr>
        <w:pStyle w:val="TOC2"/>
        <w:tabs>
          <w:tab w:val="right" w:leader="dot" w:pos="8306"/>
        </w:tabs>
      </w:pPr>
      <w:hyperlink w:anchor="_Toc29505" w:history="1">
        <w:r>
          <w:rPr>
            <w:rFonts w:ascii="仿宋" w:eastAsia="仿宋" w:hAnsi="仿宋" w:cs="仿宋" w:hint="eastAsia"/>
            <w:lang w:eastAsia="zh-CN"/>
          </w:rPr>
          <w:t>(一)、产品规划</w:t>
        </w:r>
        <w:r>
          <w:tab/>
        </w:r>
        <w:r>
          <w:fldChar w:fldCharType="begin"/>
        </w:r>
        <w:r>
          <w:instrText xml:space="preserve"> PAGEREF _Toc29505 \h </w:instrText>
        </w:r>
        <w:r>
          <w:fldChar w:fldCharType="separate"/>
        </w:r>
        <w:r>
          <w:t>17</w:t>
        </w:r>
        <w:r>
          <w:fldChar w:fldCharType="end"/>
        </w:r>
      </w:hyperlink>
    </w:p>
    <w:p>
      <w:pPr>
        <w:pStyle w:val="TOC2"/>
        <w:tabs>
          <w:tab w:val="right" w:leader="dot" w:pos="8306"/>
        </w:tabs>
      </w:pPr>
      <w:hyperlink w:anchor="_Toc5481" w:history="1">
        <w:r>
          <w:rPr>
            <w:rFonts w:ascii="仿宋" w:eastAsia="仿宋" w:hAnsi="仿宋" w:cs="仿宋" w:hint="eastAsia"/>
            <w:lang w:eastAsia="zh-CN"/>
          </w:rPr>
          <w:t>(二)、建设规模</w:t>
        </w:r>
        <w:r>
          <w:tab/>
        </w:r>
        <w:r>
          <w:fldChar w:fldCharType="begin"/>
        </w:r>
        <w:r>
          <w:instrText xml:space="preserve"> PAGEREF _Toc5481 \h </w:instrText>
        </w:r>
        <w:r>
          <w:fldChar w:fldCharType="separate"/>
        </w:r>
        <w:r>
          <w:t>18</w:t>
        </w:r>
        <w:r>
          <w:fldChar w:fldCharType="end"/>
        </w:r>
      </w:hyperlink>
    </w:p>
    <w:p>
      <w:pPr>
        <w:pStyle w:val="TOC1"/>
        <w:tabs>
          <w:tab w:val="right" w:leader="dot" w:pos="8306"/>
        </w:tabs>
      </w:pPr>
      <w:hyperlink w:anchor="_Toc27964" w:history="1">
        <w:r>
          <w:rPr>
            <w:rFonts w:ascii="仿宋" w:eastAsia="仿宋" w:hAnsi="仿宋" w:cs="仿宋" w:hint="eastAsia"/>
            <w:lang w:eastAsia="zh-CN"/>
          </w:rPr>
          <w:t>六、双门轿跑车项目文档管理</w:t>
        </w:r>
        <w:r>
          <w:tab/>
        </w:r>
        <w:r>
          <w:fldChar w:fldCharType="begin"/>
        </w:r>
        <w:r>
          <w:instrText xml:space="preserve"> PAGEREF _Toc27964 \h </w:instrText>
        </w:r>
        <w:r>
          <w:fldChar w:fldCharType="separate"/>
        </w:r>
        <w:r>
          <w:t>19</w:t>
        </w:r>
        <w:r>
          <w:fldChar w:fldCharType="end"/>
        </w:r>
      </w:hyperlink>
    </w:p>
    <w:p>
      <w:pPr>
        <w:pStyle w:val="TOC2"/>
        <w:tabs>
          <w:tab w:val="right" w:leader="dot" w:pos="8306"/>
        </w:tabs>
      </w:pPr>
      <w:hyperlink w:anchor="_Toc25934" w:history="1">
        <w:r>
          <w:rPr>
            <w:rFonts w:ascii="仿宋" w:eastAsia="仿宋" w:hAnsi="仿宋" w:cs="仿宋" w:hint="eastAsia"/>
            <w:lang w:eastAsia="zh-CN"/>
          </w:rPr>
          <w:t>(一)、文档编制与审查</w:t>
        </w:r>
        <w:r>
          <w:tab/>
        </w:r>
        <w:r>
          <w:fldChar w:fldCharType="begin"/>
        </w:r>
        <w:r>
          <w:instrText xml:space="preserve"> PAGEREF _Toc25934 \h </w:instrText>
        </w:r>
        <w:r>
          <w:fldChar w:fldCharType="separate"/>
        </w:r>
        <w:r>
          <w:t>19</w:t>
        </w:r>
        <w:r>
          <w:fldChar w:fldCharType="end"/>
        </w:r>
      </w:hyperlink>
    </w:p>
    <w:p>
      <w:pPr>
        <w:pStyle w:val="TOC2"/>
        <w:tabs>
          <w:tab w:val="right" w:leader="dot" w:pos="8306"/>
        </w:tabs>
      </w:pPr>
      <w:hyperlink w:anchor="_Toc3877" w:history="1">
        <w:r>
          <w:rPr>
            <w:rFonts w:ascii="仿宋" w:eastAsia="仿宋" w:hAnsi="仿宋" w:cs="仿宋" w:hint="eastAsia"/>
            <w:lang w:eastAsia="zh-CN"/>
          </w:rPr>
          <w:t>(二)、文档发布与分发</w:t>
        </w:r>
        <w:r>
          <w:tab/>
        </w:r>
        <w:r>
          <w:fldChar w:fldCharType="begin"/>
        </w:r>
        <w:r>
          <w:instrText xml:space="preserve"> PAGEREF _Toc3877 \h </w:instrText>
        </w:r>
        <w:r>
          <w:fldChar w:fldCharType="separate"/>
        </w:r>
        <w:r>
          <w:t>20</w:t>
        </w:r>
        <w:r>
          <w:fldChar w:fldCharType="end"/>
        </w:r>
      </w:hyperlink>
    </w:p>
    <w:p>
      <w:pPr>
        <w:pStyle w:val="TOC2"/>
        <w:tabs>
          <w:tab w:val="right" w:leader="dot" w:pos="8306"/>
        </w:tabs>
      </w:pPr>
      <w:hyperlink w:anchor="_Toc26991" w:history="1">
        <w:r>
          <w:rPr>
            <w:rFonts w:ascii="仿宋" w:eastAsia="仿宋" w:hAnsi="仿宋" w:cs="仿宋" w:hint="eastAsia"/>
            <w:lang w:eastAsia="zh-CN"/>
          </w:rPr>
          <w:t>(三)、文档存档与归档</w:t>
        </w:r>
        <w:r>
          <w:tab/>
        </w:r>
        <w:r>
          <w:fldChar w:fldCharType="begin"/>
        </w:r>
        <w:r>
          <w:instrText xml:space="preserve"> PAGEREF _Toc26991 \h </w:instrText>
        </w:r>
        <w:r>
          <w:fldChar w:fldCharType="separate"/>
        </w:r>
        <w:r>
          <w:t>21</w:t>
        </w:r>
        <w:r>
          <w:fldChar w:fldCharType="end"/>
        </w:r>
      </w:hyperlink>
    </w:p>
    <w:p>
      <w:pPr>
        <w:pStyle w:val="TOC1"/>
        <w:tabs>
          <w:tab w:val="right" w:leader="dot" w:pos="8306"/>
        </w:tabs>
      </w:pPr>
      <w:hyperlink w:anchor="_Toc26961" w:history="1">
        <w:r>
          <w:rPr>
            <w:rFonts w:ascii="仿宋" w:eastAsia="仿宋" w:hAnsi="仿宋" w:cs="仿宋" w:hint="eastAsia"/>
            <w:lang w:eastAsia="zh-CN"/>
          </w:rPr>
          <w:t>七、双门轿跑车项目计划安排</w:t>
        </w:r>
        <w:r>
          <w:tab/>
        </w:r>
        <w:r>
          <w:fldChar w:fldCharType="begin"/>
        </w:r>
        <w:r>
          <w:instrText xml:space="preserve"> PAGEREF _Toc26961 \h </w:instrText>
        </w:r>
        <w:r>
          <w:fldChar w:fldCharType="separate"/>
        </w:r>
        <w:r>
          <w:t>22</w:t>
        </w:r>
        <w:r>
          <w:fldChar w:fldCharType="end"/>
        </w:r>
      </w:hyperlink>
    </w:p>
    <w:p>
      <w:pPr>
        <w:pStyle w:val="TOC2"/>
        <w:tabs>
          <w:tab w:val="right" w:leader="dot" w:pos="8306"/>
        </w:tabs>
      </w:pPr>
      <w:hyperlink w:anchor="_Toc15065" w:history="1">
        <w:r>
          <w:rPr>
            <w:rFonts w:ascii="仿宋" w:eastAsia="仿宋" w:hAnsi="仿宋" w:cs="仿宋" w:hint="eastAsia"/>
            <w:lang w:eastAsia="zh-CN"/>
          </w:rPr>
          <w:t>(一)、建设周期</w:t>
        </w:r>
        <w:r>
          <w:tab/>
        </w:r>
        <w:r>
          <w:fldChar w:fldCharType="begin"/>
        </w:r>
        <w:r>
          <w:instrText xml:space="preserve"> PAGEREF _Toc15065 \h </w:instrText>
        </w:r>
        <w:r>
          <w:fldChar w:fldCharType="separate"/>
        </w:r>
        <w:r>
          <w:t>22</w:t>
        </w:r>
        <w:r>
          <w:fldChar w:fldCharType="end"/>
        </w:r>
      </w:hyperlink>
    </w:p>
    <w:p>
      <w:pPr>
        <w:pStyle w:val="TOC2"/>
        <w:tabs>
          <w:tab w:val="right" w:leader="dot" w:pos="8306"/>
        </w:tabs>
      </w:pPr>
      <w:hyperlink w:anchor="_Toc6760" w:history="1">
        <w:r>
          <w:rPr>
            <w:rFonts w:ascii="仿宋" w:eastAsia="仿宋" w:hAnsi="仿宋" w:cs="仿宋" w:hint="eastAsia"/>
            <w:lang w:eastAsia="zh-CN"/>
          </w:rPr>
          <w:t>(二)、建设进度</w:t>
        </w:r>
        <w:r>
          <w:tab/>
        </w:r>
        <w:r>
          <w:fldChar w:fldCharType="begin"/>
        </w:r>
        <w:r>
          <w:instrText xml:space="preserve"> PAGEREF _Toc6760 \h </w:instrText>
        </w:r>
        <w:r>
          <w:fldChar w:fldCharType="separate"/>
        </w:r>
        <w:r>
          <w:t>23</w:t>
        </w:r>
        <w:r>
          <w:fldChar w:fldCharType="end"/>
        </w:r>
      </w:hyperlink>
    </w:p>
    <w:p>
      <w:pPr>
        <w:pStyle w:val="TOC2"/>
        <w:tabs>
          <w:tab w:val="right" w:leader="dot" w:pos="8306"/>
        </w:tabs>
      </w:pPr>
      <w:hyperlink w:anchor="_Toc26682" w:history="1">
        <w:r>
          <w:rPr>
            <w:rFonts w:ascii="仿宋" w:eastAsia="仿宋" w:hAnsi="仿宋" w:cs="仿宋" w:hint="eastAsia"/>
            <w:lang w:eastAsia="zh-CN"/>
          </w:rPr>
          <w:t>(三)、进度安排注意事项</w:t>
        </w:r>
        <w:r>
          <w:tab/>
        </w:r>
        <w:r>
          <w:fldChar w:fldCharType="begin"/>
        </w:r>
        <w:r>
          <w:instrText xml:space="preserve"> PAGEREF _Toc26682 \h </w:instrText>
        </w:r>
        <w:r>
          <w:fldChar w:fldCharType="separate"/>
        </w:r>
        <w:r>
          <w:t>24</w:t>
        </w:r>
        <w:r>
          <w:fldChar w:fldCharType="end"/>
        </w:r>
      </w:hyperlink>
    </w:p>
    <w:p>
      <w:pPr>
        <w:pStyle w:val="TOC2"/>
        <w:tabs>
          <w:tab w:val="right" w:leader="dot" w:pos="8306"/>
        </w:tabs>
      </w:pPr>
      <w:hyperlink w:anchor="_Toc15989" w:history="1">
        <w:r>
          <w:rPr>
            <w:rFonts w:ascii="仿宋" w:eastAsia="仿宋" w:hAnsi="仿宋" w:cs="仿宋" w:hint="eastAsia"/>
            <w:lang w:eastAsia="zh-CN"/>
          </w:rPr>
          <w:t>(四)、人力资源配置</w:t>
        </w:r>
        <w:r>
          <w:tab/>
        </w:r>
        <w:r>
          <w:fldChar w:fldCharType="begin"/>
        </w:r>
        <w:r>
          <w:instrText xml:space="preserve"> PAGEREF _Toc15989 \h </w:instrText>
        </w:r>
        <w:r>
          <w:fldChar w:fldCharType="separate"/>
        </w:r>
        <w:r>
          <w:t>25</w:t>
        </w:r>
        <w:r>
          <w:fldChar w:fldCharType="end"/>
        </w:r>
      </w:hyperlink>
    </w:p>
    <w:p>
      <w:pPr>
        <w:pStyle w:val="TOC1"/>
        <w:tabs>
          <w:tab w:val="right" w:leader="dot" w:pos="8306"/>
        </w:tabs>
      </w:pPr>
      <w:hyperlink w:anchor="_Toc11552" w:history="1">
        <w:r>
          <w:rPr>
            <w:rFonts w:ascii="仿宋" w:eastAsia="仿宋" w:hAnsi="仿宋" w:cs="仿宋" w:hint="eastAsia"/>
            <w:lang w:eastAsia="zh-CN"/>
          </w:rPr>
          <w:t>八、双门轿跑车项目环境影响分析</w:t>
        </w:r>
        <w:r>
          <w:tab/>
        </w:r>
        <w:r>
          <w:fldChar w:fldCharType="begin"/>
        </w:r>
        <w:r>
          <w:instrText xml:space="preserve"> PAGEREF _Toc11552 \h </w:instrText>
        </w:r>
        <w:r>
          <w:fldChar w:fldCharType="separate"/>
        </w:r>
        <w:r>
          <w:t>26</w:t>
        </w:r>
        <w:r>
          <w:fldChar w:fldCharType="end"/>
        </w:r>
      </w:hyperlink>
    </w:p>
    <w:p>
      <w:pPr>
        <w:pStyle w:val="TOC2"/>
        <w:tabs>
          <w:tab w:val="right" w:leader="dot" w:pos="8306"/>
        </w:tabs>
      </w:pPr>
      <w:hyperlink w:anchor="_Toc15291" w:history="1">
        <w:r>
          <w:rPr>
            <w:rFonts w:ascii="仿宋" w:eastAsia="仿宋" w:hAnsi="仿宋" w:cs="仿宋" w:hint="eastAsia"/>
            <w:lang w:eastAsia="zh-CN"/>
          </w:rPr>
          <w:t>(一)、建设区域环境质量现状</w:t>
        </w:r>
        <w:r>
          <w:tab/>
        </w:r>
        <w:r>
          <w:fldChar w:fldCharType="begin"/>
        </w:r>
        <w:r>
          <w:instrText xml:space="preserve"> PAGEREF _Toc15291 \h </w:instrText>
        </w:r>
        <w:r>
          <w:fldChar w:fldCharType="separate"/>
        </w:r>
        <w:r>
          <w:t>26</w:t>
        </w:r>
        <w:r>
          <w:fldChar w:fldCharType="end"/>
        </w:r>
      </w:hyperlink>
    </w:p>
    <w:p>
      <w:pPr>
        <w:pStyle w:val="TOC2"/>
        <w:tabs>
          <w:tab w:val="right" w:leader="dot" w:pos="8306"/>
        </w:tabs>
      </w:pPr>
      <w:hyperlink w:anchor="_Toc13318" w:history="1">
        <w:r>
          <w:rPr>
            <w:rFonts w:ascii="仿宋" w:eastAsia="仿宋" w:hAnsi="仿宋" w:cs="仿宋" w:hint="eastAsia"/>
            <w:lang w:eastAsia="zh-CN"/>
          </w:rPr>
          <w:t>(二)、建设期环境保护</w:t>
        </w:r>
        <w:r>
          <w:tab/>
        </w:r>
        <w:r>
          <w:fldChar w:fldCharType="begin"/>
        </w:r>
        <w:r>
          <w:instrText xml:space="preserve"> PAGEREF _Toc13318 \h </w:instrText>
        </w:r>
        <w:r>
          <w:fldChar w:fldCharType="separate"/>
        </w:r>
        <w:r>
          <w:t>28</w:t>
        </w:r>
        <w:r>
          <w:fldChar w:fldCharType="end"/>
        </w:r>
      </w:hyperlink>
    </w:p>
    <w:p>
      <w:pPr>
        <w:pStyle w:val="TOC2"/>
        <w:tabs>
          <w:tab w:val="right" w:leader="dot" w:pos="8306"/>
        </w:tabs>
      </w:pPr>
      <w:hyperlink w:anchor="_Toc771" w:history="1">
        <w:r>
          <w:rPr>
            <w:rFonts w:ascii="仿宋" w:eastAsia="仿宋" w:hAnsi="仿宋" w:cs="仿宋" w:hint="eastAsia"/>
            <w:lang w:eastAsia="zh-CN"/>
          </w:rPr>
          <w:t>(三)、运营期环境保护</w:t>
        </w:r>
        <w:r>
          <w:tab/>
        </w:r>
        <w:r>
          <w:fldChar w:fldCharType="begin"/>
        </w:r>
        <w:r>
          <w:instrText xml:space="preserve"> PAGEREF _Toc771 \h </w:instrText>
        </w:r>
        <w:r>
          <w:fldChar w:fldCharType="separate"/>
        </w:r>
        <w:r>
          <w:t>29</w:t>
        </w:r>
        <w:r>
          <w:fldChar w:fldCharType="end"/>
        </w:r>
      </w:hyperlink>
    </w:p>
    <w:p>
      <w:pPr>
        <w:pStyle w:val="TOC2"/>
        <w:tabs>
          <w:tab w:val="right" w:leader="dot" w:pos="8306"/>
        </w:tabs>
      </w:pPr>
      <w:hyperlink w:anchor="_Toc16864" w:history="1">
        <w:r>
          <w:rPr>
            <w:rFonts w:ascii="仿宋" w:eastAsia="仿宋" w:hAnsi="仿宋" w:cs="仿宋" w:hint="eastAsia"/>
            <w:lang w:eastAsia="zh-CN"/>
          </w:rPr>
          <w:t>(四)、双门轿跑车项目建设对区域经济的影响</w:t>
        </w:r>
        <w:r>
          <w:tab/>
        </w:r>
        <w:r>
          <w:fldChar w:fldCharType="begin"/>
        </w:r>
        <w:r>
          <w:instrText xml:space="preserve"> PAGEREF _Toc16864 \h </w:instrText>
        </w:r>
        <w:r>
          <w:fldChar w:fldCharType="separate"/>
        </w:r>
        <w:r>
          <w:t>30</w:t>
        </w:r>
        <w:r>
          <w:fldChar w:fldCharType="end"/>
        </w:r>
      </w:hyperlink>
    </w:p>
    <w:p>
      <w:pPr>
        <w:pStyle w:val="TOC2"/>
        <w:tabs>
          <w:tab w:val="right" w:leader="dot" w:pos="8306"/>
        </w:tabs>
      </w:pPr>
      <w:hyperlink w:anchor="_Toc18298" w:history="1">
        <w:r>
          <w:rPr>
            <w:rFonts w:ascii="仿宋" w:eastAsia="仿宋" w:hAnsi="仿宋" w:cs="仿宋" w:hint="eastAsia"/>
            <w:lang w:eastAsia="zh-CN"/>
          </w:rPr>
          <w:t>(五)、废弃物处理</w:t>
        </w:r>
        <w:r>
          <w:tab/>
        </w:r>
        <w:r>
          <w:fldChar w:fldCharType="begin"/>
        </w:r>
        <w:r>
          <w:instrText xml:space="preserve"> PAGEREF _Toc18298 \h </w:instrText>
        </w:r>
        <w:r>
          <w:fldChar w:fldCharType="separate"/>
        </w:r>
        <w:r>
          <w:t>32</w:t>
        </w:r>
        <w:r>
          <w:fldChar w:fldCharType="end"/>
        </w:r>
      </w:hyperlink>
    </w:p>
    <w:p>
      <w:pPr>
        <w:pStyle w:val="TOC2"/>
        <w:tabs>
          <w:tab w:val="right" w:leader="dot" w:pos="8306"/>
        </w:tabs>
      </w:pPr>
      <w:hyperlink w:anchor="_Toc24335" w:history="1">
        <w:r>
          <w:rPr>
            <w:rFonts w:ascii="仿宋" w:eastAsia="仿宋" w:hAnsi="仿宋" w:cs="仿宋" w:hint="eastAsia"/>
            <w:lang w:eastAsia="zh-CN"/>
          </w:rPr>
          <w:t>(六)、特殊环境影响分析</w:t>
        </w:r>
        <w:r>
          <w:tab/>
        </w:r>
        <w:r>
          <w:fldChar w:fldCharType="begin"/>
        </w:r>
        <w:r>
          <w:instrText xml:space="preserve"> PAGEREF _Toc24335 \h </w:instrText>
        </w:r>
        <w:r>
          <w:fldChar w:fldCharType="separate"/>
        </w:r>
        <w:r>
          <w:t>33</w:t>
        </w:r>
        <w:r>
          <w:fldChar w:fldCharType="end"/>
        </w:r>
      </w:hyperlink>
    </w:p>
    <w:p>
      <w:pPr>
        <w:pStyle w:val="TOC2"/>
        <w:tabs>
          <w:tab w:val="right" w:leader="dot" w:pos="8306"/>
        </w:tabs>
      </w:pPr>
      <w:hyperlink w:anchor="_Toc4693" w:history="1">
        <w:r>
          <w:rPr>
            <w:rFonts w:ascii="仿宋" w:eastAsia="仿宋" w:hAnsi="仿宋" w:cs="仿宋" w:hint="eastAsia"/>
            <w:lang w:eastAsia="zh-CN"/>
          </w:rPr>
          <w:t>(七)、清洁生产</w:t>
        </w:r>
        <w:r>
          <w:tab/>
        </w:r>
        <w:r>
          <w:fldChar w:fldCharType="begin"/>
        </w:r>
        <w:r>
          <w:instrText xml:space="preserve"> PAGEREF _Toc4693 \h </w:instrText>
        </w:r>
        <w:r>
          <w:fldChar w:fldCharType="separate"/>
        </w:r>
        <w:r>
          <w:t>35</w:t>
        </w:r>
        <w:r>
          <w:fldChar w:fldCharType="end"/>
        </w:r>
      </w:hyperlink>
    </w:p>
    <w:p>
      <w:pPr>
        <w:pStyle w:val="TOC2"/>
        <w:tabs>
          <w:tab w:val="right" w:leader="dot" w:pos="8306"/>
        </w:tabs>
      </w:pPr>
      <w:hyperlink w:anchor="_Toc28895" w:history="1">
        <w:r>
          <w:rPr>
            <w:rFonts w:ascii="仿宋" w:eastAsia="仿宋" w:hAnsi="仿宋" w:cs="仿宋" w:hint="eastAsia"/>
            <w:lang w:eastAsia="zh-CN"/>
          </w:rPr>
          <w:t>(八)、环境保护综合评价</w:t>
        </w:r>
        <w:r>
          <w:tab/>
        </w:r>
        <w:r>
          <w:fldChar w:fldCharType="begin"/>
        </w:r>
        <w:r>
          <w:instrText xml:space="preserve"> PAGEREF _Toc28895 \h </w:instrText>
        </w:r>
        <w:r>
          <w:fldChar w:fldCharType="separate"/>
        </w:r>
        <w:r>
          <w:t>36</w:t>
        </w:r>
        <w:r>
          <w:fldChar w:fldCharType="end"/>
        </w:r>
      </w:hyperlink>
    </w:p>
    <w:p>
      <w:pPr>
        <w:pStyle w:val="TOC1"/>
        <w:tabs>
          <w:tab w:val="right" w:leader="dot" w:pos="8306"/>
        </w:tabs>
      </w:pPr>
      <w:hyperlink w:anchor="_Toc30942" w:history="1">
        <w:r>
          <w:rPr>
            <w:rFonts w:ascii="仿宋" w:eastAsia="仿宋" w:hAnsi="仿宋" w:cs="仿宋" w:hint="eastAsia"/>
            <w:lang w:eastAsia="zh-CN"/>
          </w:rPr>
          <w:t>九、双门轿跑车项目社会影响</w:t>
        </w:r>
        <w:r>
          <w:tab/>
        </w:r>
        <w:r>
          <w:fldChar w:fldCharType="begin"/>
        </w:r>
        <w:r>
          <w:instrText xml:space="preserve"> PAGEREF _Toc30942 \h </w:instrText>
        </w:r>
        <w:r>
          <w:fldChar w:fldCharType="separate"/>
        </w:r>
        <w:r>
          <w:t>37</w:t>
        </w:r>
        <w:r>
          <w:fldChar w:fldCharType="end"/>
        </w:r>
      </w:hyperlink>
    </w:p>
    <w:p>
      <w:pPr>
        <w:pStyle w:val="TOC2"/>
        <w:tabs>
          <w:tab w:val="right" w:leader="dot" w:pos="8306"/>
        </w:tabs>
      </w:pPr>
      <w:hyperlink w:anchor="_Toc4089" w:history="1">
        <w:r>
          <w:rPr>
            <w:rFonts w:ascii="仿宋" w:eastAsia="仿宋" w:hAnsi="仿宋" w:cs="仿宋" w:hint="eastAsia"/>
            <w:lang w:eastAsia="zh-CN"/>
          </w:rPr>
          <w:t>(一)、社会责任与义务</w:t>
        </w:r>
        <w:r>
          <w:tab/>
        </w:r>
        <w:r>
          <w:fldChar w:fldCharType="begin"/>
        </w:r>
        <w:r>
          <w:instrText xml:space="preserve"> PAGEREF _Toc4089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78" w:history="1">
        <w:r>
          <w:rPr>
            <w:rFonts w:ascii="仿宋" w:eastAsia="仿宋" w:hAnsi="仿宋" w:cs="仿宋" w:hint="eastAsia"/>
            <w:lang w:eastAsia="zh-CN"/>
          </w:rPr>
          <w:t>(二)、社会参与与沟通</w:t>
        </w:r>
        <w:r>
          <w:tab/>
        </w:r>
        <w:r>
          <w:fldChar w:fldCharType="begin"/>
        </w:r>
        <w:r>
          <w:instrText xml:space="preserve"> PAGEREF _Toc12178 \h </w:instrText>
        </w:r>
        <w:r>
          <w:fldChar w:fldCharType="separate"/>
        </w:r>
        <w:r>
          <w:t>38</w:t>
        </w:r>
        <w:r>
          <w:fldChar w:fldCharType="end"/>
        </w:r>
      </w:hyperlink>
    </w:p>
    <w:p>
      <w:pPr>
        <w:pStyle w:val="TOC1"/>
        <w:tabs>
          <w:tab w:val="right" w:leader="dot" w:pos="8306"/>
        </w:tabs>
      </w:pPr>
      <w:hyperlink w:anchor="_Toc2934" w:history="1">
        <w:r>
          <w:rPr>
            <w:rFonts w:ascii="仿宋" w:eastAsia="仿宋" w:hAnsi="仿宋" w:cs="仿宋" w:hint="eastAsia"/>
            <w:lang w:eastAsia="zh-CN"/>
          </w:rPr>
          <w:t>十、双门轿跑车项目财务管理</w:t>
        </w:r>
        <w:r>
          <w:tab/>
        </w:r>
        <w:r>
          <w:fldChar w:fldCharType="begin"/>
        </w:r>
        <w:r>
          <w:instrText xml:space="preserve"> PAGEREF _Toc2934 \h </w:instrText>
        </w:r>
        <w:r>
          <w:fldChar w:fldCharType="separate"/>
        </w:r>
        <w:r>
          <w:t>39</w:t>
        </w:r>
        <w:r>
          <w:fldChar w:fldCharType="end"/>
        </w:r>
      </w:hyperlink>
    </w:p>
    <w:p>
      <w:pPr>
        <w:pStyle w:val="TOC2"/>
        <w:tabs>
          <w:tab w:val="right" w:leader="dot" w:pos="8306"/>
        </w:tabs>
      </w:pPr>
      <w:hyperlink w:anchor="_Toc19316" w:history="1">
        <w:r>
          <w:rPr>
            <w:rFonts w:ascii="仿宋" w:eastAsia="仿宋" w:hAnsi="仿宋" w:cs="仿宋" w:hint="eastAsia"/>
            <w:lang w:eastAsia="zh-CN"/>
          </w:rPr>
          <w:t>(一)、资金需求大</w:t>
        </w:r>
        <w:r>
          <w:tab/>
        </w:r>
        <w:r>
          <w:fldChar w:fldCharType="begin"/>
        </w:r>
        <w:r>
          <w:instrText xml:space="preserve"> PAGEREF _Toc19316 \h </w:instrText>
        </w:r>
        <w:r>
          <w:fldChar w:fldCharType="separate"/>
        </w:r>
        <w:r>
          <w:t>39</w:t>
        </w:r>
        <w:r>
          <w:fldChar w:fldCharType="end"/>
        </w:r>
      </w:hyperlink>
    </w:p>
    <w:p>
      <w:pPr>
        <w:pStyle w:val="TOC2"/>
        <w:tabs>
          <w:tab w:val="right" w:leader="dot" w:pos="8306"/>
        </w:tabs>
      </w:pPr>
      <w:hyperlink w:anchor="_Toc17776" w:history="1">
        <w:r>
          <w:rPr>
            <w:rFonts w:ascii="仿宋" w:eastAsia="仿宋" w:hAnsi="仿宋" w:cs="仿宋" w:hint="eastAsia"/>
            <w:lang w:eastAsia="zh-CN"/>
          </w:rPr>
          <w:t>(二)、研发周期长</w:t>
        </w:r>
        <w:r>
          <w:tab/>
        </w:r>
        <w:r>
          <w:fldChar w:fldCharType="begin"/>
        </w:r>
        <w:r>
          <w:instrText xml:space="preserve"> PAGEREF _Toc17776 \h </w:instrText>
        </w:r>
        <w:r>
          <w:fldChar w:fldCharType="separate"/>
        </w:r>
        <w:r>
          <w:t>40</w:t>
        </w:r>
        <w:r>
          <w:fldChar w:fldCharType="end"/>
        </w:r>
      </w:hyperlink>
    </w:p>
    <w:p>
      <w:pPr>
        <w:pStyle w:val="TOC2"/>
        <w:tabs>
          <w:tab w:val="right" w:leader="dot" w:pos="8306"/>
        </w:tabs>
      </w:pPr>
      <w:hyperlink w:anchor="_Toc19143" w:history="1">
        <w:r>
          <w:rPr>
            <w:rFonts w:ascii="仿宋" w:eastAsia="仿宋" w:hAnsi="仿宋" w:cs="仿宋" w:hint="eastAsia"/>
            <w:lang w:eastAsia="zh-CN"/>
          </w:rPr>
          <w:t>(三)、市场风险大</w:t>
        </w:r>
        <w:r>
          <w:tab/>
        </w:r>
        <w:r>
          <w:fldChar w:fldCharType="begin"/>
        </w:r>
        <w:r>
          <w:instrText xml:space="preserve"> PAGEREF _Toc19143 \h </w:instrText>
        </w:r>
        <w:r>
          <w:fldChar w:fldCharType="separate"/>
        </w:r>
        <w:r>
          <w:t>41</w:t>
        </w:r>
        <w:r>
          <w:fldChar w:fldCharType="end"/>
        </w:r>
      </w:hyperlink>
    </w:p>
    <w:p>
      <w:pPr>
        <w:pStyle w:val="TOC2"/>
        <w:tabs>
          <w:tab w:val="right" w:leader="dot" w:pos="8306"/>
        </w:tabs>
      </w:pPr>
      <w:hyperlink w:anchor="_Toc15692" w:history="1">
        <w:r>
          <w:rPr>
            <w:rFonts w:ascii="仿宋" w:eastAsia="仿宋" w:hAnsi="仿宋" w:cs="仿宋" w:hint="eastAsia"/>
            <w:lang w:eastAsia="zh-CN"/>
          </w:rPr>
          <w:t>(四)、利润率高</w:t>
        </w:r>
        <w:r>
          <w:tab/>
        </w:r>
        <w:r>
          <w:fldChar w:fldCharType="begin"/>
        </w:r>
        <w:r>
          <w:instrText xml:space="preserve"> PAGEREF _Toc15692 \h </w:instrText>
        </w:r>
        <w:r>
          <w:fldChar w:fldCharType="separate"/>
        </w:r>
        <w:r>
          <w:t>44</w:t>
        </w:r>
        <w:r>
          <w:fldChar w:fldCharType="end"/>
        </w:r>
      </w:hyperlink>
    </w:p>
    <w:p>
      <w:pPr>
        <w:pStyle w:val="TOC1"/>
        <w:tabs>
          <w:tab w:val="right" w:leader="dot" w:pos="8306"/>
        </w:tabs>
      </w:pPr>
      <w:hyperlink w:anchor="_Toc2253" w:history="1">
        <w:r>
          <w:rPr>
            <w:rFonts w:ascii="仿宋" w:eastAsia="仿宋" w:hAnsi="仿宋" w:cs="仿宋" w:hint="eastAsia"/>
            <w:lang w:eastAsia="zh-CN"/>
          </w:rPr>
          <w:t>十一、双门轿跑车项目风险管理</w:t>
        </w:r>
        <w:r>
          <w:tab/>
        </w:r>
        <w:r>
          <w:fldChar w:fldCharType="begin"/>
        </w:r>
        <w:r>
          <w:instrText xml:space="preserve"> PAGEREF _Toc2253 \h </w:instrText>
        </w:r>
        <w:r>
          <w:fldChar w:fldCharType="separate"/>
        </w:r>
        <w:r>
          <w:t>46</w:t>
        </w:r>
        <w:r>
          <w:fldChar w:fldCharType="end"/>
        </w:r>
      </w:hyperlink>
    </w:p>
    <w:p>
      <w:pPr>
        <w:pStyle w:val="TOC2"/>
        <w:tabs>
          <w:tab w:val="right" w:leader="dot" w:pos="8306"/>
        </w:tabs>
      </w:pPr>
      <w:hyperlink w:anchor="_Toc32012" w:history="1">
        <w:r>
          <w:rPr>
            <w:rFonts w:ascii="仿宋" w:eastAsia="仿宋" w:hAnsi="仿宋" w:cs="仿宋" w:hint="eastAsia"/>
            <w:lang w:eastAsia="zh-CN"/>
          </w:rPr>
          <w:t>(一)、风险识别与评估</w:t>
        </w:r>
        <w:r>
          <w:tab/>
        </w:r>
        <w:r>
          <w:fldChar w:fldCharType="begin"/>
        </w:r>
        <w:r>
          <w:instrText xml:space="preserve"> PAGEREF _Toc32012 \h </w:instrText>
        </w:r>
        <w:r>
          <w:fldChar w:fldCharType="separate"/>
        </w:r>
        <w:r>
          <w:t>46</w:t>
        </w:r>
        <w:r>
          <w:fldChar w:fldCharType="end"/>
        </w:r>
      </w:hyperlink>
    </w:p>
    <w:p>
      <w:pPr>
        <w:pStyle w:val="TOC2"/>
        <w:tabs>
          <w:tab w:val="right" w:leader="dot" w:pos="8306"/>
        </w:tabs>
      </w:pPr>
      <w:hyperlink w:anchor="_Toc7226" w:history="1">
        <w:r>
          <w:rPr>
            <w:rFonts w:ascii="仿宋" w:eastAsia="仿宋" w:hAnsi="仿宋" w:cs="仿宋" w:hint="eastAsia"/>
            <w:lang w:eastAsia="zh-CN"/>
          </w:rPr>
          <w:t>(二)、风险应对策略</w:t>
        </w:r>
        <w:r>
          <w:tab/>
        </w:r>
        <w:r>
          <w:fldChar w:fldCharType="begin"/>
        </w:r>
        <w:r>
          <w:instrText xml:space="preserve"> PAGEREF _Toc7226 \h </w:instrText>
        </w:r>
        <w:r>
          <w:fldChar w:fldCharType="separate"/>
        </w:r>
        <w:r>
          <w:t>47</w:t>
        </w:r>
        <w:r>
          <w:fldChar w:fldCharType="end"/>
        </w:r>
      </w:hyperlink>
    </w:p>
    <w:p>
      <w:pPr>
        <w:pStyle w:val="TOC2"/>
        <w:tabs>
          <w:tab w:val="right" w:leader="dot" w:pos="8306"/>
        </w:tabs>
      </w:pPr>
      <w:hyperlink w:anchor="_Toc2660" w:history="1">
        <w:r>
          <w:rPr>
            <w:rFonts w:ascii="仿宋" w:eastAsia="仿宋" w:hAnsi="仿宋" w:cs="仿宋" w:hint="eastAsia"/>
            <w:lang w:eastAsia="zh-CN"/>
          </w:rPr>
          <w:t>(三)、风险监控与控制</w:t>
        </w:r>
        <w:r>
          <w:tab/>
        </w:r>
        <w:r>
          <w:fldChar w:fldCharType="begin"/>
        </w:r>
        <w:r>
          <w:instrText xml:space="preserve"> PAGEREF _Toc2660 \h </w:instrText>
        </w:r>
        <w:r>
          <w:fldChar w:fldCharType="separate"/>
        </w:r>
        <w:r>
          <w:t>49</w:t>
        </w:r>
        <w:r>
          <w:fldChar w:fldCharType="end"/>
        </w:r>
      </w:hyperlink>
    </w:p>
    <w:p>
      <w:pPr>
        <w:pStyle w:val="TOC1"/>
        <w:tabs>
          <w:tab w:val="right" w:leader="dot" w:pos="8306"/>
        </w:tabs>
      </w:pPr>
      <w:hyperlink w:anchor="_Toc24183" w:history="1">
        <w:r>
          <w:rPr>
            <w:rFonts w:ascii="仿宋" w:eastAsia="仿宋" w:hAnsi="仿宋" w:cs="仿宋" w:hint="eastAsia"/>
            <w:lang w:eastAsia="zh-CN"/>
          </w:rPr>
          <w:t>十二、双门轿跑车项目创新与研发</w:t>
        </w:r>
        <w:r>
          <w:tab/>
        </w:r>
        <w:r>
          <w:fldChar w:fldCharType="begin"/>
        </w:r>
        <w:r>
          <w:instrText xml:space="preserve"> PAGEREF _Toc24183 \h </w:instrText>
        </w:r>
        <w:r>
          <w:fldChar w:fldCharType="separate"/>
        </w:r>
        <w:r>
          <w:t>50</w:t>
        </w:r>
        <w:r>
          <w:fldChar w:fldCharType="end"/>
        </w:r>
      </w:hyperlink>
    </w:p>
    <w:p>
      <w:pPr>
        <w:pStyle w:val="TOC2"/>
        <w:tabs>
          <w:tab w:val="right" w:leader="dot" w:pos="8306"/>
        </w:tabs>
      </w:pPr>
      <w:hyperlink w:anchor="_Toc16759" w:history="1">
        <w:r>
          <w:rPr>
            <w:rFonts w:ascii="仿宋" w:eastAsia="仿宋" w:hAnsi="仿宋" w:cs="仿宋" w:hint="eastAsia"/>
            <w:lang w:eastAsia="zh-CN"/>
          </w:rPr>
          <w:t>(一)、创新策略与方向</w:t>
        </w:r>
        <w:r>
          <w:tab/>
        </w:r>
        <w:r>
          <w:fldChar w:fldCharType="begin"/>
        </w:r>
        <w:r>
          <w:instrText xml:space="preserve"> PAGEREF _Toc16759 \h </w:instrText>
        </w:r>
        <w:r>
          <w:fldChar w:fldCharType="separate"/>
        </w:r>
        <w:r>
          <w:t>50</w:t>
        </w:r>
        <w:r>
          <w:fldChar w:fldCharType="end"/>
        </w:r>
      </w:hyperlink>
    </w:p>
    <w:p>
      <w:pPr>
        <w:pStyle w:val="TOC2"/>
        <w:tabs>
          <w:tab w:val="right" w:leader="dot" w:pos="8306"/>
        </w:tabs>
      </w:pPr>
      <w:hyperlink w:anchor="_Toc2555" w:history="1">
        <w:r>
          <w:rPr>
            <w:rFonts w:ascii="仿宋" w:eastAsia="仿宋" w:hAnsi="仿宋" w:cs="仿宋" w:hint="eastAsia"/>
            <w:lang w:eastAsia="zh-CN"/>
          </w:rPr>
          <w:t>(二)、研发规划与投入</w:t>
        </w:r>
        <w:r>
          <w:tab/>
        </w:r>
        <w:r>
          <w:fldChar w:fldCharType="begin"/>
        </w:r>
        <w:r>
          <w:instrText xml:space="preserve"> PAGEREF _Toc2555 \h </w:instrText>
        </w:r>
        <w:r>
          <w:fldChar w:fldCharType="separate"/>
        </w:r>
        <w:r>
          <w:t>51</w:t>
        </w:r>
        <w:r>
          <w:fldChar w:fldCharType="end"/>
        </w:r>
      </w:hyperlink>
    </w:p>
    <w:p>
      <w:pPr>
        <w:pStyle w:val="TOC1"/>
        <w:tabs>
          <w:tab w:val="right" w:leader="dot" w:pos="8306"/>
        </w:tabs>
      </w:pPr>
      <w:hyperlink w:anchor="_Toc28250" w:history="1">
        <w:r>
          <w:rPr>
            <w:rFonts w:ascii="仿宋" w:eastAsia="仿宋" w:hAnsi="仿宋" w:cs="仿宋" w:hint="eastAsia"/>
            <w:lang w:eastAsia="zh-CN"/>
          </w:rPr>
          <w:t>十三、双门轿跑车项目治理与监督</w:t>
        </w:r>
        <w:r>
          <w:tab/>
        </w:r>
        <w:r>
          <w:fldChar w:fldCharType="begin"/>
        </w:r>
        <w:r>
          <w:instrText xml:space="preserve"> PAGEREF _Toc28250 \h </w:instrText>
        </w:r>
        <w:r>
          <w:fldChar w:fldCharType="separate"/>
        </w:r>
        <w:r>
          <w:t>53</w:t>
        </w:r>
        <w:r>
          <w:fldChar w:fldCharType="end"/>
        </w:r>
      </w:hyperlink>
    </w:p>
    <w:p>
      <w:pPr>
        <w:pStyle w:val="TOC2"/>
        <w:tabs>
          <w:tab w:val="right" w:leader="dot" w:pos="8306"/>
        </w:tabs>
      </w:pPr>
      <w:hyperlink w:anchor="_Toc4141" w:history="1">
        <w:r>
          <w:rPr>
            <w:rFonts w:ascii="仿宋" w:eastAsia="仿宋" w:hAnsi="仿宋" w:cs="仿宋" w:hint="eastAsia"/>
            <w:lang w:eastAsia="zh-CN"/>
          </w:rPr>
          <w:t>(一)、双门轿跑车项目治理结构</w:t>
        </w:r>
        <w:r>
          <w:tab/>
        </w:r>
        <w:r>
          <w:fldChar w:fldCharType="begin"/>
        </w:r>
        <w:r>
          <w:instrText xml:space="preserve"> PAGEREF _Toc4141 \h </w:instrText>
        </w:r>
        <w:r>
          <w:fldChar w:fldCharType="separate"/>
        </w:r>
        <w:r>
          <w:t>53</w:t>
        </w:r>
        <w:r>
          <w:fldChar w:fldCharType="end"/>
        </w:r>
      </w:hyperlink>
    </w:p>
    <w:p>
      <w:pPr>
        <w:pStyle w:val="TOC2"/>
        <w:tabs>
          <w:tab w:val="right" w:leader="dot" w:pos="8306"/>
        </w:tabs>
      </w:pPr>
      <w:hyperlink w:anchor="_Toc25553" w:history="1">
        <w:r>
          <w:rPr>
            <w:rFonts w:ascii="仿宋" w:eastAsia="仿宋" w:hAnsi="仿宋" w:cs="仿宋" w:hint="eastAsia"/>
            <w:lang w:eastAsia="zh-CN"/>
          </w:rPr>
          <w:t>(二)、监督与审计</w:t>
        </w:r>
        <w:r>
          <w:tab/>
        </w:r>
        <w:r>
          <w:fldChar w:fldCharType="begin"/>
        </w:r>
        <w:r>
          <w:instrText xml:space="preserve"> PAGEREF _Toc25553 \h </w:instrText>
        </w:r>
        <w:r>
          <w:fldChar w:fldCharType="separate"/>
        </w:r>
        <w:r>
          <w:t>54</w:t>
        </w:r>
        <w:r>
          <w:fldChar w:fldCharType="end"/>
        </w:r>
      </w:hyperlink>
    </w:p>
    <w:p>
      <w:pPr>
        <w:pStyle w:val="TOC1"/>
        <w:tabs>
          <w:tab w:val="right" w:leader="dot" w:pos="8306"/>
        </w:tabs>
      </w:pPr>
      <w:hyperlink w:anchor="_Toc3003" w:history="1">
        <w:r>
          <w:rPr>
            <w:rFonts w:ascii="仿宋" w:eastAsia="仿宋" w:hAnsi="仿宋" w:cs="仿宋" w:hint="eastAsia"/>
            <w:lang w:eastAsia="zh-CN"/>
          </w:rPr>
          <w:t>十四、风险识别与分类</w:t>
        </w:r>
        <w:r>
          <w:tab/>
        </w:r>
        <w:r>
          <w:fldChar w:fldCharType="begin"/>
        </w:r>
        <w:r>
          <w:instrText xml:space="preserve"> PAGEREF _Toc3003 \h </w:instrText>
        </w:r>
        <w:r>
          <w:fldChar w:fldCharType="separate"/>
        </w:r>
        <w:r>
          <w:t>56</w:t>
        </w:r>
        <w:r>
          <w:fldChar w:fldCharType="end"/>
        </w:r>
      </w:hyperlink>
    </w:p>
    <w:p>
      <w:pPr>
        <w:pStyle w:val="TOC2"/>
        <w:tabs>
          <w:tab w:val="right" w:leader="dot" w:pos="8306"/>
        </w:tabs>
      </w:pPr>
      <w:hyperlink w:anchor="_Toc233" w:history="1">
        <w:r>
          <w:rPr>
            <w:rFonts w:ascii="仿宋" w:eastAsia="仿宋" w:hAnsi="仿宋" w:cs="仿宋" w:hint="eastAsia"/>
            <w:lang w:eastAsia="zh-CN"/>
          </w:rPr>
          <w:t>(一)、风险识别</w:t>
        </w:r>
        <w:r>
          <w:tab/>
        </w:r>
        <w:r>
          <w:fldChar w:fldCharType="begin"/>
        </w:r>
        <w:r>
          <w:instrText xml:space="preserve"> PAGEREF _Toc233 \h </w:instrText>
        </w:r>
        <w:r>
          <w:fldChar w:fldCharType="separate"/>
        </w:r>
        <w:r>
          <w:t>56</w:t>
        </w:r>
        <w:r>
          <w:fldChar w:fldCharType="end"/>
        </w:r>
      </w:hyperlink>
    </w:p>
    <w:p>
      <w:pPr>
        <w:pStyle w:val="TOC2"/>
        <w:tabs>
          <w:tab w:val="right" w:leader="dot" w:pos="8306"/>
        </w:tabs>
      </w:pPr>
      <w:hyperlink w:anchor="_Toc6731" w:history="1">
        <w:r>
          <w:rPr>
            <w:rFonts w:ascii="仿宋" w:eastAsia="仿宋" w:hAnsi="仿宋" w:cs="仿宋" w:hint="eastAsia"/>
            <w:lang w:eastAsia="zh-CN"/>
          </w:rPr>
          <w:t>(二)、风险分类</w:t>
        </w:r>
        <w:r>
          <w:tab/>
        </w:r>
        <w:r>
          <w:fldChar w:fldCharType="begin"/>
        </w:r>
        <w:r>
          <w:instrText xml:space="preserve"> PAGEREF _Toc6731 \h </w:instrText>
        </w:r>
        <w:r>
          <w:fldChar w:fldCharType="separate"/>
        </w:r>
        <w:r>
          <w:t>57</w:t>
        </w:r>
        <w:r>
          <w:fldChar w:fldCharType="end"/>
        </w:r>
      </w:hyperlink>
    </w:p>
    <w:p>
      <w:pPr>
        <w:pStyle w:val="TOC1"/>
        <w:tabs>
          <w:tab w:val="right" w:leader="dot" w:pos="8306"/>
        </w:tabs>
      </w:pPr>
      <w:hyperlink w:anchor="_Toc25683" w:history="1">
        <w:r>
          <w:rPr>
            <w:rFonts w:ascii="仿宋" w:eastAsia="仿宋" w:hAnsi="仿宋" w:cs="仿宋" w:hint="eastAsia"/>
            <w:lang w:eastAsia="zh-CN"/>
          </w:rPr>
          <w:t>十五、利益相关者分析与沟通计划</w:t>
        </w:r>
        <w:r>
          <w:tab/>
        </w:r>
        <w:r>
          <w:fldChar w:fldCharType="begin"/>
        </w:r>
        <w:r>
          <w:instrText xml:space="preserve"> PAGEREF _Toc25683 \h </w:instrText>
        </w:r>
        <w:r>
          <w:fldChar w:fldCharType="separate"/>
        </w:r>
        <w:r>
          <w:t>59</w:t>
        </w:r>
        <w:r>
          <w:fldChar w:fldCharType="end"/>
        </w:r>
      </w:hyperlink>
    </w:p>
    <w:p>
      <w:pPr>
        <w:pStyle w:val="TOC2"/>
        <w:tabs>
          <w:tab w:val="right" w:leader="dot" w:pos="8306"/>
        </w:tabs>
      </w:pPr>
      <w:hyperlink w:anchor="_Toc225" w:history="1">
        <w:r>
          <w:rPr>
            <w:rFonts w:ascii="仿宋" w:eastAsia="仿宋" w:hAnsi="仿宋" w:cs="仿宋" w:hint="eastAsia"/>
            <w:lang w:eastAsia="zh-CN"/>
          </w:rPr>
          <w:t>(一)、利益相关者分析</w:t>
        </w:r>
        <w:r>
          <w:tab/>
        </w:r>
        <w:r>
          <w:fldChar w:fldCharType="begin"/>
        </w:r>
        <w:r>
          <w:instrText xml:space="preserve"> PAGEREF _Toc225 \h </w:instrText>
        </w:r>
        <w:r>
          <w:fldChar w:fldCharType="separate"/>
        </w:r>
        <w:r>
          <w:t>59</w:t>
        </w:r>
        <w:r>
          <w:fldChar w:fldCharType="end"/>
        </w:r>
      </w:hyperlink>
    </w:p>
    <w:p>
      <w:pPr>
        <w:pStyle w:val="TOC2"/>
        <w:tabs>
          <w:tab w:val="right" w:leader="dot" w:pos="8306"/>
        </w:tabs>
      </w:pPr>
      <w:hyperlink w:anchor="_Toc17329" w:history="1">
        <w:r>
          <w:rPr>
            <w:rFonts w:ascii="仿宋" w:eastAsia="仿宋" w:hAnsi="仿宋" w:cs="仿宋" w:hint="eastAsia"/>
            <w:lang w:eastAsia="zh-CN"/>
          </w:rPr>
          <w:t>(二)、沟通计划</w:t>
        </w:r>
        <w:r>
          <w:tab/>
        </w:r>
        <w:r>
          <w:fldChar w:fldCharType="begin"/>
        </w:r>
        <w:r>
          <w:instrText xml:space="preserve"> PAGEREF _Toc17329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123"/>
      <w:r>
        <w:rPr>
          <w:rFonts w:ascii="仿宋" w:eastAsia="仿宋" w:hAnsi="仿宋" w:cs="仿宋" w:hint="eastAsia"/>
          <w:sz w:val="28"/>
          <w:lang w:eastAsia="zh-CN"/>
        </w:rPr>
        <w:t>一、双门轿跑车项目选址可行性分析</w:t>
      </w:r>
      <w:bookmarkEnd w:id="2"/>
    </w:p>
    <w:p>
      <w:pPr>
        <w:pStyle w:val="Heading2"/>
        <w:rPr>
          <w:rFonts w:ascii="仿宋" w:eastAsia="仿宋" w:hAnsi="仿宋" w:cs="仿宋" w:hint="eastAsia"/>
          <w:lang w:eastAsia="zh-CN"/>
        </w:rPr>
      </w:pPr>
      <w:bookmarkStart w:id="3" w:name="_Toc27266"/>
      <w:r>
        <w:rPr>
          <w:rFonts w:ascii="仿宋" w:eastAsia="仿宋" w:hAnsi="仿宋" w:cs="仿宋" w:hint="eastAsia"/>
          <w:lang w:eastAsia="zh-CN"/>
        </w:rPr>
        <w:t>(一)、双门轿跑车项目选址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该双门轿跑车项目选址位于XX省XX市XX区XXX街道</w:t>
      </w:r>
    </w:p>
    <w:p>
      <w:pPr>
        <w:pStyle w:val="Heading2"/>
        <w:ind w:firstLine="560" w:firstLineChars="200"/>
        <w:rPr>
          <w:rFonts w:ascii="仿宋" w:eastAsia="仿宋" w:hAnsi="仿宋" w:cs="仿宋" w:hint="eastAsia"/>
          <w:sz w:val="28"/>
          <w:lang w:eastAsia="zh-CN"/>
        </w:rPr>
      </w:pPr>
      <w:bookmarkStart w:id="4" w:name="_Toc19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双门轿跑车项目的征地面积将根据双门轿跑车项目的实际规模和需求进行精确规划。具体面积XXX平方米，旨在确保双门轿跑车项目不仅能够满足当前的发展需求，还能够预留空间以适应未来的扩展。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净用地面积是在征地面积基础上去除不可利用面积后的实际可开发用地。具体面积XXX平方米，考虑到环保、交通、安全等多方面因素，以确保双门轿跑车项目在整体利用效率上达到最优。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双门轿跑车项目计划建设的建筑总规模具体面积XXX平方米。这一规模的确定综合考虑了双门轿跑车项目的性质、规模，以及城市规划的相关要求，确保建筑布局与周边环境协调一致。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绿地率是双门轿跑车项目用地中被规划为绿地的比例。具体面积XXX平方米，旨在通过合理规划绿地，改善双门轿跑车项目周边环境，提升居民生活质量，并符合城市整体绿化规划。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容积率是用地上可以建设的建筑总体积与用地面积之比。具体面积XXX，通过合理的容积率规划，确保双门轿跑车项目建筑规模与周边环境和谐共生。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双门轿跑车项目选址与当地城市规划相一致，具体面积XXX平方米。通过与城市规划部门深入沟通，确保双门轿跑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双门轿跑车项目选址符合当地产业政策，具体面积XXX平方米。这包括双门轿跑车项目对当地经济的促进作用，以及对相关产业的带动效应，确保双门轿跑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用地总体要求必须符合环保和可持续发展的原则，具体面积XXX平方米。通过采用绿色建筑设计、节能减排等措施，确保双门轿跑车项目在建设和运营过程中对环境的影响最小化，达到可持续发展的要求。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确保双门轿跑车项目选址具备必要的公共设施配套，具体面积XXX平方米。这包括交通便利性、教育、医疗等基础设施，以提高居民生活品质，使得双门轿跑车项目选址更具吸引力。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考虑用地总体要求对当地社会稳定性的影响，具体面积XXX平方米。通过深入了解当地社区反馈，确保双门轿跑车项目的选址和建设过程对当地社会和谐稳定产生积极作用。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双门轿跑车项目选址不仅符合法规和规划，还在实际操作中具有可行性。这一全面规划将为双门轿跑车项目的成功实施提供坚实的基础，确保双门轿跑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2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双门轿跑车项目的设备规划和空间设计中，我们将采取灵活设备布局的措施。设备布局将根据实际需求进行灵活设计，避免不必要的浪费。通过合理规划设备摆放位置，我们将提高设备的利用率，减少设备间距，以确保双门轿跑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双门轿跑车项目内部引入共享设施的概念，例如共享会议室、办公区等。通过这种方式，我们可以减少对资源的重复建设，提高资源共享效率，从而减小双门轿跑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58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双门轿跑车项目的总图布置中，我们将不同功能区域进行明确的规划，以最大程度满足双门轿跑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3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双门轿跑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双门轿跑车项目对环境的影响是综合评价的重要因素之一。我们将详细考虑选址周边的自然环境、生态保护区、水源地等情况，确保双门轿跑车项目的建设和运营对环境影响最小化，并符合当地的环保法规标准。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对选址的评价还需充分考虑当地政府的产业政策和法规。我们将详细了解双门轿跑车项目所在地的相关政策，确保双门轿跑车项目的规划和运营与当地法规相符，降低不必要的法律风险。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考虑到社会稳定性对企业运营的重要性，我们将评估选址地区的社会安全情况、劳工关系、社区反馈等方面，以确保双门轿跑车项目的建设和运营不会受到社会稳定性的负面影响。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最后，我们将综合考虑用地成本，包括土地购置费用、土地开发成本等。通过对用地成本的详细评估，我们能够做出更为精确的经济效益分析，为双门轿跑车项目的投资决策提供有力支持。</w:t>
      </w:r>
    </w:p>
    <w:p>
      <w:pPr>
        <w:pStyle w:val="Heading1"/>
        <w:ind w:firstLine="560" w:firstLineChars="200"/>
        <w:rPr>
          <w:rFonts w:ascii="仿宋" w:eastAsia="仿宋" w:hAnsi="仿宋" w:cs="仿宋" w:hint="eastAsia"/>
          <w:sz w:val="28"/>
          <w:lang w:eastAsia="zh-CN"/>
        </w:rPr>
      </w:pPr>
      <w:bookmarkStart w:id="8" w:name="_Toc11157"/>
      <w:r>
        <w:rPr>
          <w:rFonts w:ascii="仿宋" w:eastAsia="仿宋" w:hAnsi="仿宋" w:cs="仿宋" w:hint="eastAsia"/>
          <w:sz w:val="28"/>
          <w:lang w:eastAsia="zh-CN"/>
        </w:rPr>
        <w:t>二、双门轿跑车项目绩效评估</w:t>
      </w:r>
      <w:bookmarkEnd w:id="8"/>
    </w:p>
    <w:p>
      <w:pPr>
        <w:pStyle w:val="Heading2"/>
        <w:rPr>
          <w:rFonts w:ascii="仿宋" w:eastAsia="仿宋" w:hAnsi="仿宋" w:cs="仿宋" w:hint="eastAsia"/>
          <w:lang w:eastAsia="zh-CN"/>
        </w:rPr>
      </w:pPr>
      <w:bookmarkStart w:id="9" w:name="_Toc2930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项目中，我们设计了一套全面的绩效评估指标，以确保双门轿跑车项目的可控和成功交付。这些指标跨足双门轿跑车项目目标、成本、进度和质量等多个维度，为我们提供了全面洞察双门轿跑车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目标达成率是我们关注的首要指标。我们设定了明确的目标，并通过定期监测和评估，迅速发现并应对潜在的目标偏差。这为双门轿跑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成本绩效是另一个核心关注点。通过实际成本与预算成本的对比分析，我们深入了解成本差异的原因，及时调整资源分配，保持双门轿跑车项目在经济效益方面的合理水平。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进度作为关键的绩效指标之一，得到了精心的关注。我们制定了详细的双门轿跑车项目进度计划，并设立了进度符合度指标，确保实际进度与计划进度保持一致。这使我们能够快速发现和解决潜在的进度问题，保持双门轿跑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门轿跑车项目绩效的不可或缺的一环。我们引入了一系列的质量标准和客户满意度指标，以确保双门轿跑车项目交付的成果在质量上达到或超越预期水平。通过持续监测这些指标，我们努力提升双门轿跑车项目整体质量水平，为双门轿跑车项目的成功交付提供有力保障。通过这些科学且全面的绩效评估，我们能够更好地引导双门轿跑车项目的持续改进，确保双门轿跑车项目目标的顺利达成。</w:t>
      </w:r>
    </w:p>
    <w:p>
      <w:pPr>
        <w:pStyle w:val="Heading2"/>
        <w:ind w:firstLine="560" w:firstLineChars="200"/>
        <w:rPr>
          <w:rFonts w:ascii="仿宋" w:eastAsia="仿宋" w:hAnsi="仿宋" w:cs="仿宋" w:hint="eastAsia"/>
          <w:sz w:val="28"/>
          <w:lang w:eastAsia="zh-CN"/>
        </w:rPr>
      </w:pPr>
      <w:bookmarkStart w:id="10" w:name="_Toc362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绩效评估是双门轿跑车项目中的关键环节，为确保双门轿跑车项目达到预期目标，我们采用了多层次、多维度的绩效评估方法。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门轿跑车项目的战略目标对齐，确保每个决策和行动都与双门轿跑车项目整体目标保持一致。团队会定期召开战略对齐会议，审视当前工作与双门轿跑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门轿跑车项目进度、质量、成本和风险等方面。这些指标通过数据收集和分析，为双门轿跑车项目管理团队提供了客观的评估依据。例如，我们通过双门轿跑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绩效评估不仅仅停留在双门轿跑车项目内部，还考虑了双门轿跑车项目对外部环境的影响。我们定期进行干系人满意度调查，以了解各利益相关方对双门轿跑车项目的期望和满意度，并及时做出调整。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这种多层次、多角度的绩效评估方法，使得我们能够全面了解双门轿跑车项目的运行状态，及时做出调整，确保双门轿跑车项目在不断变化的环境中保持稳健前行。</w:t>
      </w:r>
    </w:p>
    <w:p>
      <w:pPr>
        <w:pStyle w:val="Heading2"/>
        <w:ind w:firstLine="560" w:firstLineChars="200"/>
        <w:rPr>
          <w:rFonts w:ascii="仿宋" w:eastAsia="仿宋" w:hAnsi="仿宋" w:cs="仿宋" w:hint="eastAsia"/>
          <w:sz w:val="28"/>
          <w:lang w:eastAsia="zh-CN"/>
        </w:rPr>
      </w:pPr>
      <w:bookmarkStart w:id="11" w:name="_Toc3163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为了确保双门轿跑车项目的有效管理和不断优化，我们采用了精心设计的绩效评估周期。这个周期旨在实现灵活、实时和全面的评估，以适应双门轿跑车项目执行中的各种挑战。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门轿跑车项目的不同需求，分为短期、中期和长期。短期评估关注每个迭代或工作周期，以及时发现和解决当前任务中的问题。中期评估涵盖几个迭代，深入了解整体双门轿跑车项目的趋势和性能。长期评估则着眼于整个双门轿跑车项目阶段，确保双门轿跑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门轿跑车项目管理工具和协作平台，团队成员能够随时更新和分享双门轿跑车项目数据。这种实时性的反馈机制使我们能够及时察觉潜在问题，快速调整，保持双门轿跑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门轿跑车项目的决策制定密不可分。每个周期的双门轿跑车项目回顾会议成为集体总结经验、识别问题深层次原因并找到创新解决方案的平台。这种定期的反思与调整机制使双门轿跑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17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360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的技术管理特点体现在其创新导向。通过引入最先进的技术趋势和解决方案，双门轿跑车项目致力于提升科技含量、提高质量和效率水平。这意味着我们将采用最新的工具和方法，确保双门轿跑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门轿跑车项目技术管理的显著特征。通过整合不同领域的技术资源，我们实现了跨学科的协同工作。这有助于优化技术架构，提高整体效能。此外，整合性策略还促进了不同技术团队之间的紧密沟通和高效合作，确保双门轿跑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门轿跑车项目所采用的技术。通过不断优化技术方案，双门轿跑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门轿跑车项目团队将在双门轿跑车项目初期识别可能的技术风险，并采取相应的预防和应对措施。通过建立健全的风险评估机制，双门轿跑车项目能够在实施过程中及时发现并解决潜在的技术问题，保障双门轿跑车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双门轿跑车项目中，技术将成为双门轿跑车项目成功的有力支持。这一深度剖析揭示了技术管理在双门轿跑车项目实施中的关键作用，为双门轿跑车项目的技术基础奠定了坚实的基础。</w:t>
      </w:r>
    </w:p>
    <w:p>
      <w:pPr>
        <w:pStyle w:val="Heading2"/>
        <w:ind w:firstLine="560" w:firstLineChars="200"/>
        <w:rPr>
          <w:rFonts w:ascii="仿宋" w:eastAsia="仿宋" w:hAnsi="仿宋" w:cs="仿宋" w:hint="eastAsia"/>
          <w:sz w:val="28"/>
          <w:lang w:eastAsia="zh-CN"/>
        </w:rPr>
      </w:pPr>
      <w:bookmarkStart w:id="14" w:name="_Toc16005"/>
      <w:r>
        <w:rPr>
          <w:rFonts w:ascii="仿宋" w:eastAsia="仿宋" w:hAnsi="仿宋" w:cs="仿宋" w:hint="eastAsia"/>
          <w:sz w:val="28"/>
          <w:lang w:eastAsia="zh-CN"/>
        </w:rPr>
        <w:t>(二)、双门轿跑车项目工艺技术设计方案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双门轿跑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双门轿跑车项目将严格按照相关行业规范要求进行组织。通过有效控制产品质量，双门轿跑车项目将致力于为顾客提供优质的双门轿跑车项目产品和良好的服务。这体现了双门轿跑车项目对于生产活动合规性和质量标准的高度重视，为双门轿跑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双门轿跑车项目注重生态效益和清洁生产原则。双门轿跑车项目建设将紧密结合地方特色经济发展，与社会经济发展规划和区域环境保护规划方案相协调一致。通过与当地区域自然生态系统的结合，双门轿跑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双门轿跑车项目产品具有多样化的客户需求和个性化的特点。因此，双门轿跑车项目产品规格品种多样，且单批生产数量较小。为满足这一特点，双门轿跑车项目承办单位将建设先进的柔性制造生产线。通过广泛应用柔性制造技术，双门轿跑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双门轿跑车项目采用的技术具有较高的技术含量和自动化水平，处于国内先进水平。这一技术选用不仅体现了对生产效率、质量和环境友好性的高标准要求，同时为双门轿跑车项目的可持续发展奠定了坚实的基础。</w:t>
      </w:r>
    </w:p>
    <w:p>
      <w:pPr>
        <w:pStyle w:val="Heading2"/>
        <w:ind w:firstLine="560" w:firstLineChars="200"/>
        <w:rPr>
          <w:rFonts w:ascii="仿宋" w:eastAsia="仿宋" w:hAnsi="仿宋" w:cs="仿宋" w:hint="eastAsia"/>
          <w:sz w:val="28"/>
          <w:lang w:eastAsia="zh-CN"/>
        </w:rPr>
      </w:pPr>
      <w:bookmarkStart w:id="15" w:name="_Toc598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为确保双门轿跑车项目的高效生产和技术实施，我们制定了一套精心设计的设备选型方案，以满足双门轿跑车项目生产、质量和环保的要求。该方案的主要特点如下：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双门轿跑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针对双门轿跑车项目产品的多样性和小批量生产的特点，我们将建设柔性制造生产线。通过在设备选型中考虑柔性制造技术，可以灵活应对不同产品规格和生产需求，实现生产线的高度灵活性和适应性。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76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2488"/>
      <w:r>
        <w:rPr>
          <w:rFonts w:ascii="仿宋" w:eastAsia="仿宋" w:hAnsi="仿宋" w:cs="仿宋" w:hint="eastAsia"/>
          <w:lang w:eastAsia="zh-CN"/>
        </w:rPr>
        <w:t>(一)、双门轿跑车行业分析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行业一直以来都是市场的关注焦点。行业内的发展趋势、竞争态势以及潜在机会都对双门轿跑车项目的推进产生深远的影响。通过深入研究行业的整体概貌，我们将更好地理解行业的核心特征，为双门轿跑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行业，技术一直是推动创新和发展的关键因素。我们将对当前技术趋势进行详尽分析，包括但不限于人工智能、大数据应用、先进制造技术等。这有助于双门轿跑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双门轿跑车项目成功的基础。我们将对主要竞争对手进行深入研究，包括其市场份额、产品特点、市场定位等。通过全面了解竞争对手的优势和劣势，双门轿跑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91"/>
      <w:r>
        <w:rPr>
          <w:rFonts w:ascii="仿宋" w:eastAsia="仿宋" w:hAnsi="仿宋" w:cs="仿宋" w:hint="eastAsia"/>
          <w:sz w:val="28"/>
          <w:lang w:eastAsia="zh-CN"/>
        </w:rPr>
        <w:t>(二)、双门轿跑车市场分析预测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双门轿跑车市场未来的增长趋势。这包括市场的整体规模、各细分领域的发展趋势等。双门轿跑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双门轿跑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https://d.book118.com/265024214240011033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F2612"/>
    <w:rsid w:val="06FF26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02421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2023-12-31T02:20:00Z</dcterms:created>
  <dcterms:modified xsi:type="dcterms:W3CDTF">2023-12-31T02:20:23Z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7E580F234A6046969B566148AA6F1972_11</vt:lpwstr>
  </property>
  <property fmtid="{D5CDD505-2E9C-101B-9397-08002B2CF9AE}" pid="3" name="KSOProductBuildVer">
    <vt:lpwstr>2052-12.1.0.16120</vt:lpwstr>
  </property>
</Properties>
</file>