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spacing w:before="31" w:line="364" w:lineRule="auto"/>
        <w:ind w:left="2700" w:right="7498" w:firstLine="4785"/>
        <w:jc w:val="left"/>
        <w:rPr>
          <w:b/>
          <w:sz w:val="48"/>
        </w:rPr>
      </w:pPr>
      <w:r>
        <w:rPr>
          <w:b/>
          <w:w w:val="95"/>
          <w:sz w:val="48"/>
        </w:rPr>
        <w:t>施工组织设计</w:t>
      </w:r>
      <w:r>
        <w:rPr>
          <w:b/>
          <w:sz w:val="48"/>
        </w:rPr>
        <w:t>1、指导思想与实施目标</w:t>
      </w:r>
    </w:p>
    <w:p>
      <w:pPr>
        <w:pStyle w:val="ListParagraph"/>
        <w:numPr>
          <w:ilvl w:val="1"/>
          <w:numId w:val="38"/>
        </w:numPr>
        <w:tabs>
          <w:tab w:val="left" w:pos="3428"/>
        </w:tabs>
        <w:spacing w:before="3" w:after="0" w:line="240" w:lineRule="auto"/>
        <w:ind w:left="3427" w:right="0" w:hanging="728"/>
        <w:jc w:val="left"/>
        <w:rPr>
          <w:b/>
          <w:sz w:val="48"/>
        </w:rPr>
      </w:pPr>
      <w:r>
        <w:rPr>
          <w:b/>
          <w:sz w:val="48"/>
        </w:rPr>
        <w:t>、指导思想</w:t>
      </w:r>
    </w:p>
    <w:p>
      <w:pPr>
        <w:pStyle w:val="BodyText"/>
        <w:spacing w:before="409" w:line="417" w:lineRule="auto"/>
        <w:ind w:left="2700" w:right="2482" w:firstLine="838"/>
      </w:pPr>
      <w:r>
        <w:rPr>
          <w:spacing w:val="-21"/>
        </w:rPr>
        <w:t xml:space="preserve">我公司对本工程的指导思想是：质量第一、服务周到、业主满意， </w:t>
      </w:r>
      <w:r>
        <w:rPr>
          <w:spacing w:val="9"/>
        </w:rPr>
        <w:t>以质量为中心，按照</w:t>
      </w:r>
      <w:r>
        <w:t>GB/T19001-ISO9001《质量管理和质量保证》系列标准，建立质量保证体系，选配高素质的项目经理，积极推广应用新技术、新工艺、新设备、新材料，精心组织，科学管理，优质、高速地完成本工程的施工任务，创出一流的精品工程。</w:t>
      </w:r>
    </w:p>
    <w:p>
      <w:pPr>
        <w:pStyle w:val="ListParagraph"/>
        <w:numPr>
          <w:ilvl w:val="1"/>
          <w:numId w:val="38"/>
        </w:numPr>
        <w:tabs>
          <w:tab w:val="left" w:pos="3428"/>
        </w:tabs>
        <w:spacing w:before="0" w:after="0" w:line="526" w:lineRule="exact"/>
        <w:ind w:left="3427" w:right="0" w:hanging="728"/>
        <w:jc w:val="left"/>
        <w:rPr>
          <w:b/>
          <w:sz w:val="48"/>
        </w:rPr>
      </w:pPr>
      <w:r>
        <w:rPr>
          <w:b/>
          <w:sz w:val="48"/>
        </w:rPr>
        <w:t>、质量目标</w:t>
      </w:r>
    </w:p>
    <w:p>
      <w:pPr>
        <w:pStyle w:val="BodyText"/>
        <w:spacing w:before="347" w:line="417" w:lineRule="auto"/>
        <w:ind w:left="2700" w:right="2520" w:firstLine="838"/>
      </w:pPr>
      <w:r>
        <w:t>严格执行《钢质管道液体环氧涂料内防腐层》SY/T0457-2010， 同时按照《生活饮用水卫生监督管理办法》的有关要求，及《生活饮用水卫生标准》GB5749 的规定。确保一次交验，达到工程监理部门的质量管理要求，通过国家工程质量验收并达到合格。</w:t>
      </w:r>
    </w:p>
    <w:p>
      <w:pPr>
        <w:pStyle w:val="Heading1"/>
        <w:numPr>
          <w:ilvl w:val="2"/>
          <w:numId w:val="38"/>
        </w:numPr>
        <w:tabs>
          <w:tab w:val="left" w:pos="4602"/>
        </w:tabs>
        <w:spacing w:before="17" w:after="0" w:line="240" w:lineRule="auto"/>
        <w:ind w:left="4601" w:right="0" w:hanging="1059"/>
        <w:jc w:val="left"/>
      </w:pPr>
      <w:r>
        <w:t>、工期目标</w:t>
      </w:r>
    </w:p>
    <w:p>
      <w:pPr>
        <w:pStyle w:val="BodyText"/>
        <w:spacing w:before="6"/>
        <w:rPr>
          <w:b/>
          <w:sz w:val="34"/>
        </w:rPr>
      </w:pPr>
    </w:p>
    <w:p>
      <w:pPr>
        <w:pStyle w:val="BodyText"/>
        <w:spacing w:line="417" w:lineRule="auto"/>
        <w:ind w:left="2700" w:right="2520" w:firstLine="838"/>
      </w:pPr>
      <w:r>
        <w:t>根据我公司的技术水平以及我们对同类工程的施工经验，并考虑现场勘察的实际情况。施工工期满足发包方进度要求。针对施工，我们将统一管理，统一设计，分班组施工，按工程相应进度验收。确保工期。</w:t>
      </w:r>
    </w:p>
    <w:p>
      <w:pPr>
        <w:pStyle w:val="Heading1"/>
        <w:numPr>
          <w:ilvl w:val="2"/>
          <w:numId w:val="38"/>
        </w:numPr>
        <w:tabs>
          <w:tab w:val="left" w:pos="4602"/>
        </w:tabs>
        <w:spacing w:before="0" w:after="0" w:line="495" w:lineRule="exact"/>
        <w:ind w:left="4601" w:right="0" w:hanging="1059"/>
        <w:jc w:val="left"/>
      </w:pPr>
      <w:r>
        <w:t>、安全目标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BodyText"/>
        <w:spacing w:line="417" w:lineRule="auto"/>
        <w:ind w:left="2700" w:right="2520" w:firstLine="838"/>
        <w:jc w:val="both"/>
      </w:pPr>
      <w:r>
        <w:rPr>
          <w:spacing w:val="-11"/>
        </w:rPr>
        <w:t>加强进场人员安全思想教育，提高施工人员的安全意识，同时加</w:t>
      </w:r>
      <w:r>
        <w:rPr>
          <w:spacing w:val="-21"/>
        </w:rPr>
        <w:t xml:space="preserve">大安全费用的投入，杜绝重大伤亡事故，轻伤率控制在千分之 </w:t>
      </w:r>
      <w:r>
        <w:t>1.5</w:t>
      </w:r>
      <w:r>
        <w:rPr>
          <w:spacing w:val="-51"/>
        </w:rPr>
        <w:t xml:space="preserve"> 以</w:t>
      </w:r>
      <w:r>
        <w:rPr>
          <w:spacing w:val="-50"/>
        </w:rPr>
        <w:t>下。认识到本工程属于高空作业工程，防坠落工作尤为重要，我们将</w:t>
      </w:r>
    </w:p>
    <w:p>
      <w:pPr>
        <w:spacing w:after="0" w:line="417" w:lineRule="auto"/>
        <w:jc w:val="both"/>
        <w:sectPr>
          <w:headerReference w:type="default" r:id="rId4"/>
          <w:footerReference w:type="default" r:id="rId5"/>
          <w:type w:val="continuous"/>
          <w:pgSz w:w="17860" w:h="25260"/>
          <w:pgMar w:top="1400" w:right="0" w:bottom="2020" w:left="0" w:header="1088" w:footer="18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520"/>
      </w:pPr>
      <w:r>
        <w:t>从每一道工序、时时刻刻保持高度警惕，杜绝安全事故发生，事故率降到零，坚决杜绝任何事故发生。</w:t>
      </w:r>
    </w:p>
    <w:p>
      <w:pPr>
        <w:pStyle w:val="Heading1"/>
        <w:numPr>
          <w:ilvl w:val="2"/>
          <w:numId w:val="39"/>
        </w:numPr>
        <w:tabs>
          <w:tab w:val="left" w:pos="4602"/>
        </w:tabs>
        <w:spacing w:before="0" w:after="0" w:line="494" w:lineRule="exact"/>
        <w:ind w:left="4601" w:right="0" w:hanging="1059"/>
        <w:jc w:val="left"/>
      </w:pPr>
      <w:r>
        <w:t>、文明施工目标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BodyText"/>
        <w:spacing w:line="417" w:lineRule="auto"/>
        <w:ind w:left="2700" w:right="2520" w:firstLine="838"/>
      </w:pPr>
      <w:r>
        <w:t>严格按照工程文明施工的各项规定执行，施工现场内各种施工材料堆码成行或垛，实行禁烟，无垃圾管理。保持施工现场场容，以及厂区环境卫生，确保优良达标现场。</w:t>
      </w:r>
    </w:p>
    <w:p>
      <w:pPr>
        <w:pStyle w:val="Heading1"/>
        <w:numPr>
          <w:ilvl w:val="2"/>
          <w:numId w:val="39"/>
        </w:numPr>
        <w:tabs>
          <w:tab w:val="left" w:pos="4602"/>
        </w:tabs>
        <w:spacing w:before="0" w:after="0" w:line="495" w:lineRule="exact"/>
        <w:ind w:left="4601" w:right="0" w:hanging="1059"/>
        <w:jc w:val="left"/>
      </w:pPr>
      <w:r>
        <w:t>、科技进步目标</w:t>
      </w:r>
    </w:p>
    <w:p>
      <w:pPr>
        <w:pStyle w:val="BodyText"/>
        <w:spacing w:before="5"/>
        <w:rPr>
          <w:b/>
          <w:sz w:val="34"/>
        </w:rPr>
      </w:pPr>
    </w:p>
    <w:p>
      <w:pPr>
        <w:pStyle w:val="BodyText"/>
        <w:spacing w:before="1" w:line="417" w:lineRule="auto"/>
        <w:ind w:left="2700" w:right="2524" w:firstLine="838"/>
      </w:pPr>
      <w:r>
        <w:rPr>
          <w:spacing w:val="-1"/>
        </w:rPr>
        <w:t>充分发挥“科学技术是第一生产力”的作用，发挥我公司的技术</w:t>
      </w:r>
      <w:r>
        <w:rPr>
          <w:spacing w:val="-14"/>
        </w:rPr>
        <w:t>优势，采用目前国内先进的新工艺和管理手段，优质高速的建设成本工程，主要采用的新技术如下：</w:t>
      </w:r>
    </w:p>
    <w:p>
      <w:pPr>
        <w:pStyle w:val="BodyText"/>
        <w:spacing w:line="417" w:lineRule="auto"/>
        <w:ind w:left="2700" w:right="2733" w:firstLine="838"/>
      </w:pPr>
      <w:r>
        <w:t>1、利用微机等新技术进行预算编制、施工进度网络管理、财务管理、劳动力管理。</w:t>
      </w:r>
    </w:p>
    <w:p>
      <w:pPr>
        <w:pStyle w:val="BodyText"/>
        <w:spacing w:line="417" w:lineRule="auto"/>
        <w:ind w:left="2700" w:right="2733" w:firstLine="838"/>
      </w:pPr>
      <w:r>
        <w:t>2、在施工中充分利用无线对讲设备，及时沟通各种信息。使项目经理随时了解现场情况，统一调配现场各施工班组人力及其他资源。</w:t>
      </w:r>
    </w:p>
    <w:p>
      <w:pPr>
        <w:pStyle w:val="Heading1"/>
        <w:numPr>
          <w:ilvl w:val="2"/>
          <w:numId w:val="39"/>
        </w:numPr>
        <w:tabs>
          <w:tab w:val="left" w:pos="4602"/>
        </w:tabs>
        <w:spacing w:before="0" w:after="0" w:line="494" w:lineRule="exact"/>
        <w:ind w:left="4601" w:right="0" w:hanging="1059"/>
        <w:jc w:val="left"/>
      </w:pPr>
      <w:r>
        <w:t>、服务目标</w:t>
      </w:r>
    </w:p>
    <w:p>
      <w:pPr>
        <w:pStyle w:val="BodyText"/>
        <w:spacing w:before="4"/>
        <w:rPr>
          <w:b/>
          <w:sz w:val="34"/>
        </w:rPr>
      </w:pPr>
    </w:p>
    <w:p>
      <w:pPr>
        <w:pStyle w:val="BodyText"/>
        <w:ind w:left="3539"/>
      </w:pPr>
      <w:r>
        <w:t>我公司在工程验收后，提供保修期内免费保修。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524" w:firstLine="838"/>
      </w:pPr>
      <w:r>
        <w:t>对于保证期间的定期检查、测试、保养以及维修之材料、设备、人员工资等，我公司提供下列之承诺：</w:t>
      </w:r>
    </w:p>
    <w:p>
      <w:pPr>
        <w:pStyle w:val="ListParagraph"/>
        <w:numPr>
          <w:ilvl w:val="0"/>
          <w:numId w:val="37"/>
        </w:numPr>
        <w:tabs>
          <w:tab w:val="left" w:pos="4174"/>
        </w:tabs>
        <w:spacing w:before="0" w:after="0" w:line="417" w:lineRule="auto"/>
        <w:ind w:left="2700" w:right="2733" w:firstLine="838"/>
        <w:jc w:val="left"/>
        <w:rPr>
          <w:sz w:val="42"/>
        </w:rPr>
      </w:pPr>
      <w:r>
        <w:rPr>
          <w:spacing w:val="-1"/>
          <w:sz w:val="42"/>
        </w:rPr>
        <w:t>保修期满长期提供维修服务，保修期外只收取材料费，人工</w:t>
      </w:r>
      <w:r>
        <w:rPr>
          <w:sz w:val="42"/>
        </w:rPr>
        <w:t>费全免。</w:t>
      </w:r>
    </w:p>
    <w:p>
      <w:pPr>
        <w:pStyle w:val="ListParagraph"/>
        <w:numPr>
          <w:ilvl w:val="0"/>
          <w:numId w:val="37"/>
        </w:numPr>
        <w:tabs>
          <w:tab w:val="left" w:pos="4171"/>
        </w:tabs>
        <w:spacing w:before="0" w:after="0" w:line="537" w:lineRule="exact"/>
        <w:ind w:left="4170" w:right="0" w:hanging="632"/>
        <w:jc w:val="left"/>
        <w:rPr>
          <w:sz w:val="42"/>
        </w:rPr>
      </w:pPr>
      <w:r>
        <w:rPr>
          <w:spacing w:val="-21"/>
          <w:sz w:val="42"/>
        </w:rPr>
        <w:t xml:space="preserve">服务及时：接到用户维修通知后 </w:t>
      </w:r>
      <w:r>
        <w:rPr>
          <w:sz w:val="42"/>
        </w:rPr>
        <w:t>48</w:t>
      </w:r>
      <w:r>
        <w:rPr>
          <w:spacing w:val="-11"/>
          <w:sz w:val="42"/>
        </w:rPr>
        <w:t xml:space="preserve"> 小时内及时到达现场解决。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6"/>
          <w:footerReference w:type="default" r:id="rId7"/>
          <w:pgSz w:w="17860" w:h="25260"/>
          <w:pgMar w:top="1400" w:right="0" w:bottom="2020" w:left="0" w:header="1088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37"/>
        </w:numPr>
        <w:tabs>
          <w:tab w:val="left" w:pos="4174"/>
        </w:tabs>
        <w:spacing w:before="42" w:after="0" w:line="417" w:lineRule="auto"/>
        <w:ind w:left="2700" w:right="2733" w:firstLine="838"/>
        <w:jc w:val="left"/>
        <w:rPr>
          <w:sz w:val="42"/>
        </w:rPr>
      </w:pPr>
      <w:r>
        <w:rPr>
          <w:spacing w:val="-1"/>
          <w:sz w:val="42"/>
        </w:rPr>
        <w:t>建立用户档案，随时跟踪回访，提供技术咨询，保证工程质</w:t>
      </w:r>
      <w:r>
        <w:rPr>
          <w:sz w:val="42"/>
        </w:rPr>
        <w:t>量。</w:t>
      </w:r>
    </w:p>
    <w:p>
      <w:pPr>
        <w:pStyle w:val="ListParagraph"/>
        <w:numPr>
          <w:ilvl w:val="0"/>
          <w:numId w:val="37"/>
        </w:numPr>
        <w:tabs>
          <w:tab w:val="left" w:pos="4174"/>
        </w:tabs>
        <w:spacing w:before="0" w:after="0" w:line="417" w:lineRule="auto"/>
        <w:ind w:left="2700" w:right="2733" w:firstLine="838"/>
        <w:jc w:val="left"/>
        <w:rPr>
          <w:sz w:val="42"/>
        </w:rPr>
      </w:pPr>
      <w:r>
        <w:rPr>
          <w:spacing w:val="-1"/>
          <w:sz w:val="42"/>
        </w:rPr>
        <w:t>及时不属于本公司工作范畴的问题，只要力所能及的也会尽</w:t>
      </w:r>
      <w:r>
        <w:rPr>
          <w:sz w:val="42"/>
        </w:rPr>
        <w:t>力帮助用户解决，绝不推诿。</w:t>
      </w:r>
    </w:p>
    <w:p>
      <w:pPr>
        <w:spacing w:before="0" w:line="527" w:lineRule="exact"/>
        <w:ind w:left="2700" w:right="0" w:firstLine="0"/>
        <w:jc w:val="left"/>
        <w:rPr>
          <w:b/>
          <w:sz w:val="48"/>
        </w:rPr>
      </w:pPr>
      <w:r>
        <w:rPr>
          <w:b/>
          <w:sz w:val="48"/>
        </w:rPr>
        <w:t>2、工程概况与编制依据</w:t>
      </w:r>
    </w:p>
    <w:p>
      <w:pPr>
        <w:pStyle w:val="ListParagraph"/>
        <w:numPr>
          <w:ilvl w:val="1"/>
          <w:numId w:val="36"/>
        </w:numPr>
        <w:tabs>
          <w:tab w:val="left" w:pos="3428"/>
        </w:tabs>
        <w:spacing w:before="320" w:after="0" w:line="240" w:lineRule="auto"/>
        <w:ind w:left="3427" w:right="0" w:hanging="728"/>
        <w:jc w:val="left"/>
        <w:rPr>
          <w:b/>
          <w:sz w:val="46"/>
        </w:rPr>
      </w:pPr>
      <w:r>
        <w:rPr>
          <w:b/>
          <w:sz w:val="48"/>
        </w:rPr>
        <w:t>、工程概况</w:t>
      </w:r>
    </w:p>
    <w:p>
      <w:pPr>
        <w:pStyle w:val="Heading1"/>
        <w:numPr>
          <w:ilvl w:val="2"/>
          <w:numId w:val="36"/>
        </w:numPr>
        <w:tabs>
          <w:tab w:val="left" w:pos="4602"/>
        </w:tabs>
        <w:spacing w:before="410" w:after="0" w:line="240" w:lineRule="auto"/>
        <w:ind w:left="4601" w:right="0" w:hanging="1059"/>
        <w:jc w:val="left"/>
        <w:rPr>
          <w:sz w:val="40"/>
        </w:rPr>
      </w:pPr>
      <w:r>
        <w:t>、工程说明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3"/>
          <w:numId w:val="36"/>
        </w:numPr>
        <w:tabs>
          <w:tab w:val="left" w:pos="5117"/>
        </w:tabs>
        <w:spacing w:before="0" w:after="0" w:line="240" w:lineRule="auto"/>
        <w:ind w:left="5116" w:right="0" w:hanging="1578"/>
        <w:jc w:val="left"/>
        <w:rPr>
          <w:sz w:val="42"/>
        </w:rPr>
      </w:pPr>
      <w:r>
        <w:rPr>
          <w:sz w:val="42"/>
        </w:rPr>
        <w:t>工程名称：喷砂除锈、喷涂工程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36"/>
        </w:numPr>
        <w:tabs>
          <w:tab w:val="left" w:pos="5117"/>
        </w:tabs>
        <w:spacing w:before="0" w:after="0" w:line="240" w:lineRule="auto"/>
        <w:ind w:left="5116" w:right="0" w:hanging="1578"/>
        <w:jc w:val="left"/>
        <w:rPr>
          <w:sz w:val="42"/>
        </w:rPr>
      </w:pPr>
      <w:r>
        <w:rPr>
          <w:sz w:val="42"/>
        </w:rPr>
        <w:t>质量标准：达到优良标准。</w:t>
      </w:r>
    </w:p>
    <w:p>
      <w:pPr>
        <w:pStyle w:val="BodyText"/>
        <w:spacing w:before="1"/>
        <w:rPr>
          <w:sz w:val="31"/>
        </w:rPr>
      </w:pPr>
    </w:p>
    <w:p>
      <w:pPr>
        <w:pStyle w:val="Heading1"/>
        <w:numPr>
          <w:ilvl w:val="2"/>
          <w:numId w:val="36"/>
        </w:numPr>
        <w:tabs>
          <w:tab w:val="left" w:pos="3864"/>
        </w:tabs>
        <w:spacing w:before="0" w:after="0" w:line="240" w:lineRule="auto"/>
        <w:ind w:left="3863" w:right="0" w:hanging="1164"/>
        <w:jc w:val="left"/>
      </w:pPr>
      <w:r>
        <w:t>施工范围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3539"/>
      </w:pPr>
      <w:r>
        <w:t>预应力钢筒混凝土管(PCCP)防腐工程</w:t>
      </w:r>
    </w:p>
    <w:p>
      <w:pPr>
        <w:pStyle w:val="ListParagraph"/>
        <w:numPr>
          <w:ilvl w:val="1"/>
          <w:numId w:val="36"/>
        </w:numPr>
        <w:tabs>
          <w:tab w:val="left" w:pos="3428"/>
        </w:tabs>
        <w:spacing w:before="311" w:after="0" w:line="240" w:lineRule="auto"/>
        <w:ind w:left="3427" w:right="0" w:hanging="728"/>
        <w:jc w:val="left"/>
        <w:rPr>
          <w:b/>
          <w:sz w:val="46"/>
        </w:rPr>
      </w:pPr>
      <w:r>
        <w:rPr>
          <w:b/>
          <w:sz w:val="48"/>
        </w:rPr>
        <w:t>、工程特点</w:t>
      </w:r>
    </w:p>
    <w:p>
      <w:pPr>
        <w:pStyle w:val="ListParagraph"/>
        <w:numPr>
          <w:ilvl w:val="0"/>
          <w:numId w:val="35"/>
        </w:numPr>
        <w:tabs>
          <w:tab w:val="left" w:pos="4171"/>
        </w:tabs>
        <w:spacing w:before="409" w:after="0" w:line="240" w:lineRule="auto"/>
        <w:ind w:left="4170" w:right="0" w:hanging="632"/>
        <w:jc w:val="left"/>
        <w:rPr>
          <w:sz w:val="42"/>
        </w:rPr>
      </w:pPr>
      <w:r>
        <w:rPr>
          <w:sz w:val="42"/>
        </w:rPr>
        <w:t>本工程为重点工程，所以施工质量要求较高；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5"/>
        </w:numPr>
        <w:tabs>
          <w:tab w:val="left" w:pos="4171"/>
        </w:tabs>
        <w:spacing w:before="1" w:after="0" w:line="240" w:lineRule="auto"/>
        <w:ind w:left="4170" w:right="0" w:hanging="632"/>
        <w:jc w:val="left"/>
        <w:rPr>
          <w:sz w:val="42"/>
        </w:rPr>
      </w:pPr>
      <w:r>
        <w:rPr>
          <w:sz w:val="42"/>
        </w:rPr>
        <w:t>由于施工现场情况复杂，因此施工难度较大。</w:t>
      </w:r>
    </w:p>
    <w:p>
      <w:pPr>
        <w:pStyle w:val="ListParagraph"/>
        <w:numPr>
          <w:ilvl w:val="1"/>
          <w:numId w:val="36"/>
        </w:numPr>
        <w:tabs>
          <w:tab w:val="left" w:pos="3428"/>
        </w:tabs>
        <w:spacing w:before="310" w:after="0" w:line="240" w:lineRule="auto"/>
        <w:ind w:left="3427" w:right="0" w:hanging="728"/>
        <w:jc w:val="left"/>
        <w:rPr>
          <w:b/>
          <w:sz w:val="46"/>
        </w:rPr>
      </w:pPr>
      <w:r>
        <w:rPr>
          <w:b/>
          <w:sz w:val="48"/>
        </w:rPr>
        <w:t>、施工区域情况</w:t>
      </w:r>
    </w:p>
    <w:p>
      <w:pPr>
        <w:pStyle w:val="BodyText"/>
        <w:spacing w:before="408" w:line="417" w:lineRule="auto"/>
        <w:ind w:left="2700" w:right="2524" w:firstLine="838"/>
      </w:pPr>
      <w:r>
        <w:t>本工程施工现场情况复杂，对气候、水质等的要求较高，但只要开工前做好一切准备工作，均可以克服。我公司也有能力及信心将此工程圆满完成。</w:t>
      </w:r>
    </w:p>
    <w:p>
      <w:pPr>
        <w:pStyle w:val="ListParagraph"/>
        <w:numPr>
          <w:ilvl w:val="1"/>
          <w:numId w:val="36"/>
        </w:numPr>
        <w:tabs>
          <w:tab w:val="left" w:pos="3428"/>
        </w:tabs>
        <w:spacing w:before="0" w:after="0" w:line="527" w:lineRule="exact"/>
        <w:ind w:left="3427" w:right="0" w:hanging="728"/>
        <w:jc w:val="left"/>
        <w:rPr>
          <w:b/>
          <w:sz w:val="46"/>
        </w:rPr>
      </w:pPr>
      <w:r>
        <w:rPr>
          <w:b/>
          <w:sz w:val="48"/>
        </w:rPr>
        <w:t>、编制依据</w:t>
      </w:r>
    </w:p>
    <w:p>
      <w:pPr>
        <w:pStyle w:val="BodyText"/>
        <w:spacing w:before="409"/>
        <w:ind w:left="2700"/>
      </w:pPr>
      <w:r>
        <w:t>1、工程文件，设计图纸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2、施工现场条件和实地勘察资料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3、SJ2573-85《涂料涂覆通用技术条件》</w:t>
      </w:r>
    </w:p>
    <w:p>
      <w:pPr>
        <w:spacing w:after="0"/>
        <w:sectPr>
          <w:headerReference w:type="default" r:id="rId8"/>
          <w:footerReference w:type="default" r:id="rId9"/>
          <w:pgSz w:w="17860" w:h="25260"/>
          <w:pgMar w:top="1400" w:right="0" w:bottom="2020" w:left="0" w:header="1088" w:footer="1831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t>4、GB1764-88《漆膜厚度测定法》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5、DL/T《火力发电厂保温油漆设计规程》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6、YSJ411-89 《防腐蚀工程施工及验收收规范》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7、HGJ229-91《工业设备、管道防腐蚀工程施工及验收规范》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700"/>
      </w:pPr>
      <w:r>
        <w:t>8、GB7692-87《涂装作业安全规程 涂漆前处理工艺安全》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9、GB3181《漆膜颜色标准》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700"/>
      </w:pPr>
      <w:r>
        <w:t>10、GB50235《工业金属管道工程施工及验收规范》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11、国家建筑、消防等相关法规；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12、建筑安装工程质量检验评定统一标准GBJ300-88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13、建筑行业先行国家及地方的各种规范及标准等技术规定。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14、GB8923《涂装前钢材表面锈蚀等级和除锈等级》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15、SD2014-85《涂漆通用技术条件》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16、GB9286《色漆和清漆膜的划格试验》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17、GB1764《漆膜厚度测定法》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18、GB/T6463《金属和其他无机覆盖层厚度测量方法评述》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19、GB1720《漆膜附着力测定法》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20、GB7692《涂装作业安全规程，涂漆前处理工艺安全》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21、GB11373-89《热喷涂金属件表面预处理通则》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700"/>
      </w:pPr>
      <w:r>
        <w:t>22、GB/T13312《钢铁件涂装前除油程度检验方法》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23、GB/T13288《涂装前钢材表面粗糙度等级的评定》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24、GB/T1865《色漆和清漆人工气候老化和人工辐射曝露》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25、B/T9188《高压无气喷涂典型工艺》</w:t>
      </w:r>
    </w:p>
    <w:p>
      <w:pPr>
        <w:spacing w:after="0"/>
        <w:sectPr>
          <w:headerReference w:type="default" r:id="rId10"/>
          <w:footerReference w:type="default" r:id="rId11"/>
          <w:pgSz w:w="17860" w:h="25260"/>
          <w:pgMar w:top="1400" w:right="0" w:bottom="2020" w:left="0" w:header="1088" w:footer="183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t>26、GB/T5210《涂层附着力的测定法、拉开法》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27、GB11374《热喷涂厚度的无损测量方法》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28、ISO 国际标准化组织标准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92"/>
      </w:pPr>
      <w:r>
        <w:rPr>
          <w:spacing w:val="-12"/>
        </w:rPr>
        <w:t>上例中华人民共和国标准，在合同执行过程中如有新版本时，则按新</w:t>
      </w:r>
      <w:r>
        <w:t>颁版本执行。</w:t>
      </w:r>
    </w:p>
    <w:p>
      <w:pPr>
        <w:pStyle w:val="Heading1"/>
        <w:numPr>
          <w:ilvl w:val="1"/>
          <w:numId w:val="36"/>
        </w:numPr>
        <w:tabs>
          <w:tab w:val="left" w:pos="3443"/>
        </w:tabs>
        <w:spacing w:before="0" w:after="0" w:line="537" w:lineRule="exact"/>
        <w:ind w:left="3442" w:right="0" w:hanging="743"/>
        <w:jc w:val="left"/>
      </w:pPr>
      <w:r>
        <w:t>编制原则：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2"/>
          <w:numId w:val="36"/>
        </w:numPr>
        <w:tabs>
          <w:tab w:val="left" w:pos="3857"/>
        </w:tabs>
        <w:spacing w:before="0" w:after="0" w:line="417" w:lineRule="auto"/>
        <w:ind w:left="2700" w:right="2630" w:firstLine="0"/>
        <w:jc w:val="left"/>
        <w:rPr>
          <w:sz w:val="42"/>
        </w:rPr>
      </w:pPr>
      <w:r>
        <w:rPr>
          <w:spacing w:val="-1"/>
          <w:sz w:val="42"/>
        </w:rPr>
        <w:t>精心设计施工方案，严格按设计、工艺、施工方案施工，保证</w:t>
      </w:r>
      <w:r>
        <w:rPr>
          <w:sz w:val="42"/>
        </w:rPr>
        <w:t>质量，优质服务。</w:t>
      </w:r>
    </w:p>
    <w:p>
      <w:pPr>
        <w:spacing w:before="0" w:line="417" w:lineRule="auto"/>
        <w:ind w:left="2700" w:right="6842" w:firstLine="0"/>
        <w:jc w:val="left"/>
        <w:rPr>
          <w:b/>
          <w:sz w:val="42"/>
        </w:rPr>
      </w:pPr>
      <w:r>
        <w:rPr>
          <w:sz w:val="42"/>
        </w:rPr>
        <w:t>2.4.2</w:t>
      </w:r>
      <w:r>
        <w:rPr>
          <w:spacing w:val="-11"/>
          <w:sz w:val="42"/>
        </w:rPr>
        <w:t xml:space="preserve"> 采用先进的科学管理方法和施工技术。</w:t>
      </w:r>
      <w:r>
        <w:rPr>
          <w:b/>
          <w:sz w:val="42"/>
        </w:rPr>
        <w:t>3.施工前人员准备：</w:t>
      </w:r>
    </w:p>
    <w:p>
      <w:pPr>
        <w:pStyle w:val="BodyText"/>
        <w:spacing w:line="537" w:lineRule="exact"/>
        <w:ind w:left="3543"/>
      </w:pPr>
      <w:r>
        <w:t>3.1.1 施工人员组织计划：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t>施工项目负责人及参加人员组成结构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tbl>
      <w:tblPr>
        <w:tblStyle w:val="TableNormal0"/>
        <w:tblW w:w="0" w:type="auto"/>
        <w:jc w:val="left"/>
        <w:tblInd w:w="51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1"/>
        <w:gridCol w:w="1621"/>
        <w:gridCol w:w="1891"/>
        <w:gridCol w:w="1801"/>
        <w:gridCol w:w="1261"/>
        <w:gridCol w:w="771"/>
      </w:tblGrid>
      <w:tr>
        <w:tblPrEx>
          <w:tblW w:w="0" w:type="auto"/>
          <w:jc w:val="left"/>
          <w:tblInd w:w="51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04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喷</w:t>
            </w:r>
          </w:p>
        </w:tc>
        <w:tc>
          <w:tcPr>
            <w:tcW w:w="1621" w:type="dxa"/>
          </w:tcPr>
          <w:p>
            <w:pPr>
              <w:pStyle w:val="TableParagraph"/>
              <w:spacing w:line="394" w:lineRule="exact"/>
              <w:jc w:val="center"/>
              <w:rPr>
                <w:sz w:val="36"/>
              </w:rPr>
            </w:pPr>
            <w:r>
              <w:rPr>
                <w:sz w:val="36"/>
              </w:rPr>
              <w:t>喷</w:t>
            </w:r>
          </w:p>
        </w:tc>
        <w:tc>
          <w:tcPr>
            <w:tcW w:w="1891" w:type="dxa"/>
          </w:tcPr>
          <w:p>
            <w:pPr>
              <w:pStyle w:val="TableParagraph"/>
              <w:spacing w:line="394" w:lineRule="exact"/>
              <w:ind w:left="628"/>
              <w:rPr>
                <w:sz w:val="36"/>
              </w:rPr>
            </w:pPr>
            <w:r>
              <w:rPr>
                <w:sz w:val="36"/>
              </w:rPr>
              <w:t>后</w:t>
            </w:r>
          </w:p>
        </w:tc>
        <w:tc>
          <w:tcPr>
            <w:tcW w:w="1801" w:type="dxa"/>
          </w:tcPr>
          <w:p>
            <w:pPr>
              <w:pStyle w:val="TableParagraph"/>
              <w:spacing w:line="394" w:lineRule="exact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质</w:t>
            </w:r>
          </w:p>
        </w:tc>
        <w:tc>
          <w:tcPr>
            <w:tcW w:w="1261" w:type="dxa"/>
          </w:tcPr>
          <w:p>
            <w:pPr>
              <w:pStyle w:val="TableParagraph"/>
              <w:spacing w:line="394" w:lineRule="exact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安</w:t>
            </w:r>
          </w:p>
        </w:tc>
        <w:tc>
          <w:tcPr>
            <w:tcW w:w="771" w:type="dxa"/>
          </w:tcPr>
          <w:p>
            <w:pPr>
              <w:pStyle w:val="TableParagraph"/>
              <w:spacing w:line="394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技</w:t>
            </w:r>
          </w:p>
        </w:tc>
      </w:tr>
      <w:tr>
        <w:tblPrEx>
          <w:tblW w:w="0" w:type="auto"/>
          <w:jc w:val="left"/>
          <w:tblInd w:w="5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4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砂</w:t>
            </w:r>
          </w:p>
        </w:tc>
        <w:tc>
          <w:tcPr>
            <w:tcW w:w="1621" w:type="dxa"/>
          </w:tcPr>
          <w:p>
            <w:pPr>
              <w:pStyle w:val="TableParagraph"/>
              <w:spacing w:before="3" w:line="445" w:lineRule="exact"/>
              <w:jc w:val="center"/>
              <w:rPr>
                <w:sz w:val="36"/>
              </w:rPr>
            </w:pPr>
            <w:r>
              <w:rPr>
                <w:sz w:val="36"/>
              </w:rPr>
              <w:t>漆</w:t>
            </w:r>
          </w:p>
        </w:tc>
        <w:tc>
          <w:tcPr>
            <w:tcW w:w="1891" w:type="dxa"/>
          </w:tcPr>
          <w:p>
            <w:pPr>
              <w:pStyle w:val="TableParagraph"/>
              <w:spacing w:before="3" w:line="445" w:lineRule="exact"/>
              <w:ind w:left="628"/>
              <w:rPr>
                <w:sz w:val="36"/>
              </w:rPr>
            </w:pPr>
            <w:r>
              <w:rPr>
                <w:sz w:val="36"/>
              </w:rPr>
              <w:t>勤</w:t>
            </w:r>
          </w:p>
        </w:tc>
        <w:tc>
          <w:tcPr>
            <w:tcW w:w="1801" w:type="dxa"/>
          </w:tcPr>
          <w:p>
            <w:pPr>
              <w:pStyle w:val="TableParagraph"/>
              <w:spacing w:before="3" w:line="445" w:lineRule="exact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检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445" w:lineRule="exact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检</w:t>
            </w:r>
          </w:p>
        </w:tc>
        <w:tc>
          <w:tcPr>
            <w:tcW w:w="771" w:type="dxa"/>
          </w:tcPr>
          <w:p>
            <w:pPr>
              <w:pStyle w:val="TableParagraph"/>
              <w:spacing w:before="3" w:line="445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术</w:t>
            </w:r>
          </w:p>
        </w:tc>
      </w:tr>
      <w:tr>
        <w:tblPrEx>
          <w:tblW w:w="0" w:type="auto"/>
          <w:jc w:val="left"/>
          <w:tblInd w:w="51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04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队</w:t>
            </w:r>
          </w:p>
        </w:tc>
        <w:tc>
          <w:tcPr>
            <w:tcW w:w="1621" w:type="dxa"/>
          </w:tcPr>
          <w:p>
            <w:pPr>
              <w:pStyle w:val="TableParagraph"/>
              <w:spacing w:before="3" w:line="391" w:lineRule="exact"/>
              <w:jc w:val="center"/>
              <w:rPr>
                <w:sz w:val="36"/>
              </w:rPr>
            </w:pPr>
            <w:r>
              <w:rPr>
                <w:sz w:val="36"/>
              </w:rPr>
              <w:t>队</w:t>
            </w:r>
          </w:p>
        </w:tc>
        <w:tc>
          <w:tcPr>
            <w:tcW w:w="1891" w:type="dxa"/>
          </w:tcPr>
          <w:p>
            <w:pPr>
              <w:pStyle w:val="TableParagraph"/>
              <w:spacing w:before="3" w:line="391" w:lineRule="exact"/>
              <w:ind w:left="628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801" w:type="dxa"/>
          </w:tcPr>
          <w:p>
            <w:pPr>
              <w:pStyle w:val="TableParagraph"/>
              <w:spacing w:before="3" w:line="391" w:lineRule="exact"/>
              <w:ind w:right="540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1261" w:type="dxa"/>
          </w:tcPr>
          <w:p>
            <w:pPr>
              <w:pStyle w:val="TableParagraph"/>
              <w:spacing w:before="3" w:line="391" w:lineRule="exact"/>
              <w:ind w:right="361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  <w:tc>
          <w:tcPr>
            <w:tcW w:w="771" w:type="dxa"/>
          </w:tcPr>
          <w:p>
            <w:pPr>
              <w:pStyle w:val="TableParagraph"/>
              <w:spacing w:before="3" w:line="391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部</w:t>
            </w:r>
          </w:p>
        </w:tc>
      </w:tr>
    </w:tbl>
    <w:p>
      <w:pPr>
        <w:pStyle w:val="BodyText"/>
        <w:spacing w:before="5"/>
        <w:rPr>
          <w:sz w:val="12"/>
        </w:rPr>
      </w:pPr>
    </w:p>
    <w:p>
      <w:pPr>
        <w:pStyle w:val="BodyText"/>
        <w:spacing w:before="42" w:line="417" w:lineRule="auto"/>
        <w:ind w:left="2700" w:right="2558" w:firstLine="806"/>
        <w:jc w:val="both"/>
      </w:pPr>
      <w:r>
        <w:pict>
          <v:group id="_x0000_s1025" style="width:421.15pt;height:223.1pt;margin-top:-228.52pt;margin-left:255.44pt;mso-position-horizontal-relative:page;position:absolute;z-index:-251658240" coordorigin="5109,-4570" coordsize="8423,446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423;height:4462;left:5108;position:absolute;top:-4571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820;height:360;left:8029;position:absolute;top:-449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项目经理部</w:t>
                    </w:r>
                  </w:p>
                </w:txbxContent>
              </v:textbox>
            </v:shape>
            <v:shape id="_x0000_s1028" type="#_x0000_t202" style="width:1820;height:360;left:5584;position:absolute;top:-30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项目副经理</w:t>
                    </w:r>
                  </w:p>
                </w:txbxContent>
              </v:textbox>
            </v:shape>
            <v:shape id="_x0000_s1029" type="#_x0000_t202" style="width:1460;height:360;left:10834;position:absolute;top:-309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项目总工</w:t>
                    </w:r>
                  </w:p>
                </w:txbxContent>
              </v:textbox>
            </v:shape>
          </v:group>
        </w:pict>
      </w:r>
      <w:r>
        <w:rPr>
          <w:spacing w:val="-1"/>
        </w:rPr>
        <w:t>为确保优质、高速、安全、文明地完成工程安全防范系统工程的</w:t>
      </w:r>
      <w:r>
        <w:rPr>
          <w:spacing w:val="-14"/>
        </w:rPr>
        <w:t>任务，本工程中标后按照项目法施工管理，我公司决定对本项目进行两级管理。</w:t>
      </w:r>
    </w:p>
    <w:p>
      <w:pPr>
        <w:pStyle w:val="BodyText"/>
        <w:spacing w:line="537" w:lineRule="exact"/>
        <w:ind w:left="3438" w:right="2621"/>
        <w:jc w:val="center"/>
      </w:pPr>
      <w:r>
        <w:t>一是公司组成由公司经理任领导小组组长，由公司工程部等部门</w:t>
      </w:r>
    </w:p>
    <w:p>
      <w:pPr>
        <w:spacing w:after="0" w:line="537" w:lineRule="exact"/>
        <w:jc w:val="center"/>
        <w:sectPr>
          <w:headerReference w:type="default" r:id="rId13"/>
          <w:footerReference w:type="default" r:id="rId14"/>
          <w:pgSz w:w="17860" w:h="25260"/>
          <w:pgMar w:top="1400" w:right="0" w:bottom="2020" w:left="0" w:header="1088" w:footer="183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676"/>
      </w:pPr>
      <w:r>
        <w:rPr>
          <w:spacing w:val="-13"/>
        </w:rPr>
        <w:t>负责人组成的工程指挥组，以确保工程施工中各项货源的及时到位和</w:t>
      </w:r>
      <w:r>
        <w:t>全面履行合同中我公司的各项承诺的实现。</w:t>
      </w:r>
    </w:p>
    <w:p>
      <w:pPr>
        <w:pStyle w:val="BodyText"/>
        <w:spacing w:line="417" w:lineRule="auto"/>
        <w:ind w:left="2700" w:right="2397" w:firstLine="806"/>
        <w:rPr>
          <w:b/>
        </w:rPr>
      </w:pPr>
      <w:r>
        <w:rPr>
          <w:spacing w:val="-7"/>
        </w:rPr>
        <w:t>二是配合我公司有丰富施工经验的项目经理，对工程施工进行组织指挥，管理，协调和控制，项目经理本着科学管理，精干高效，结构合理的原则。设公司项目负责人一名、项目经理一名、项目总工程</w:t>
      </w:r>
      <w:r>
        <w:rPr>
          <w:spacing w:val="-11"/>
        </w:rPr>
        <w:t>师一名，组成领导层，下设五部一室 ，即工程技术部、质安监控部、</w:t>
      </w:r>
      <w:r>
        <w:t xml:space="preserve">器材物资部、经费财务部、安装部、综合办公室，组成项目管理层， 由公司统一组织劳动作业层，项目经理部主要负责施工管理人员。 </w:t>
      </w:r>
      <w:r>
        <w:rPr>
          <w:b/>
        </w:rPr>
        <w:t>4.施工机构职能</w:t>
      </w:r>
    </w:p>
    <w:p>
      <w:pPr>
        <w:pStyle w:val="ListParagraph"/>
        <w:numPr>
          <w:ilvl w:val="0"/>
          <w:numId w:val="34"/>
        </w:numPr>
        <w:tabs>
          <w:tab w:val="left" w:pos="4142"/>
        </w:tabs>
        <w:spacing w:before="0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贯彻执行国家及地号相关法律，法规及政策，执行公司各项</w:t>
      </w:r>
      <w:r>
        <w:rPr>
          <w:sz w:val="42"/>
        </w:rPr>
        <w:t>管理制度。</w:t>
      </w:r>
    </w:p>
    <w:p>
      <w:pPr>
        <w:pStyle w:val="ListParagraph"/>
        <w:numPr>
          <w:ilvl w:val="0"/>
          <w:numId w:val="34"/>
        </w:numPr>
        <w:tabs>
          <w:tab w:val="left" w:pos="4142"/>
        </w:tabs>
        <w:spacing w:before="0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项目经理要向项目人员解释和说明本工程项目合同，项目设</w:t>
      </w:r>
      <w:r>
        <w:rPr>
          <w:sz w:val="42"/>
        </w:rPr>
        <w:t>计，项目进度计划及配套计划协调程度等文件。</w:t>
      </w:r>
    </w:p>
    <w:p>
      <w:pPr>
        <w:pStyle w:val="ListParagraph"/>
        <w:numPr>
          <w:ilvl w:val="0"/>
          <w:numId w:val="34"/>
        </w:numPr>
        <w:tabs>
          <w:tab w:val="left" w:pos="4138"/>
        </w:tabs>
        <w:spacing w:before="0" w:after="0" w:line="240" w:lineRule="auto"/>
        <w:ind w:left="4138" w:right="0" w:hanging="631"/>
        <w:jc w:val="left"/>
        <w:rPr>
          <w:sz w:val="42"/>
        </w:rPr>
      </w:pPr>
      <w:r>
        <w:rPr>
          <w:spacing w:val="-8"/>
          <w:sz w:val="42"/>
        </w:rPr>
        <w:t>做好施工计划，落实具体计划形成切实可行的实施计划系统。</w:t>
      </w:r>
    </w:p>
    <w:p>
      <w:pPr>
        <w:pStyle w:val="BodyText"/>
        <w:spacing w:before="10"/>
        <w:rPr>
          <w:sz w:val="30"/>
        </w:rPr>
      </w:pPr>
    </w:p>
    <w:p>
      <w:pPr>
        <w:pStyle w:val="ListParagraph"/>
        <w:numPr>
          <w:ilvl w:val="0"/>
          <w:numId w:val="34"/>
        </w:numPr>
        <w:tabs>
          <w:tab w:val="left" w:pos="4138"/>
        </w:tabs>
        <w:spacing w:before="0" w:after="0" w:line="240" w:lineRule="auto"/>
        <w:ind w:left="4138" w:right="0" w:hanging="631"/>
        <w:jc w:val="left"/>
        <w:rPr>
          <w:sz w:val="42"/>
        </w:rPr>
      </w:pPr>
      <w:r>
        <w:rPr>
          <w:sz w:val="42"/>
        </w:rPr>
        <w:t>协调好各方面的关系，预见问题，处理矛盾。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4138"/>
        </w:tabs>
        <w:spacing w:before="0" w:after="0" w:line="240" w:lineRule="auto"/>
        <w:ind w:left="4138" w:right="0" w:hanging="631"/>
        <w:jc w:val="left"/>
        <w:rPr>
          <w:sz w:val="42"/>
        </w:rPr>
      </w:pPr>
      <w:r>
        <w:rPr>
          <w:sz w:val="42"/>
        </w:rPr>
        <w:t>建立高效率的通讯指挥系统。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4142"/>
        </w:tabs>
        <w:spacing w:before="1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对工程的进度，质量，安全，成本和场等进行监督管理，考</w:t>
      </w:r>
      <w:r>
        <w:rPr>
          <w:sz w:val="42"/>
        </w:rPr>
        <w:t>核验收，全面负责。</w:t>
      </w:r>
    </w:p>
    <w:p>
      <w:pPr>
        <w:pStyle w:val="ListParagraph"/>
        <w:numPr>
          <w:ilvl w:val="0"/>
          <w:numId w:val="34"/>
        </w:numPr>
        <w:tabs>
          <w:tab w:val="left" w:pos="4138"/>
        </w:tabs>
        <w:spacing w:before="0" w:after="0" w:line="240" w:lineRule="auto"/>
        <w:ind w:left="4138" w:right="0" w:hanging="631"/>
        <w:jc w:val="left"/>
        <w:rPr>
          <w:sz w:val="42"/>
        </w:rPr>
      </w:pPr>
      <w:r>
        <w:rPr>
          <w:sz w:val="42"/>
        </w:rPr>
        <w:t>注意在工作中开发人才培养下层管理人员的工作能力。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4138"/>
        </w:tabs>
        <w:spacing w:before="1" w:after="0" w:line="240" w:lineRule="auto"/>
        <w:ind w:left="4138" w:right="0" w:hanging="631"/>
        <w:jc w:val="left"/>
        <w:rPr>
          <w:sz w:val="42"/>
        </w:rPr>
      </w:pPr>
      <w:r>
        <w:rPr>
          <w:sz w:val="42"/>
        </w:rPr>
        <w:t>组织好项目生产高度。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34"/>
        </w:numPr>
        <w:tabs>
          <w:tab w:val="left" w:pos="4142"/>
        </w:tabs>
        <w:spacing w:before="0" w:after="0" w:line="417" w:lineRule="auto"/>
        <w:ind w:left="2700" w:right="2687" w:firstLine="806"/>
        <w:jc w:val="left"/>
        <w:rPr>
          <w:sz w:val="42"/>
        </w:rPr>
      </w:pPr>
      <w:r>
        <w:rPr>
          <w:sz w:val="42"/>
        </w:rPr>
        <w:t xml:space="preserve">组织项目经理部各类管理人员的职责权限和各项规章制度， </w:t>
      </w:r>
      <w:r>
        <w:rPr>
          <w:spacing w:val="-10"/>
          <w:sz w:val="42"/>
        </w:rPr>
        <w:t>搞好公司各职能部门的业务联系和经济往来，每月向公司经理报告工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5"/>
          <w:footerReference w:type="default" r:id="rId16"/>
          <w:pgSz w:w="17860" w:h="25260"/>
          <w:pgMar w:top="1400" w:right="0" w:bottom="2020" w:left="0" w:header="1088" w:footer="183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t>作。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0"/>
        </w:numPr>
        <w:tabs>
          <w:tab w:val="left" w:pos="4351"/>
        </w:tabs>
        <w:spacing w:before="0" w:after="0" w:line="417" w:lineRule="auto"/>
        <w:ind w:left="2700" w:right="2558" w:firstLine="806"/>
        <w:jc w:val="left"/>
        <w:rPr>
          <w:sz w:val="42"/>
        </w:rPr>
      </w:pPr>
      <w:r>
        <w:rPr>
          <w:spacing w:val="-1"/>
          <w:sz w:val="42"/>
        </w:rPr>
        <w:t>严格财经制度，加强财务，预算管理，推行项目内部承包责</w:t>
      </w:r>
      <w:r>
        <w:rPr>
          <w:sz w:val="42"/>
        </w:rPr>
        <w:t>任制。</w:t>
      </w:r>
    </w:p>
    <w:p>
      <w:pPr>
        <w:pStyle w:val="ListParagraph"/>
        <w:numPr>
          <w:ilvl w:val="0"/>
          <w:numId w:val="40"/>
        </w:numPr>
        <w:tabs>
          <w:tab w:val="left" w:pos="4351"/>
        </w:tabs>
        <w:spacing w:before="0" w:after="0" w:line="417" w:lineRule="auto"/>
        <w:ind w:left="2700" w:right="2664" w:firstLine="806"/>
        <w:jc w:val="left"/>
        <w:rPr>
          <w:sz w:val="42"/>
        </w:rPr>
      </w:pPr>
      <w:r>
        <w:rPr>
          <w:sz w:val="42"/>
        </w:rPr>
        <w:t>按照企业法人代表与业主签订的工程承包合同严格履行合</w:t>
      </w:r>
      <w:r>
        <w:rPr>
          <w:spacing w:val="-6"/>
          <w:sz w:val="42"/>
        </w:rPr>
        <w:t>同条款</w:t>
      </w:r>
    </w:p>
    <w:p>
      <w:pPr>
        <w:pStyle w:val="Heading1"/>
        <w:ind w:left="3510" w:firstLine="0"/>
      </w:pPr>
      <w:r>
        <w:t>5、项目各部门职责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2700" w:right="2520" w:firstLine="806"/>
      </w:pPr>
      <w:r>
        <w:t>工程技术部：对施工范围内的工程质量、技术措施、进度等进行</w:t>
      </w:r>
      <w:r>
        <w:rPr>
          <w:spacing w:val="-1"/>
        </w:rPr>
        <w:t>管理，协调土建与安装的交叉配合，解决图纸及设计上的问题，编制</w:t>
      </w:r>
      <w:r>
        <w:rPr>
          <w:spacing w:val="-8"/>
        </w:rPr>
        <w:t>单项施工方案或施工技术交底工艺卡编制与调整周、旬、月施工进度</w:t>
      </w:r>
      <w:r>
        <w:rPr>
          <w:spacing w:val="-14"/>
        </w:rPr>
        <w:t>计划。对工程管理人员和劳务人员进行调配指导施工，并保证进入施</w:t>
      </w:r>
      <w:r>
        <w:rPr>
          <w:spacing w:val="-21"/>
        </w:rPr>
        <w:t>工现场的管理人员和劳务人员有相应的技术素质。并对施工档案资料进行收集、整理。</w:t>
      </w:r>
    </w:p>
    <w:p>
      <w:pPr>
        <w:pStyle w:val="BodyText"/>
        <w:spacing w:line="417" w:lineRule="auto"/>
        <w:ind w:left="2700" w:right="2475" w:firstLine="806"/>
      </w:pPr>
      <w:r>
        <w:rPr>
          <w:spacing w:val="-21"/>
        </w:rPr>
        <w:t>质安监控部：对施工过程中的生产安全、文明施工进行综合管理。</w:t>
      </w:r>
      <w:r>
        <w:rPr>
          <w:spacing w:val="-10"/>
        </w:rPr>
        <w:t>对施工范围内的工程质量进行监督控制、评定、对施工按规范要求进行试验检验、计量管理。</w:t>
      </w:r>
    </w:p>
    <w:p>
      <w:pPr>
        <w:pStyle w:val="BodyText"/>
        <w:spacing w:line="417" w:lineRule="auto"/>
        <w:ind w:left="2700" w:right="2485" w:firstLine="806"/>
      </w:pPr>
      <w:r>
        <w:rPr>
          <w:spacing w:val="-21"/>
        </w:rPr>
        <w:t>器材物资部：对施工机械设备、临时用水、用电进行管理、协调。</w:t>
      </w:r>
      <w:r>
        <w:t>负责工程材料及施工用材的采购、验收、保管、发放等管理工作。</w:t>
      </w:r>
    </w:p>
    <w:p>
      <w:pPr>
        <w:pStyle w:val="BodyText"/>
        <w:spacing w:line="417" w:lineRule="auto"/>
        <w:ind w:left="2700" w:right="2558" w:firstLine="806"/>
        <w:jc w:val="both"/>
      </w:pPr>
      <w:r>
        <w:t>经营财务部：对工程用款有计划、有测算，并进行成本控制，对施工范围内的工程预决算、报量进行审查，参与谈判及对工程合约进行综合管理。</w:t>
      </w:r>
    </w:p>
    <w:p>
      <w:pPr>
        <w:pStyle w:val="BodyText"/>
        <w:spacing w:line="417" w:lineRule="auto"/>
        <w:ind w:left="2700" w:right="2558" w:firstLine="806"/>
      </w:pPr>
      <w:r>
        <w:t>安装部：负责整个工程设备、器材的安装。监督并保证整个工程的安装质量符合规范机设计要求。</w:t>
      </w:r>
    </w:p>
    <w:p>
      <w:pPr>
        <w:spacing w:after="0" w:line="417" w:lineRule="auto"/>
        <w:sectPr>
          <w:headerReference w:type="default" r:id="rId17"/>
          <w:footerReference w:type="default" r:id="rId18"/>
          <w:pgSz w:w="17860" w:h="25260"/>
          <w:pgMar w:top="1400" w:right="0" w:bottom="2020" w:left="0" w:header="1088" w:footer="1831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spacing w:before="42" w:line="417" w:lineRule="auto"/>
        <w:ind w:left="3510" w:right="4205" w:hanging="810"/>
        <w:jc w:val="left"/>
        <w:rPr>
          <w:b/>
          <w:sz w:val="42"/>
        </w:rPr>
      </w:pPr>
      <w:r>
        <w:rPr>
          <w:sz w:val="42"/>
        </w:rPr>
        <w:t>综合办公室：负责公关、接待、后勤保障及消防保卫等工作</w:t>
      </w:r>
      <w:r>
        <w:rPr>
          <w:b/>
          <w:sz w:val="42"/>
        </w:rPr>
        <w:t>6.材料准备：</w:t>
      </w:r>
    </w:p>
    <w:p>
      <w:pPr>
        <w:pStyle w:val="BodyText"/>
        <w:spacing w:line="417" w:lineRule="auto"/>
        <w:ind w:left="2700" w:right="2691" w:firstLine="806"/>
        <w:jc w:val="both"/>
      </w:pPr>
      <w:r>
        <w:rPr>
          <w:spacing w:val="-7"/>
        </w:rPr>
        <w:t>按照设计的技术要求提前壹周采购相应产品中的油漆，砂子拟选</w:t>
      </w:r>
      <w:r>
        <w:rPr>
          <w:spacing w:val="-12"/>
        </w:rPr>
        <w:t xml:space="preserve">用粒度在 </w:t>
      </w:r>
      <w:r>
        <w:t>0.8mm-2.0mm</w:t>
      </w:r>
      <w:r>
        <w:rPr>
          <w:spacing w:val="-10"/>
        </w:rPr>
        <w:t xml:space="preserve"> 的带棱角状的石英砂。材料到货后,应立即送</w:t>
      </w:r>
      <w:r>
        <w:t>检，确认合格后使用。</w:t>
      </w:r>
    </w:p>
    <w:p>
      <w:pPr>
        <w:pStyle w:val="Heading1"/>
        <w:numPr>
          <w:ilvl w:val="0"/>
          <w:numId w:val="41"/>
        </w:numPr>
        <w:tabs>
          <w:tab w:val="left" w:pos="3936"/>
        </w:tabs>
        <w:spacing w:before="0" w:after="0" w:line="537" w:lineRule="exact"/>
        <w:ind w:left="3935" w:right="0" w:hanging="426"/>
        <w:jc w:val="left"/>
      </w:pPr>
      <w:r>
        <w:t>技术准备：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1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防腐蚀施工应具有完整、齐全的施工图纸和工艺技术要求文</w:t>
      </w:r>
      <w:r>
        <w:rPr>
          <w:sz w:val="42"/>
        </w:rPr>
        <w:t>件。</w:t>
      </w: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0" w:after="0" w:line="537" w:lineRule="exact"/>
        <w:ind w:left="4241" w:right="0" w:hanging="735"/>
        <w:jc w:val="left"/>
        <w:rPr>
          <w:sz w:val="42"/>
        </w:rPr>
      </w:pPr>
      <w:r>
        <w:rPr>
          <w:sz w:val="42"/>
        </w:rPr>
        <w:t>备齐设计、甲方单位明确提出的技术规范要求和标准。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0" w:after="0" w:line="417" w:lineRule="auto"/>
        <w:ind w:left="2700" w:right="2666" w:firstLine="806"/>
        <w:jc w:val="both"/>
        <w:rPr>
          <w:sz w:val="42"/>
        </w:rPr>
      </w:pPr>
      <w:r>
        <w:rPr>
          <w:spacing w:val="-1"/>
          <w:sz w:val="42"/>
        </w:rPr>
        <w:t>公司及项目经理部应对施工图纸、工艺技术要求进行自审、</w:t>
      </w:r>
      <w:r>
        <w:rPr>
          <w:spacing w:val="-13"/>
          <w:sz w:val="42"/>
        </w:rPr>
        <w:t>专业审核和综合会审，并及时对有疑问的问题给予解决，结合工程实际情况编写施工作业指导书，并进行技术交底。</w:t>
      </w:r>
    </w:p>
    <w:p>
      <w:pPr>
        <w:pStyle w:val="ListParagraph"/>
        <w:numPr>
          <w:ilvl w:val="1"/>
          <w:numId w:val="41"/>
        </w:numPr>
        <w:tabs>
          <w:tab w:val="left" w:pos="4361"/>
        </w:tabs>
        <w:spacing w:before="0" w:after="0" w:line="417" w:lineRule="auto"/>
        <w:ind w:left="2700" w:right="2943" w:firstLine="806"/>
        <w:jc w:val="both"/>
        <w:rPr>
          <w:sz w:val="42"/>
        </w:rPr>
      </w:pPr>
      <w:r>
        <w:rPr>
          <w:sz w:val="42"/>
        </w:rPr>
        <w:t>防腐蚀施工所采用的油漆必须符合国家现行有关标准的规</w:t>
      </w:r>
      <w:r>
        <w:rPr>
          <w:spacing w:val="-1"/>
          <w:sz w:val="42"/>
        </w:rPr>
        <w:t>定，生产供应厂商必须提供相应的涂料产品质量证明书和使用说明</w:t>
      </w:r>
      <w:r>
        <w:rPr>
          <w:sz w:val="42"/>
        </w:rPr>
        <w:t>书，使用时不得超过贮存期限。</w:t>
      </w: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0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准备齐全各种施工记录，应将自检记录、气象记录、施工日</w:t>
      </w:r>
      <w:r>
        <w:rPr>
          <w:sz w:val="42"/>
        </w:rPr>
        <w:t>志与施工同步完成。</w:t>
      </w:r>
    </w:p>
    <w:p>
      <w:pPr>
        <w:pStyle w:val="Heading1"/>
        <w:numPr>
          <w:ilvl w:val="0"/>
          <w:numId w:val="41"/>
        </w:numPr>
        <w:tabs>
          <w:tab w:val="left" w:pos="3936"/>
        </w:tabs>
        <w:spacing w:before="0" w:after="0" w:line="537" w:lineRule="exact"/>
        <w:ind w:left="3935" w:right="0" w:hanging="426"/>
        <w:jc w:val="left"/>
      </w:pPr>
      <w:r>
        <w:t>组织准备：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1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开工前备齐所有劳保用品，安全防护用品及安排好施工人员</w:t>
      </w:r>
      <w:r>
        <w:rPr>
          <w:sz w:val="42"/>
        </w:rPr>
        <w:t>的食宿问题。</w:t>
      </w:r>
    </w:p>
    <w:p>
      <w:pPr>
        <w:pStyle w:val="ListParagraph"/>
        <w:numPr>
          <w:ilvl w:val="1"/>
          <w:numId w:val="41"/>
        </w:numPr>
        <w:tabs>
          <w:tab w:val="left" w:pos="4242"/>
        </w:tabs>
        <w:spacing w:before="0" w:after="0" w:line="417" w:lineRule="auto"/>
        <w:ind w:left="2700" w:right="2520" w:firstLine="806"/>
        <w:jc w:val="left"/>
        <w:rPr>
          <w:sz w:val="42"/>
        </w:rPr>
      </w:pPr>
      <w:r>
        <w:rPr>
          <w:sz w:val="42"/>
        </w:rPr>
        <w:t>开工前结合本工程的特点，对全体参加施工人员进行安全教</w:t>
      </w:r>
      <w:r>
        <w:rPr>
          <w:spacing w:val="-1"/>
          <w:sz w:val="42"/>
        </w:rPr>
        <w:t>育、文明施工教育、技术交底，并进行考核，合格者方可上岗工作。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9"/>
          <w:footerReference w:type="default" r:id="rId20"/>
          <w:pgSz w:w="17860" w:h="25260"/>
          <w:pgMar w:top="1400" w:right="0" w:bottom="2020" w:left="0" w:header="1088" w:footer="183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1"/>
          <w:numId w:val="33"/>
        </w:numPr>
        <w:tabs>
          <w:tab w:val="left" w:pos="4242"/>
        </w:tabs>
        <w:spacing w:before="42" w:after="0" w:line="417" w:lineRule="auto"/>
        <w:ind w:left="2700" w:right="2520" w:firstLine="806"/>
        <w:jc w:val="left"/>
        <w:rPr>
          <w:sz w:val="42"/>
        </w:rPr>
      </w:pPr>
      <w:r>
        <w:rPr>
          <w:sz w:val="42"/>
        </w:rPr>
        <w:t>从公司挑选精干的施工队伍，以项目经理为主体，并和项目</w:t>
      </w:r>
      <w:r>
        <w:rPr>
          <w:spacing w:val="-1"/>
          <w:sz w:val="42"/>
        </w:rPr>
        <w:t>副经理、技术负责人、质量负责人、施工队长、材料负责人、安全负</w:t>
      </w:r>
      <w:r>
        <w:rPr>
          <w:sz w:val="42"/>
        </w:rPr>
        <w:t>责人、后勤负责人等组成管理层。</w:t>
      </w:r>
    </w:p>
    <w:p>
      <w:pPr>
        <w:pStyle w:val="ListParagraph"/>
        <w:numPr>
          <w:ilvl w:val="1"/>
          <w:numId w:val="33"/>
        </w:numPr>
        <w:tabs>
          <w:tab w:val="left" w:pos="4242"/>
        </w:tabs>
        <w:spacing w:before="0" w:after="0" w:line="417" w:lineRule="auto"/>
        <w:ind w:left="2700" w:right="2478" w:firstLine="806"/>
        <w:jc w:val="both"/>
        <w:rPr>
          <w:sz w:val="42"/>
        </w:rPr>
      </w:pPr>
      <w:r>
        <w:rPr>
          <w:spacing w:val="-17"/>
          <w:sz w:val="42"/>
        </w:rPr>
        <w:t xml:space="preserve">对施工人员定岗定责，基本固定施工作业区，按区明确责任， </w:t>
      </w:r>
      <w:r>
        <w:rPr>
          <w:sz w:val="42"/>
        </w:rPr>
        <w:t>坚持三天一小质量、安全、文明施工检查，一周一大检查，及时解决施工中存在的不利因素和隐患。</w:t>
      </w:r>
    </w:p>
    <w:p>
      <w:pPr>
        <w:pStyle w:val="ListParagraph"/>
        <w:numPr>
          <w:ilvl w:val="1"/>
          <w:numId w:val="33"/>
        </w:numPr>
        <w:tabs>
          <w:tab w:val="left" w:pos="4242"/>
        </w:tabs>
        <w:spacing w:before="0" w:after="0" w:line="417" w:lineRule="auto"/>
        <w:ind w:left="3510" w:right="3928" w:hanging="4"/>
        <w:jc w:val="left"/>
        <w:rPr>
          <w:b/>
          <w:sz w:val="42"/>
        </w:rPr>
      </w:pPr>
      <w:r>
        <w:rPr>
          <w:spacing w:val="-1"/>
          <w:sz w:val="42"/>
        </w:rPr>
        <w:t>技术员、质检员、安全员跟班工作，不得擅离岗位。</w:t>
      </w:r>
      <w:r>
        <w:rPr>
          <w:b/>
          <w:sz w:val="42"/>
        </w:rPr>
        <w:t>9.施工现场布置</w:t>
      </w:r>
    </w:p>
    <w:p>
      <w:pPr>
        <w:pStyle w:val="ListParagraph"/>
        <w:numPr>
          <w:ilvl w:val="1"/>
          <w:numId w:val="32"/>
        </w:numPr>
        <w:tabs>
          <w:tab w:val="left" w:pos="4242"/>
        </w:tabs>
        <w:spacing w:before="0" w:after="0" w:line="417" w:lineRule="auto"/>
        <w:ind w:left="2700" w:right="2478" w:firstLine="806"/>
        <w:jc w:val="left"/>
        <w:rPr>
          <w:sz w:val="42"/>
        </w:rPr>
      </w:pPr>
      <w:r>
        <w:rPr>
          <w:spacing w:val="-16"/>
          <w:sz w:val="42"/>
        </w:rPr>
        <w:t>施工现场准备工作有：施工临时设施、施工机具、施工材料、</w:t>
      </w:r>
      <w:r>
        <w:rPr>
          <w:sz w:val="42"/>
        </w:rPr>
        <w:t>检测仪器、施工用电用水以及必要安全防护用品、消防器材。</w:t>
      </w:r>
    </w:p>
    <w:p>
      <w:pPr>
        <w:pStyle w:val="ListParagraph"/>
        <w:numPr>
          <w:ilvl w:val="1"/>
          <w:numId w:val="32"/>
        </w:numPr>
        <w:tabs>
          <w:tab w:val="left" w:pos="4242"/>
        </w:tabs>
        <w:spacing w:before="0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桥址处施工时，根据工程施工需要和现场条件，搭建好必要</w:t>
      </w:r>
      <w:r>
        <w:rPr>
          <w:sz w:val="42"/>
        </w:rPr>
        <w:t>的临时设施。</w:t>
      </w:r>
    </w:p>
    <w:p>
      <w:pPr>
        <w:pStyle w:val="ListParagraph"/>
        <w:numPr>
          <w:ilvl w:val="1"/>
          <w:numId w:val="32"/>
        </w:numPr>
        <w:tabs>
          <w:tab w:val="left" w:pos="4242"/>
        </w:tabs>
        <w:spacing w:before="0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施工用的机械设备应单独设置在工作棚内，以保证正常用电</w:t>
      </w:r>
      <w:r>
        <w:rPr>
          <w:sz w:val="42"/>
        </w:rPr>
        <w:t>及用电安全，喷砂设备应设置在涂装工棚内。</w:t>
      </w:r>
    </w:p>
    <w:p>
      <w:pPr>
        <w:pStyle w:val="ListParagraph"/>
        <w:numPr>
          <w:ilvl w:val="1"/>
          <w:numId w:val="32"/>
        </w:numPr>
        <w:tabs>
          <w:tab w:val="left" w:pos="4242"/>
        </w:tabs>
        <w:spacing w:before="0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涂料分类存放，室内设置防爆型照明，与其它材料应隔离存</w:t>
      </w:r>
      <w:r>
        <w:rPr>
          <w:sz w:val="42"/>
        </w:rPr>
        <w:t>放，表面预处理用砂应半露天存放，做到下防潮，上防雨。</w:t>
      </w:r>
    </w:p>
    <w:p>
      <w:pPr>
        <w:pStyle w:val="ListParagraph"/>
        <w:numPr>
          <w:ilvl w:val="1"/>
          <w:numId w:val="32"/>
        </w:numPr>
        <w:tabs>
          <w:tab w:val="left" w:pos="4242"/>
        </w:tabs>
        <w:spacing w:before="0" w:after="0" w:line="417" w:lineRule="auto"/>
        <w:ind w:left="2700" w:right="2666" w:firstLine="806"/>
        <w:jc w:val="left"/>
        <w:rPr>
          <w:sz w:val="42"/>
        </w:rPr>
      </w:pPr>
      <w:r>
        <w:rPr>
          <w:spacing w:val="-1"/>
          <w:sz w:val="42"/>
        </w:rPr>
        <w:t>各类施工设施和机械设备的供电应符合安全标准，并设有明</w:t>
      </w:r>
      <w:r>
        <w:rPr>
          <w:sz w:val="42"/>
        </w:rPr>
        <w:t>显的安全标志。</w:t>
      </w:r>
    </w:p>
    <w:p>
      <w:pPr>
        <w:pStyle w:val="ListParagraph"/>
        <w:numPr>
          <w:ilvl w:val="1"/>
          <w:numId w:val="32"/>
        </w:numPr>
        <w:tabs>
          <w:tab w:val="left" w:pos="4361"/>
        </w:tabs>
        <w:spacing w:before="0" w:after="0" w:line="417" w:lineRule="auto"/>
        <w:ind w:left="2700" w:right="2967" w:firstLine="806"/>
        <w:jc w:val="left"/>
        <w:rPr>
          <w:sz w:val="42"/>
        </w:rPr>
      </w:pPr>
      <w:r>
        <w:rPr>
          <w:spacing w:val="-1"/>
          <w:sz w:val="42"/>
        </w:rPr>
        <w:t>准备足够的中间检查和最终检查所需的各种检测仪器和工</w:t>
      </w:r>
      <w:r>
        <w:rPr>
          <w:sz w:val="42"/>
        </w:rPr>
        <w:t>具。</w:t>
      </w:r>
    </w:p>
    <w:p>
      <w:pPr>
        <w:pStyle w:val="BodyText"/>
        <w:spacing w:before="11"/>
        <w:rPr>
          <w:sz w:val="55"/>
        </w:rPr>
      </w:pPr>
    </w:p>
    <w:p>
      <w:pPr>
        <w:pStyle w:val="Heading1"/>
        <w:numPr>
          <w:ilvl w:val="0"/>
          <w:numId w:val="31"/>
        </w:numPr>
        <w:tabs>
          <w:tab w:val="left" w:pos="3338"/>
        </w:tabs>
        <w:spacing w:before="0" w:after="0" w:line="240" w:lineRule="auto"/>
        <w:ind w:left="3337" w:right="0" w:hanging="638"/>
        <w:jc w:val="left"/>
      </w:pPr>
      <w:r>
        <w:t>主要检测仪器清单及主要技术参数：</w:t>
      </w:r>
    </w:p>
    <w:p>
      <w:pPr>
        <w:spacing w:after="0" w:line="240" w:lineRule="auto"/>
        <w:jc w:val="left"/>
        <w:sectPr>
          <w:headerReference w:type="default" r:id="rId21"/>
          <w:footerReference w:type="default" r:id="rId22"/>
          <w:pgSz w:w="17860" w:h="25260"/>
          <w:pgMar w:top="1400" w:right="0" w:bottom="2020" w:left="0" w:header="1088" w:footer="1831"/>
          <w:pgNumType w:start="9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 w:after="1"/>
        <w:rPr>
          <w:b/>
          <w:sz w:val="21"/>
        </w:rPr>
      </w:pPr>
    </w:p>
    <w:tbl>
      <w:tblPr>
        <w:tblStyle w:val="TableNormal1"/>
        <w:tblW w:w="0" w:type="auto"/>
        <w:jc w:val="left"/>
        <w:tblInd w:w="27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2"/>
        <w:gridCol w:w="3076"/>
        <w:gridCol w:w="2930"/>
        <w:gridCol w:w="1678"/>
        <w:gridCol w:w="2703"/>
        <w:gridCol w:w="1770"/>
      </w:tblGrid>
      <w:tr>
        <w:tblPrEx>
          <w:tblW w:w="0" w:type="auto"/>
          <w:jc w:val="left"/>
          <w:tblInd w:w="27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58"/>
          <w:jc w:val="left"/>
        </w:trPr>
        <w:tc>
          <w:tcPr>
            <w:tcW w:w="1072" w:type="dxa"/>
          </w:tcPr>
          <w:p>
            <w:pPr>
              <w:pStyle w:val="TableParagraph"/>
              <w:spacing w:line="411" w:lineRule="exact"/>
              <w:ind w:left="30" w:right="281"/>
              <w:jc w:val="center"/>
              <w:rPr>
                <w:sz w:val="36"/>
              </w:rPr>
            </w:pPr>
            <w:r>
              <w:rPr>
                <w:sz w:val="36"/>
              </w:rPr>
              <w:t>序号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right="250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3076" w:type="dxa"/>
          </w:tcPr>
          <w:p>
            <w:pPr>
              <w:pStyle w:val="TableParagraph"/>
              <w:spacing w:line="411" w:lineRule="exact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名称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温、湿度表</w:t>
            </w:r>
          </w:p>
        </w:tc>
        <w:tc>
          <w:tcPr>
            <w:tcW w:w="2930" w:type="dxa"/>
          </w:tcPr>
          <w:p>
            <w:pPr>
              <w:pStyle w:val="TableParagraph"/>
              <w:spacing w:line="411" w:lineRule="exact"/>
              <w:ind w:left="236" w:right="313"/>
              <w:jc w:val="center"/>
              <w:rPr>
                <w:sz w:val="36"/>
              </w:rPr>
            </w:pPr>
            <w:r>
              <w:rPr>
                <w:sz w:val="36"/>
              </w:rPr>
              <w:t>型号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left="236" w:right="313"/>
              <w:jc w:val="center"/>
              <w:rPr>
                <w:sz w:val="36"/>
              </w:rPr>
            </w:pPr>
            <w:r>
              <w:rPr>
                <w:sz w:val="36"/>
              </w:rPr>
              <w:t>Elcomeler1/6c</w:t>
            </w:r>
          </w:p>
        </w:tc>
        <w:tc>
          <w:tcPr>
            <w:tcW w:w="1678" w:type="dxa"/>
          </w:tcPr>
          <w:p>
            <w:pPr>
              <w:pStyle w:val="TableParagraph"/>
              <w:spacing w:line="411" w:lineRule="exact"/>
              <w:ind w:left="318" w:right="596"/>
              <w:jc w:val="center"/>
              <w:rPr>
                <w:sz w:val="36"/>
              </w:rPr>
            </w:pPr>
            <w:r>
              <w:rPr>
                <w:sz w:val="36"/>
              </w:rPr>
              <w:t>数量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right="278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703" w:type="dxa"/>
          </w:tcPr>
          <w:p>
            <w:pPr>
              <w:pStyle w:val="TableParagraph"/>
              <w:spacing w:line="411" w:lineRule="exact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技术参数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+5%</w:t>
            </w:r>
          </w:p>
        </w:tc>
        <w:tc>
          <w:tcPr>
            <w:tcW w:w="1770" w:type="dxa"/>
          </w:tcPr>
          <w:p>
            <w:pPr>
              <w:pStyle w:val="TableParagraph"/>
              <w:spacing w:line="411" w:lineRule="exact"/>
              <w:ind w:left="826"/>
              <w:rPr>
                <w:sz w:val="36"/>
              </w:rPr>
            </w:pPr>
            <w:r>
              <w:rPr>
                <w:sz w:val="36"/>
              </w:rPr>
              <w:t>产地</w:t>
            </w:r>
          </w:p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262"/>
              <w:ind w:left="826"/>
              <w:rPr>
                <w:sz w:val="36"/>
              </w:rPr>
            </w:pPr>
            <w:r>
              <w:rPr>
                <w:sz w:val="36"/>
              </w:rPr>
              <w:t>英国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6"/>
          <w:jc w:val="left"/>
        </w:trPr>
        <w:tc>
          <w:tcPr>
            <w:tcW w:w="1072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31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3076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表面温度计</w:t>
            </w:r>
          </w:p>
        </w:tc>
        <w:tc>
          <w:tcPr>
            <w:tcW w:w="2930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232" w:right="313"/>
              <w:jc w:val="center"/>
              <w:rPr>
                <w:sz w:val="36"/>
              </w:rPr>
            </w:pPr>
            <w:r>
              <w:rPr>
                <w:sz w:val="36"/>
              </w:rPr>
              <w:t>113 型</w:t>
            </w:r>
          </w:p>
        </w:tc>
        <w:tc>
          <w:tcPr>
            <w:tcW w:w="1678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right="278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703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+5%</w:t>
            </w:r>
          </w:p>
        </w:tc>
        <w:tc>
          <w:tcPr>
            <w:tcW w:w="1770" w:type="dxa"/>
          </w:tcPr>
          <w:p>
            <w:pPr>
              <w:pStyle w:val="TableParagraph"/>
              <w:spacing w:before="4"/>
              <w:rPr>
                <w:b/>
                <w:sz w:val="28"/>
              </w:rPr>
            </w:pPr>
          </w:p>
          <w:p>
            <w:pPr>
              <w:pStyle w:val="TableParagraph"/>
              <w:ind w:left="626" w:right="24"/>
              <w:jc w:val="center"/>
              <w:rPr>
                <w:sz w:val="36"/>
              </w:rPr>
            </w:pPr>
            <w:r>
              <w:rPr>
                <w:sz w:val="36"/>
              </w:rPr>
              <w:t>英国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4"/>
          <w:jc w:val="left"/>
        </w:trPr>
        <w:tc>
          <w:tcPr>
            <w:tcW w:w="1072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31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3076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粗糙度仪</w:t>
            </w:r>
          </w:p>
        </w:tc>
        <w:tc>
          <w:tcPr>
            <w:tcW w:w="2930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236" w:right="313"/>
              <w:jc w:val="center"/>
              <w:rPr>
                <w:sz w:val="36"/>
              </w:rPr>
            </w:pPr>
            <w:r>
              <w:rPr>
                <w:sz w:val="36"/>
              </w:rPr>
              <w:t>E123A-M</w:t>
            </w:r>
          </w:p>
        </w:tc>
        <w:tc>
          <w:tcPr>
            <w:tcW w:w="1678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right="278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703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+5%</w:t>
            </w:r>
          </w:p>
        </w:tc>
        <w:tc>
          <w:tcPr>
            <w:tcW w:w="1770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626" w:right="24"/>
              <w:jc w:val="center"/>
              <w:rPr>
                <w:sz w:val="36"/>
              </w:rPr>
            </w:pPr>
            <w:r>
              <w:rPr>
                <w:sz w:val="36"/>
              </w:rPr>
              <w:t>英国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4"/>
          <w:jc w:val="left"/>
        </w:trPr>
        <w:tc>
          <w:tcPr>
            <w:tcW w:w="1072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left="319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3076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磁性干膜测厚仪</w:t>
            </w:r>
          </w:p>
        </w:tc>
        <w:tc>
          <w:tcPr>
            <w:tcW w:w="2930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left="236" w:right="313"/>
              <w:jc w:val="center"/>
              <w:rPr>
                <w:sz w:val="36"/>
              </w:rPr>
            </w:pPr>
            <w:r>
              <w:rPr>
                <w:sz w:val="36"/>
              </w:rPr>
              <w:t>DWH-B</w:t>
            </w:r>
          </w:p>
        </w:tc>
        <w:tc>
          <w:tcPr>
            <w:tcW w:w="1678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right="278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703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+5%</w:t>
            </w:r>
          </w:p>
        </w:tc>
        <w:tc>
          <w:tcPr>
            <w:tcW w:w="1770" w:type="dxa"/>
          </w:tcPr>
          <w:p>
            <w:pPr>
              <w:pStyle w:val="TableParagraph"/>
              <w:spacing w:before="3"/>
              <w:rPr>
                <w:b/>
                <w:sz w:val="28"/>
              </w:rPr>
            </w:pPr>
          </w:p>
          <w:p>
            <w:pPr>
              <w:pStyle w:val="TableParagraph"/>
              <w:ind w:left="626" w:right="24"/>
              <w:jc w:val="center"/>
              <w:rPr>
                <w:sz w:val="36"/>
              </w:rPr>
            </w:pPr>
            <w:r>
              <w:rPr>
                <w:sz w:val="36"/>
              </w:rPr>
              <w:t>新加坡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4"/>
          <w:jc w:val="left"/>
        </w:trPr>
        <w:tc>
          <w:tcPr>
            <w:tcW w:w="1072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319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3076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湿膜测厚仪</w:t>
            </w:r>
          </w:p>
        </w:tc>
        <w:tc>
          <w:tcPr>
            <w:tcW w:w="2930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236" w:right="313"/>
              <w:jc w:val="center"/>
              <w:rPr>
                <w:sz w:val="36"/>
              </w:rPr>
            </w:pPr>
            <w:r>
              <w:rPr>
                <w:sz w:val="36"/>
              </w:rPr>
              <w:t>梳齿型</w:t>
            </w:r>
          </w:p>
        </w:tc>
        <w:tc>
          <w:tcPr>
            <w:tcW w:w="1678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317" w:right="598"/>
              <w:jc w:val="center"/>
              <w:rPr>
                <w:sz w:val="36"/>
              </w:rPr>
            </w:pPr>
            <w:r>
              <w:rPr>
                <w:sz w:val="36"/>
              </w:rPr>
              <w:t>2 片</w:t>
            </w:r>
          </w:p>
        </w:tc>
        <w:tc>
          <w:tcPr>
            <w:tcW w:w="2703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607" w:right="615"/>
              <w:jc w:val="center"/>
              <w:rPr>
                <w:sz w:val="36"/>
              </w:rPr>
            </w:pPr>
            <w:r>
              <w:rPr>
                <w:sz w:val="36"/>
              </w:rPr>
              <w:t>+10%</w:t>
            </w:r>
          </w:p>
        </w:tc>
        <w:tc>
          <w:tcPr>
            <w:tcW w:w="1770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/>
              <w:ind w:left="626" w:right="24"/>
              <w:jc w:val="center"/>
              <w:rPr>
                <w:sz w:val="36"/>
              </w:rPr>
            </w:pPr>
            <w:r>
              <w:rPr>
                <w:sz w:val="36"/>
              </w:rPr>
              <w:t>上海</w:t>
            </w:r>
          </w:p>
        </w:tc>
      </w:tr>
      <w:tr>
        <w:tblPrEx>
          <w:tblW w:w="0" w:type="auto"/>
          <w:jc w:val="left"/>
          <w:tblInd w:w="27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2"/>
          <w:jc w:val="left"/>
        </w:trPr>
        <w:tc>
          <w:tcPr>
            <w:tcW w:w="1072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 w:line="391" w:lineRule="exact"/>
              <w:ind w:left="319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3076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 w:line="391" w:lineRule="exact"/>
              <w:ind w:left="282" w:right="233"/>
              <w:jc w:val="center"/>
              <w:rPr>
                <w:sz w:val="36"/>
              </w:rPr>
            </w:pPr>
            <w:r>
              <w:rPr>
                <w:sz w:val="36"/>
              </w:rPr>
              <w:t>划格刀具</w:t>
            </w:r>
          </w:p>
        </w:tc>
        <w:tc>
          <w:tcPr>
            <w:tcW w:w="293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678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 w:line="391" w:lineRule="exact"/>
              <w:ind w:left="317" w:right="598"/>
              <w:jc w:val="center"/>
              <w:rPr>
                <w:sz w:val="36"/>
              </w:rPr>
            </w:pPr>
            <w:r>
              <w:rPr>
                <w:sz w:val="36"/>
              </w:rPr>
              <w:t>2 套</w:t>
            </w:r>
          </w:p>
        </w:tc>
        <w:tc>
          <w:tcPr>
            <w:tcW w:w="270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770" w:type="dxa"/>
          </w:tcPr>
          <w:p>
            <w:pPr>
              <w:pStyle w:val="TableParagraph"/>
              <w:spacing w:before="2"/>
              <w:rPr>
                <w:b/>
                <w:sz w:val="28"/>
              </w:rPr>
            </w:pPr>
          </w:p>
          <w:p>
            <w:pPr>
              <w:pStyle w:val="TableParagraph"/>
              <w:spacing w:before="1" w:line="391" w:lineRule="exact"/>
              <w:ind w:left="626" w:right="24"/>
              <w:jc w:val="center"/>
              <w:rPr>
                <w:sz w:val="36"/>
              </w:rPr>
            </w:pPr>
            <w:r>
              <w:rPr>
                <w:sz w:val="36"/>
              </w:rPr>
              <w:t>上海</w:t>
            </w:r>
          </w:p>
        </w:tc>
      </w:tr>
    </w:tbl>
    <w:p>
      <w:pPr>
        <w:pStyle w:val="BodyText"/>
        <w:spacing w:before="7"/>
        <w:rPr>
          <w:b/>
          <w:sz w:val="23"/>
        </w:rPr>
      </w:pPr>
    </w:p>
    <w:p>
      <w:pPr>
        <w:pStyle w:val="ListParagraph"/>
        <w:numPr>
          <w:ilvl w:val="0"/>
          <w:numId w:val="31"/>
        </w:numPr>
        <w:tabs>
          <w:tab w:val="left" w:pos="4148"/>
        </w:tabs>
        <w:spacing w:before="42" w:after="0" w:line="240" w:lineRule="auto"/>
        <w:ind w:left="4147" w:right="0" w:hanging="638"/>
        <w:jc w:val="left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-5347080</wp:posOffset>
            </wp:positionV>
            <wp:extent cx="8867774" cy="528266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7774" cy="5282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工艺流程：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31"/>
        </w:numPr>
        <w:tabs>
          <w:tab w:val="left" w:pos="4454"/>
        </w:tabs>
        <w:spacing w:before="0" w:after="0" w:line="417" w:lineRule="auto"/>
        <w:ind w:left="2700" w:right="2696" w:firstLine="806"/>
        <w:jc w:val="left"/>
        <w:rPr>
          <w:sz w:val="42"/>
        </w:rPr>
      </w:pPr>
      <w:r>
        <w:rPr>
          <w:spacing w:val="-2"/>
          <w:sz w:val="42"/>
        </w:rPr>
        <w:t>防腐：喷砂处理按照甲方设计的标准进行→中间检查 →指</w:t>
      </w:r>
      <w:r>
        <w:rPr>
          <w:sz w:val="42"/>
        </w:rPr>
        <w:t>定的底漆→验收检查→指定的中间漆→验收检查→指定的面漆→检查验收→进入下一道工序</w:t>
      </w:r>
    </w:p>
    <w:p>
      <w:pPr>
        <w:pStyle w:val="ListParagraph"/>
        <w:numPr>
          <w:ilvl w:val="1"/>
          <w:numId w:val="31"/>
        </w:numPr>
        <w:tabs>
          <w:tab w:val="left" w:pos="4454"/>
        </w:tabs>
        <w:spacing w:before="0" w:after="0" w:line="417" w:lineRule="auto"/>
        <w:ind w:left="3510" w:right="9614" w:hanging="4"/>
        <w:jc w:val="left"/>
        <w:rPr>
          <w:b/>
          <w:sz w:val="42"/>
        </w:rPr>
      </w:pPr>
      <w:r>
        <w:rPr>
          <w:spacing w:val="-2"/>
          <w:sz w:val="42"/>
        </w:rPr>
        <w:t>工艺流程图见附图。</w:t>
      </w:r>
      <w:r>
        <w:rPr>
          <w:b/>
          <w:sz w:val="42"/>
        </w:rPr>
        <w:t>12.施工工艺：</w:t>
      </w:r>
    </w:p>
    <w:p>
      <w:pPr>
        <w:pStyle w:val="ListParagraph"/>
        <w:numPr>
          <w:ilvl w:val="1"/>
          <w:numId w:val="30"/>
        </w:numPr>
        <w:tabs>
          <w:tab w:val="left" w:pos="4454"/>
        </w:tabs>
        <w:spacing w:before="0" w:after="0" w:line="537" w:lineRule="exact"/>
        <w:ind w:left="4453" w:right="0" w:hanging="947"/>
        <w:jc w:val="left"/>
        <w:rPr>
          <w:sz w:val="42"/>
        </w:rPr>
      </w:pPr>
      <w:r>
        <w:rPr>
          <w:sz w:val="42"/>
        </w:rPr>
        <w:t>表面予处理：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净化处理：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2700" w:right="2520" w:firstLine="806"/>
      </w:pPr>
      <w:r>
        <w:t>清除工件表面残留的焊渣、焊瘤、飞溅等杂物，用脱脂剂擦除基体表面油渍，对于较大面积的浮尘，应用干燥的压缩空气吹扫干净。</w:t>
      </w: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喷砂除锈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9"/>
        </w:numPr>
        <w:tabs>
          <w:tab w:val="left" w:pos="4567"/>
        </w:tabs>
        <w:spacing w:before="0" w:after="0" w:line="240" w:lineRule="auto"/>
        <w:ind w:left="4566" w:right="0" w:hanging="1060"/>
        <w:jc w:val="left"/>
        <w:rPr>
          <w:sz w:val="42"/>
        </w:rPr>
      </w:pPr>
      <w:r>
        <w:rPr>
          <w:spacing w:val="4"/>
          <w:sz w:val="42"/>
        </w:rPr>
        <w:t xml:space="preserve">磨料：采用石英砂，粒径为 </w:t>
      </w:r>
      <w:r>
        <w:rPr>
          <w:sz w:val="42"/>
        </w:rPr>
        <w:t>0.5-1.5mm，颗粒大小均匀、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4"/>
          <w:footerReference w:type="default" r:id="rId25"/>
          <w:pgSz w:w="17860" w:h="25260"/>
          <w:pgMar w:top="1400" w:right="0" w:bottom="2020" w:left="0" w:header="1088" w:footer="183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520"/>
      </w:pPr>
      <w:r>
        <w:t>干燥、无油污等任何污染。每次装砂时，都要先过筛分选，如发现磨料有结块、锈蚀严重的，必须清除。</w:t>
      </w:r>
    </w:p>
    <w:p>
      <w:pPr>
        <w:pStyle w:val="ListParagraph"/>
        <w:numPr>
          <w:ilvl w:val="0"/>
          <w:numId w:val="42"/>
        </w:numPr>
        <w:tabs>
          <w:tab w:val="left" w:pos="4567"/>
        </w:tabs>
        <w:spacing w:before="0" w:after="0" w:line="417" w:lineRule="auto"/>
        <w:ind w:left="2700" w:right="2706" w:firstLine="806"/>
        <w:jc w:val="left"/>
        <w:rPr>
          <w:sz w:val="42"/>
        </w:rPr>
      </w:pPr>
      <w:r>
        <w:rPr>
          <w:spacing w:val="4"/>
          <w:sz w:val="42"/>
        </w:rPr>
        <w:t xml:space="preserve">环境条件：环境大气的相对湿度必须低于 </w:t>
      </w:r>
      <w:r>
        <w:rPr>
          <w:sz w:val="42"/>
        </w:rPr>
        <w:t>85</w:t>
      </w:r>
      <w:r>
        <w:rPr>
          <w:spacing w:val="-3"/>
          <w:sz w:val="42"/>
        </w:rPr>
        <w:t>%，基体表面</w:t>
      </w:r>
      <w:r>
        <w:rPr>
          <w:spacing w:val="-12"/>
          <w:sz w:val="42"/>
        </w:rPr>
        <w:t xml:space="preserve">温度不低于露点以上 </w:t>
      </w:r>
      <w:r>
        <w:rPr>
          <w:sz w:val="42"/>
        </w:rPr>
        <w:t>3℃。</w:t>
      </w: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技术参数：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4560"/>
        </w:tabs>
        <w:spacing w:before="0" w:after="0" w:line="240" w:lineRule="auto"/>
        <w:ind w:left="4559" w:right="0" w:hanging="1053"/>
        <w:jc w:val="left"/>
        <w:rPr>
          <w:sz w:val="42"/>
        </w:rPr>
      </w:pPr>
      <w:r>
        <w:rPr>
          <w:spacing w:val="-12"/>
          <w:sz w:val="42"/>
        </w:rPr>
        <w:t xml:space="preserve">压缩空气工作压力为 </w:t>
      </w:r>
      <w:r>
        <w:rPr>
          <w:sz w:val="42"/>
        </w:rPr>
        <w:t>0.4-0.6Mpa；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4560"/>
        </w:tabs>
        <w:spacing w:before="0" w:after="0" w:line="240" w:lineRule="auto"/>
        <w:ind w:left="4559" w:right="0" w:hanging="1053"/>
        <w:jc w:val="left"/>
        <w:rPr>
          <w:sz w:val="42"/>
        </w:rPr>
      </w:pPr>
      <w:r>
        <w:rPr>
          <w:spacing w:val="-9"/>
          <w:sz w:val="42"/>
        </w:rPr>
        <w:t xml:space="preserve">喷嘴到基体金属表面距离为 </w:t>
      </w:r>
      <w:r>
        <w:rPr>
          <w:sz w:val="42"/>
        </w:rPr>
        <w:t>100-300mm；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4560"/>
        </w:tabs>
        <w:spacing w:before="0" w:after="0" w:line="240" w:lineRule="auto"/>
        <w:ind w:left="4559" w:right="0" w:hanging="1053"/>
        <w:jc w:val="left"/>
        <w:rPr>
          <w:sz w:val="42"/>
        </w:rPr>
      </w:pPr>
      <w:r>
        <w:rPr>
          <w:spacing w:val="-7"/>
          <w:sz w:val="42"/>
        </w:rPr>
        <w:t xml:space="preserve">喷射方向与基体金属表面法线的夹角为 </w:t>
      </w:r>
      <w:r>
        <w:rPr>
          <w:sz w:val="42"/>
        </w:rPr>
        <w:t>15-30</w:t>
      </w:r>
      <w:r>
        <w:rPr>
          <w:spacing w:val="-38"/>
          <w:sz w:val="42"/>
        </w:rPr>
        <w:t xml:space="preserve"> 度；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8"/>
        </w:numPr>
        <w:tabs>
          <w:tab w:val="left" w:pos="4599"/>
        </w:tabs>
        <w:spacing w:before="1" w:after="0" w:line="417" w:lineRule="auto"/>
        <w:ind w:left="2700" w:right="3152" w:firstLine="806"/>
        <w:jc w:val="left"/>
        <w:rPr>
          <w:sz w:val="42"/>
        </w:rPr>
      </w:pPr>
      <w:r>
        <w:rPr>
          <w:spacing w:val="-1"/>
          <w:sz w:val="42"/>
        </w:rPr>
        <w:t>喷射速度以不重复喷砂，达到清洁度为限；喷束重叠以</w:t>
      </w:r>
      <w:r>
        <w:rPr>
          <w:sz w:val="42"/>
        </w:rPr>
        <w:t>1/4-1/5</w:t>
      </w:r>
      <w:r>
        <w:rPr>
          <w:spacing w:val="-27"/>
          <w:sz w:val="42"/>
        </w:rPr>
        <w:t xml:space="preserve"> 为宜。</w:t>
      </w: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操作要领：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7"/>
        </w:numPr>
        <w:tabs>
          <w:tab w:val="left" w:pos="4560"/>
        </w:tabs>
        <w:spacing w:before="0" w:after="0" w:line="417" w:lineRule="auto"/>
        <w:ind w:left="2700" w:right="2688" w:firstLine="806"/>
        <w:jc w:val="left"/>
        <w:rPr>
          <w:sz w:val="42"/>
        </w:rPr>
      </w:pPr>
      <w:r>
        <w:rPr>
          <w:spacing w:val="-2"/>
          <w:sz w:val="42"/>
        </w:rPr>
        <w:t>喷嘴选用耐磨合金或耐磨陶瓷的文丘里型喷嘴,应在其孔</w:t>
      </w:r>
      <w:r>
        <w:rPr>
          <w:spacing w:val="-31"/>
          <w:sz w:val="42"/>
        </w:rPr>
        <w:t xml:space="preserve">径扩大 </w:t>
      </w:r>
      <w:r>
        <w:rPr>
          <w:sz w:val="42"/>
        </w:rPr>
        <w:t>25%时予以更换。</w:t>
      </w:r>
    </w:p>
    <w:p>
      <w:pPr>
        <w:pStyle w:val="ListParagraph"/>
        <w:numPr>
          <w:ilvl w:val="0"/>
          <w:numId w:val="27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压缩空气经气体缓冲罐、油水分离器，达到清洁、干燥后</w:t>
      </w:r>
      <w:r>
        <w:rPr>
          <w:sz w:val="42"/>
        </w:rPr>
        <w:t>才能进入砂罐和喷砂枪。</w:t>
      </w:r>
    </w:p>
    <w:p>
      <w:pPr>
        <w:pStyle w:val="ListParagraph"/>
        <w:numPr>
          <w:ilvl w:val="0"/>
          <w:numId w:val="27"/>
        </w:numPr>
        <w:tabs>
          <w:tab w:val="left" w:pos="4567"/>
        </w:tabs>
        <w:spacing w:before="0" w:after="0" w:line="417" w:lineRule="auto"/>
        <w:ind w:left="2700" w:right="2476" w:firstLine="806"/>
        <w:jc w:val="left"/>
        <w:rPr>
          <w:sz w:val="42"/>
        </w:rPr>
      </w:pPr>
      <w:r>
        <w:rPr>
          <w:sz w:val="42"/>
        </w:rPr>
        <w:t>装砂时，应先关闭砂罐下面的出砂阀门，再关闭进砂罐和</w:t>
      </w:r>
      <w:r>
        <w:rPr>
          <w:spacing w:val="-21"/>
          <w:sz w:val="42"/>
        </w:rPr>
        <w:t xml:space="preserve">喷砂枪的进气阀，然后调节砂罐顶部放空阀，确认砂罐内压力为零后， </w:t>
      </w:r>
      <w:r>
        <w:rPr>
          <w:sz w:val="42"/>
        </w:rPr>
        <w:t>再打开砂罐上的装砂盖向罐内装砂。</w:t>
      </w:r>
    </w:p>
    <w:p>
      <w:pPr>
        <w:pStyle w:val="ListParagraph"/>
        <w:numPr>
          <w:ilvl w:val="0"/>
          <w:numId w:val="27"/>
        </w:numPr>
        <w:tabs>
          <w:tab w:val="left" w:pos="4560"/>
        </w:tabs>
        <w:spacing w:before="0" w:after="0" w:line="417" w:lineRule="auto"/>
        <w:ind w:left="2700" w:right="2348" w:firstLine="806"/>
        <w:jc w:val="left"/>
        <w:rPr>
          <w:sz w:val="42"/>
        </w:rPr>
      </w:pPr>
      <w:r>
        <w:rPr>
          <w:spacing w:val="-1"/>
          <w:sz w:val="42"/>
        </w:rPr>
        <w:t xml:space="preserve">装砂后，先关闭装砂盖，再关闭放空阀，然后打开进气阀， </w:t>
      </w:r>
      <w:r>
        <w:rPr>
          <w:sz w:val="42"/>
        </w:rPr>
        <w:t>确认喷砂准备工作就绪后，方可打开砂罐下面的出砂三通旋塞。</w:t>
      </w:r>
    </w:p>
    <w:p>
      <w:pPr>
        <w:pStyle w:val="ListParagraph"/>
        <w:numPr>
          <w:ilvl w:val="0"/>
          <w:numId w:val="27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喷砂时，应调节三通处旋塞，控制出砂流量，喷枪不得朝</w:t>
      </w:r>
      <w:r>
        <w:rPr>
          <w:sz w:val="42"/>
        </w:rPr>
        <w:t>向任何人员；持枪人员与控制砂门人员之间应有简单明了的信号联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26"/>
          <w:footerReference w:type="default" r:id="rId27"/>
          <w:pgSz w:w="17860" w:h="25260"/>
          <w:pgMar w:top="1400" w:right="0" w:bottom="2020" w:left="0" w:header="1088" w:footer="1831"/>
          <w:pgNumType w:start="1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t>系；操作人员必须全身防护。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43"/>
        </w:numPr>
        <w:tabs>
          <w:tab w:val="left" w:pos="4567"/>
        </w:tabs>
        <w:spacing w:before="0" w:after="0" w:line="417" w:lineRule="auto"/>
        <w:ind w:left="2700" w:right="2695" w:firstLine="806"/>
        <w:jc w:val="both"/>
        <w:rPr>
          <w:sz w:val="42"/>
        </w:rPr>
      </w:pPr>
      <w:r>
        <w:rPr>
          <w:sz w:val="42"/>
        </w:rPr>
        <w:t>喷射完毕，及时清理金属喷砂面砂粒，并用干燥无油的的</w:t>
      </w:r>
      <w:r>
        <w:rPr>
          <w:spacing w:val="-13"/>
          <w:sz w:val="42"/>
        </w:rPr>
        <w:t>压缩空气吹净表面灰尘，清理后的喷砂表面不得用手触摸，以免造成</w:t>
      </w:r>
      <w:r>
        <w:rPr>
          <w:sz w:val="42"/>
        </w:rPr>
        <w:t>喷砂面的污染。</w:t>
      </w: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其它措施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07"/>
      </w:pPr>
      <w:r>
        <w:t>喷砂前，应用金属薄板或硬木板将非喷砂部位遮蔽保护。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1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质量评定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6"/>
        </w:numPr>
        <w:tabs>
          <w:tab w:val="left" w:pos="4567"/>
        </w:tabs>
        <w:spacing w:before="0" w:after="0" w:line="417" w:lineRule="auto"/>
        <w:ind w:left="2700" w:right="2687" w:firstLine="806"/>
        <w:jc w:val="left"/>
        <w:rPr>
          <w:sz w:val="42"/>
        </w:rPr>
      </w:pPr>
      <w:r>
        <w:rPr>
          <w:spacing w:val="4"/>
          <w:sz w:val="42"/>
        </w:rPr>
        <w:t xml:space="preserve">清洁度：喷砂后，金属基体表面清洁度应达到 </w:t>
      </w:r>
      <w:r>
        <w:rPr>
          <w:sz w:val="42"/>
        </w:rPr>
        <w:t xml:space="preserve">GB8923-88 </w:t>
      </w:r>
      <w:r>
        <w:rPr>
          <w:spacing w:val="6"/>
          <w:sz w:val="42"/>
        </w:rPr>
        <w:t>中的相应级别，涂料涂装部位为</w:t>
      </w:r>
      <w:r>
        <w:rPr>
          <w:sz w:val="42"/>
        </w:rPr>
        <w:t>Sa2.5</w:t>
      </w:r>
      <w:r>
        <w:rPr>
          <w:spacing w:val="-38"/>
          <w:sz w:val="42"/>
        </w:rPr>
        <w:t xml:space="preserve"> 级。</w:t>
      </w:r>
    </w:p>
    <w:p>
      <w:pPr>
        <w:pStyle w:val="ListParagraph"/>
        <w:numPr>
          <w:ilvl w:val="0"/>
          <w:numId w:val="26"/>
        </w:numPr>
        <w:tabs>
          <w:tab w:val="left" w:pos="4590"/>
          <w:tab w:val="left" w:pos="4635"/>
        </w:tabs>
        <w:spacing w:before="0" w:after="0" w:line="417" w:lineRule="auto"/>
        <w:ind w:left="2700" w:right="3536" w:firstLine="806"/>
        <w:jc w:val="left"/>
        <w:rPr>
          <w:sz w:val="42"/>
        </w:rPr>
      </w:pPr>
      <w:r>
        <w:rPr>
          <w:sz w:val="42"/>
        </w:rPr>
        <w:t>）粗糙度：喷砂粗化处理后，涂料喷涂部位粗糙度宜</w:t>
      </w:r>
      <w:r>
        <w:rPr>
          <w:spacing w:val="-17"/>
          <w:sz w:val="42"/>
        </w:rPr>
        <w:t>为</w:t>
      </w:r>
      <w:r>
        <w:rPr>
          <w:spacing w:val="6"/>
          <w:sz w:val="42"/>
        </w:rPr>
        <w:t xml:space="preserve"> </w:t>
      </w:r>
      <w:r>
        <w:rPr>
          <w:sz w:val="42"/>
        </w:rPr>
        <w:t>Rz40-80</w:t>
        <w:tab/>
        <w:t>m。</w:t>
      </w:r>
    </w:p>
    <w:p>
      <w:pPr>
        <w:pStyle w:val="ListParagraph"/>
        <w:numPr>
          <w:ilvl w:val="1"/>
          <w:numId w:val="30"/>
        </w:numPr>
        <w:tabs>
          <w:tab w:val="left" w:pos="4454"/>
        </w:tabs>
        <w:spacing w:before="0" w:after="0" w:line="537" w:lineRule="exact"/>
        <w:ind w:left="4453" w:right="0" w:hanging="947"/>
        <w:jc w:val="left"/>
        <w:rPr>
          <w:sz w:val="42"/>
        </w:rPr>
      </w:pPr>
      <w:r>
        <w:rPr>
          <w:sz w:val="42"/>
        </w:rPr>
        <w:t>涂料喷涂：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76" w:firstLine="806"/>
        <w:jc w:val="both"/>
      </w:pPr>
      <w:r>
        <w:rPr>
          <w:spacing w:val="-8"/>
        </w:rPr>
        <w:t>应使用高压无气双组分自动喷涂设备，辊涂和刷涂方式仅用于角</w:t>
      </w:r>
      <w:r>
        <w:rPr>
          <w:spacing w:val="-17"/>
        </w:rPr>
        <w:t>落狭小部位及管件连接处。且施工人员必须是经过培训并用实际操作</w:t>
      </w:r>
      <w:r>
        <w:t>经验的熟练人员。</w:t>
      </w:r>
    </w:p>
    <w:p>
      <w:pPr>
        <w:pStyle w:val="ListParagraph"/>
        <w:numPr>
          <w:ilvl w:val="2"/>
          <w:numId w:val="30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施工条件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700" w:right="2426" w:firstLine="806"/>
      </w:pPr>
      <w:r>
        <w:rPr>
          <w:spacing w:val="-11"/>
        </w:rPr>
        <w:t xml:space="preserve">空气相对湿度不大于 </w:t>
      </w:r>
      <w:r>
        <w:rPr>
          <w:spacing w:val="-28"/>
        </w:rPr>
        <w:t>85</w:t>
      </w:r>
      <w:r>
        <w:rPr>
          <w:spacing w:val="-15"/>
        </w:rPr>
        <w:t xml:space="preserve">%，被涂基体表面温度低于露点以上 </w:t>
      </w:r>
      <w:r>
        <w:t xml:space="preserve">3℃， </w:t>
      </w:r>
      <w:r>
        <w:rPr>
          <w:spacing w:val="-13"/>
        </w:rPr>
        <w:t xml:space="preserve">环境温度宜在 </w:t>
      </w:r>
      <w:r>
        <w:t>5℃-35</w:t>
      </w:r>
      <w:r>
        <w:rPr>
          <w:spacing w:val="-1"/>
        </w:rPr>
        <w:t>℃，有雨、雪、雾天气不能进行露天涂装作业；</w:t>
      </w:r>
    </w:p>
    <w:p>
      <w:pPr>
        <w:pStyle w:val="BodyText"/>
        <w:spacing w:line="417" w:lineRule="auto"/>
        <w:ind w:left="3507" w:right="2687"/>
      </w:pPr>
      <w:r>
        <w:t xml:space="preserve">喷涂作业应在清洁环境中进行，避免未干的涂层被灰尘污染； </w:t>
      </w:r>
      <w:r>
        <w:rPr>
          <w:spacing w:val="-13"/>
        </w:rPr>
        <w:t>作业环境内，严禁吸烟及其它明火作业，避免与其它高温热源接</w:t>
      </w:r>
    </w:p>
    <w:p>
      <w:pPr>
        <w:pStyle w:val="BodyText"/>
        <w:spacing w:line="537" w:lineRule="exact"/>
        <w:ind w:left="2700"/>
      </w:pPr>
      <w:r>
        <w:t>触；</w:t>
      </w:r>
    </w:p>
    <w:p>
      <w:pPr>
        <w:pStyle w:val="BodyText"/>
        <w:rPr>
          <w:sz w:val="31"/>
        </w:rPr>
      </w:pPr>
    </w:p>
    <w:p>
      <w:pPr>
        <w:pStyle w:val="BodyText"/>
        <w:ind w:left="3507"/>
      </w:pPr>
      <w:r>
        <w:t>保证作业环境通风良好，但风力超过六级必须采取适当措施；</w:t>
      </w:r>
    </w:p>
    <w:p>
      <w:pPr>
        <w:spacing w:after="0"/>
        <w:sectPr>
          <w:headerReference w:type="default" r:id="rId28"/>
          <w:footerReference w:type="default" r:id="rId29"/>
          <w:pgSz w:w="17860" w:h="25260"/>
          <w:pgMar w:top="1400" w:right="0" w:bottom="2020" w:left="0" w:header="1088" w:footer="1831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3507"/>
      </w:pPr>
      <w:r>
        <w:t>构件表面有结露时不得涂装，涂装后 4 小时内不得淋雨；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3507" w:right="3096"/>
      </w:pPr>
      <w:r>
        <w:rPr>
          <w:spacing w:val="-8"/>
        </w:rPr>
        <w:t xml:space="preserve">环氧类涂料在作业环境低 </w:t>
      </w:r>
      <w:r>
        <w:t>5</w:t>
      </w:r>
      <w:r>
        <w:rPr>
          <w:spacing w:val="-2"/>
        </w:rPr>
        <w:t xml:space="preserve">℃时，必须采取适当的加温措施； </w:t>
      </w:r>
      <w:r>
        <w:rPr>
          <w:spacing w:val="-21"/>
        </w:rPr>
        <w:t xml:space="preserve">气温超过 </w:t>
      </w:r>
      <w:r>
        <w:t>35℃时，工件在阳光直射的条件下不能施工。</w:t>
      </w:r>
    </w:p>
    <w:p>
      <w:pPr>
        <w:pStyle w:val="ListParagraph"/>
        <w:numPr>
          <w:ilvl w:val="2"/>
          <w:numId w:val="25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喷涂前的准备工作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91" w:firstLine="806"/>
        <w:jc w:val="both"/>
      </w:pPr>
      <w:r>
        <w:rPr>
          <w:spacing w:val="-4"/>
        </w:rPr>
        <w:t xml:space="preserve">除锈等级达到要求后,在环境温度 </w:t>
      </w:r>
      <w:r>
        <w:t>5-38</w:t>
      </w:r>
      <w:r>
        <w:rPr>
          <w:spacing w:val="-9"/>
        </w:rPr>
        <w:t xml:space="preserve"> 之间,相对湿度 </w:t>
      </w:r>
      <w:r>
        <w:t>85</w:t>
      </w:r>
      <w:r>
        <w:rPr>
          <w:spacing w:val="-5"/>
        </w:rPr>
        <w:t xml:space="preserve">%以下时方可涂装.构件表面结露时不得进行涂装施工.涂装后 </w:t>
      </w:r>
      <w:r>
        <w:t>4H</w:t>
      </w:r>
      <w:r>
        <w:rPr>
          <w:spacing w:val="-16"/>
        </w:rPr>
        <w:t xml:space="preserve"> 内应保护</w:t>
      </w:r>
      <w:r>
        <w:t>免受雨淋。</w:t>
      </w:r>
    </w:p>
    <w:p>
      <w:pPr>
        <w:pStyle w:val="BodyText"/>
        <w:spacing w:line="417" w:lineRule="auto"/>
        <w:ind w:left="3507" w:right="6984"/>
      </w:pPr>
      <w:r>
        <w:t>涂装施工前,应进行专项涂装工艺试验。涂装材料,工艺要求应遵守下列规定:</w:t>
      </w:r>
    </w:p>
    <w:p>
      <w:pPr>
        <w:pStyle w:val="BodyText"/>
        <w:spacing w:line="417" w:lineRule="auto"/>
        <w:ind w:left="2700" w:right="2767" w:firstLine="806"/>
      </w:pPr>
      <w:r>
        <w:t>应按图纸规定涂层配套进行喷涂 ,涂装材料 工艺及性能要求等蛮应符合图纸要求.涂装的油漆应为甲方规定的国际油漆.</w:t>
      </w:r>
    </w:p>
    <w:p>
      <w:pPr>
        <w:pStyle w:val="BodyText"/>
        <w:spacing w:line="417" w:lineRule="auto"/>
        <w:ind w:left="2700" w:right="2698" w:firstLine="806"/>
      </w:pPr>
      <w:r>
        <w:t>涂装前应仔细确认涂料的种类、名称、质量及施工部位,并对每批次的油漆主要性能指标进行检验。</w:t>
      </w:r>
    </w:p>
    <w:p>
      <w:pPr>
        <w:pStyle w:val="BodyText"/>
        <w:spacing w:line="417" w:lineRule="auto"/>
        <w:ind w:left="2700" w:right="2691" w:firstLine="806"/>
      </w:pPr>
      <w:r>
        <w:rPr>
          <w:spacing w:val="-9"/>
        </w:rPr>
        <w:t>对双组份涂料要明确混合比例,并搅拌均匀、熟化后使用,超过期</w:t>
      </w:r>
      <w:r>
        <w:t>限的不得使用。</w:t>
      </w:r>
    </w:p>
    <w:p>
      <w:pPr>
        <w:pStyle w:val="BodyText"/>
        <w:spacing w:line="417" w:lineRule="auto"/>
        <w:ind w:left="2700" w:right="2471" w:firstLine="806"/>
      </w:pPr>
      <w:r>
        <w:t>领取涂料时，要检查涂料的批号、生产日期、密封性，过期涂料</w:t>
      </w:r>
      <w:r>
        <w:rPr>
          <w:spacing w:val="-22"/>
        </w:rPr>
        <w:t>坚决不用。已打开包装的涂料，使用前要仔细检查，发现结块、变色、发白等变质现象，不能使用；所用容器要无水、无油、无尘、无漆渣</w:t>
      </w:r>
      <w:r>
        <w:rPr>
          <w:spacing w:val="-19"/>
        </w:rPr>
        <w:t>及其它杂物，不同涂料不能混用同一个容器；根据不同的涂料及所喷</w:t>
      </w:r>
      <w:r>
        <w:rPr>
          <w:spacing w:val="-23"/>
        </w:rPr>
        <w:t>部位，选择不同的喷涂枪嘴；检查喷涂机及管路、喷枪是否联接牢固。</w:t>
      </w:r>
      <w:r>
        <w:t>先试喷嘴，检查喷枪，喷涂机及其它管路是否正常；工件现场焊接缝</w:t>
      </w:r>
      <w:r>
        <w:rPr>
          <w:spacing w:val="-20"/>
        </w:rPr>
        <w:t xml:space="preserve">边缘 </w:t>
      </w:r>
      <w:r>
        <w:t>50mm</w:t>
      </w:r>
      <w:r>
        <w:rPr>
          <w:spacing w:val="-9"/>
        </w:rPr>
        <w:t xml:space="preserve"> 内用压明胶粘纸粘贴；涂装前，应用毛刷或干净的压缩空</w:t>
      </w:r>
    </w:p>
    <w:p>
      <w:pPr>
        <w:spacing w:after="0" w:line="417" w:lineRule="auto"/>
        <w:sectPr>
          <w:headerReference w:type="default" r:id="rId30"/>
          <w:footerReference w:type="default" r:id="rId31"/>
          <w:pgSz w:w="17860" w:h="25260"/>
          <w:pgMar w:top="1400" w:right="0" w:bottom="2020" w:left="0" w:header="1088" w:footer="1831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520"/>
      </w:pPr>
      <w:r>
        <w:t xml:space="preserve">气清除工件表面浮尘及其它污物；双组份涂料要严格按规定比例调 </w:t>
      </w:r>
      <w:r>
        <w:rPr>
          <w:spacing w:val="-1"/>
        </w:rPr>
        <w:t>配，经充分搅拌熟化后才能使用。封闭涂料调配粘度不宜偏高，以便</w:t>
      </w:r>
      <w:r>
        <w:t>其易渗入到金属涂层的孔隙中去。</w:t>
      </w:r>
    </w:p>
    <w:p>
      <w:pPr>
        <w:pStyle w:val="ListParagraph"/>
        <w:numPr>
          <w:ilvl w:val="2"/>
          <w:numId w:val="44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工艺参数</w:t>
      </w:r>
    </w:p>
    <w:p>
      <w:pPr>
        <w:pStyle w:val="BodyText"/>
        <w:rPr>
          <w:sz w:val="31"/>
        </w:rPr>
      </w:pPr>
    </w:p>
    <w:p>
      <w:pPr>
        <w:pStyle w:val="BodyText"/>
        <w:ind w:left="3507"/>
      </w:pPr>
      <w:r>
        <w:rPr>
          <w:spacing w:val="-7"/>
        </w:rPr>
        <w:t xml:space="preserve">压缩空气应干燥无油、压力不低于 </w:t>
      </w:r>
      <w:r>
        <w:t>0.4Mpa；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507" w:right="4265"/>
      </w:pPr>
      <w:r>
        <w:rPr>
          <w:spacing w:val="-7"/>
        </w:rPr>
        <w:t xml:space="preserve">喷枪与工件被涂表面间距，应控制在 </w:t>
      </w:r>
      <w:r>
        <w:t>300-400mm</w:t>
      </w:r>
      <w:r>
        <w:rPr>
          <w:spacing w:val="-30"/>
        </w:rPr>
        <w:t xml:space="preserve"> 之间； </w:t>
      </w:r>
      <w:r>
        <w:rPr>
          <w:spacing w:val="-1"/>
        </w:rPr>
        <w:t xml:space="preserve">喷枪与被涂表面应保持垂直，两端则以 </w:t>
      </w:r>
      <w:r>
        <w:t>45</w:t>
      </w:r>
      <w:r>
        <w:rPr>
          <w:spacing w:val="2"/>
        </w:rPr>
        <w:t xml:space="preserve"> 度为限； </w:t>
      </w:r>
      <w:r>
        <w:rPr>
          <w:spacing w:val="-12"/>
        </w:rPr>
        <w:t xml:space="preserve">喷枪移动速度为 </w:t>
      </w:r>
      <w:r>
        <w:t>0.3-1.5m/s；</w:t>
      </w:r>
    </w:p>
    <w:p>
      <w:pPr>
        <w:pStyle w:val="BodyText"/>
        <w:spacing w:line="538" w:lineRule="exact"/>
        <w:ind w:left="3507"/>
      </w:pPr>
      <w:r>
        <w:t>各喷涂带上应有 1/3 的宽度是重叠的；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07"/>
      </w:pPr>
      <w:r>
        <w:t>从喷涂泵到喷枪之间的连接管长度不宜超过 50m。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507"/>
      </w:pPr>
      <w:r>
        <w:t>10.2.5 施工要点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700" w:right="2558" w:firstLine="806"/>
      </w:pPr>
      <w:r>
        <w:t>每层涂装前，应对上道工序进行检查，上道工序不合格，不进行喷涂；</w:t>
      </w:r>
    </w:p>
    <w:p>
      <w:pPr>
        <w:pStyle w:val="BodyText"/>
        <w:ind w:left="3507"/>
      </w:pPr>
      <w:r>
        <w:t>除封闭底漆外，稀释剂加入量不宜超过 5%；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558" w:firstLine="806"/>
        <w:jc w:val="both"/>
      </w:pPr>
      <w:r>
        <w:rPr>
          <w:spacing w:val="-1"/>
        </w:rPr>
        <w:t>每种涂料的涂装间隔、表干、实干时间及熟化、配比等严格按厂</w:t>
      </w:r>
      <w:r>
        <w:rPr>
          <w:spacing w:val="-14"/>
        </w:rPr>
        <w:t>家说明书施工。如超过其最长间隔时间，则应将前一涂层用砂布打毛后再进行喷涂；</w:t>
      </w:r>
    </w:p>
    <w:p>
      <w:pPr>
        <w:pStyle w:val="BodyText"/>
        <w:spacing w:line="417" w:lineRule="auto"/>
        <w:ind w:left="2700" w:right="2691" w:firstLine="806"/>
      </w:pPr>
      <w:r>
        <w:rPr>
          <w:spacing w:val="-13"/>
        </w:rPr>
        <w:t>喷涂过程中，应用湿膜测厚仪测定漆膜厚度，根据测得数据比较</w:t>
      </w:r>
      <w:r>
        <w:t>后及时调整喷涂速度，以确保干膜厚度；</w:t>
      </w:r>
    </w:p>
    <w:p>
      <w:pPr>
        <w:pStyle w:val="BodyText"/>
        <w:ind w:left="3507"/>
      </w:pPr>
      <w:r>
        <w:t>喷枪应在被涂表面作平行移动，尽量避免作弧形移动；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700" w:right="2558" w:firstLine="806"/>
      </w:pPr>
      <w:r>
        <w:t>双组份涂料调配混合后，要在规定使用期内用完。已胶凝涂料， 严禁使用；</w:t>
      </w:r>
    </w:p>
    <w:p>
      <w:pPr>
        <w:spacing w:after="0" w:line="417" w:lineRule="auto"/>
        <w:sectPr>
          <w:headerReference w:type="default" r:id="rId32"/>
          <w:footerReference w:type="default" r:id="rId33"/>
          <w:pgSz w:w="17860" w:h="25260"/>
          <w:pgMar w:top="1400" w:right="0" w:bottom="2020" w:left="0" w:header="1088" w:footer="1831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710" w:firstLine="806"/>
      </w:pPr>
      <w:r>
        <w:t>涂装后，应对涂膜认真维护。涂层在固化前,要避免被雨淋、曝晒、践踏或其它损伤；</w:t>
      </w:r>
    </w:p>
    <w:p>
      <w:pPr>
        <w:pStyle w:val="BodyText"/>
        <w:spacing w:line="417" w:lineRule="auto"/>
        <w:ind w:left="2700" w:right="2558" w:firstLine="806"/>
      </w:pPr>
      <w:r>
        <w:t>每次喷涂完毕，应及时清洁喷枪、管路、喷涂机泵、容器和施工场地。</w:t>
      </w:r>
    </w:p>
    <w:p>
      <w:pPr>
        <w:pStyle w:val="ListParagraph"/>
        <w:numPr>
          <w:ilvl w:val="2"/>
          <w:numId w:val="24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质量检验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700" w:right="2706" w:firstLine="806"/>
      </w:pPr>
      <w:r>
        <w:t>外观：表现应均匀一致，无严重流挂、脱落、 皱纹、无气泡、针孔、裂纹漏涂等缺陷；</w:t>
      </w:r>
    </w:p>
    <w:p>
      <w:pPr>
        <w:pStyle w:val="BodyText"/>
        <w:spacing w:line="417" w:lineRule="auto"/>
        <w:ind w:left="2700" w:right="2672" w:firstLine="806"/>
      </w:pPr>
      <w:r>
        <w:t>厚度：涂层自然干燥后，用无损磁性测厚仪检测厚度，按两个90</w:t>
      </w:r>
      <w:r>
        <w:rPr>
          <w:spacing w:val="3"/>
        </w:rPr>
        <w:t xml:space="preserve">%的原则，按照国家相关标准 </w:t>
      </w:r>
      <w:r>
        <w:t>GB/T6463-1986《金属和其他无机覆</w:t>
      </w:r>
      <w:r>
        <w:rPr>
          <w:spacing w:val="-13"/>
        </w:rPr>
        <w:t>盖层厚度测量方法评述》规定的厚度检测方法检验并采用磁性测厚仪</w:t>
      </w:r>
      <w:r>
        <w:rPr>
          <w:spacing w:val="2"/>
        </w:rPr>
        <w:t xml:space="preserve">进行测量.钢结构表面漆膜厚度所测点的值必须有 </w:t>
      </w:r>
      <w:r>
        <w:t>90%达到或超过规定漆膜厚度值,未达到规定膜厚的测点之值不得低于规定膜厚要求的90%.</w:t>
      </w:r>
    </w:p>
    <w:p>
      <w:pPr>
        <w:pStyle w:val="BodyText"/>
        <w:spacing w:line="417" w:lineRule="auto"/>
        <w:ind w:left="2700" w:right="2692" w:firstLine="806"/>
      </w:pPr>
      <w:r>
        <w:t>附着力的检查：涂层完全固化后，漆膜附着力的检验采用</w:t>
      </w:r>
      <w:r>
        <w:rPr>
          <w:spacing w:val="-8"/>
        </w:rPr>
        <w:t>GB9286-1988《色漆和清漆膜的划格试验》进行划格评级,并达到一级</w:t>
      </w:r>
      <w:r>
        <w:t>以上.</w:t>
      </w:r>
    </w:p>
    <w:p>
      <w:pPr>
        <w:pStyle w:val="ListParagraph"/>
        <w:numPr>
          <w:ilvl w:val="2"/>
          <w:numId w:val="24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狭窄及难触及部位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2700" w:right="2685" w:firstLine="806"/>
      </w:pPr>
      <w:r>
        <w:rPr>
          <w:spacing w:val="-9"/>
        </w:rPr>
        <w:t>使用弯嘴喷砂枪及弯嘴喷涂枪进行施工，涂漆时把刷子柄做成一</w:t>
      </w:r>
      <w:r>
        <w:t>定的弯曲角度。</w:t>
      </w:r>
    </w:p>
    <w:p>
      <w:pPr>
        <w:pStyle w:val="ListParagraph"/>
        <w:numPr>
          <w:ilvl w:val="1"/>
          <w:numId w:val="30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z w:val="42"/>
        </w:rPr>
        <w:t>损伤处修复：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482" w:firstLine="806"/>
      </w:pPr>
      <w:r>
        <w:t>对吊装、运输过程中涂层损伤处，按原工艺重新施工；损伤未及</w:t>
      </w:r>
      <w:r>
        <w:rPr>
          <w:spacing w:val="-24"/>
        </w:rPr>
        <w:t>基体的部位，对损伤处手工打磨成斜坡后，按原工序施工，破损几层，</w:t>
      </w:r>
    </w:p>
    <w:p>
      <w:pPr>
        <w:spacing w:after="0" w:line="417" w:lineRule="auto"/>
        <w:sectPr>
          <w:headerReference w:type="default" r:id="rId34"/>
          <w:footerReference w:type="default" r:id="rId35"/>
          <w:pgSz w:w="17860" w:h="25260"/>
          <w:pgMar w:top="1400" w:right="0" w:bottom="2020" w:left="0" w:header="1088" w:footer="1831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 w:line="417" w:lineRule="auto"/>
        <w:ind w:left="2700" w:right="2710"/>
      </w:pPr>
      <w:r>
        <w:t>修复几层，每层新老涂层搭接不少于 30mm。局部小面积损伤者用手工打磨进行修补.</w:t>
      </w:r>
    </w:p>
    <w:p>
      <w:pPr>
        <w:pStyle w:val="Heading1"/>
        <w:numPr>
          <w:ilvl w:val="0"/>
          <w:numId w:val="45"/>
        </w:numPr>
        <w:tabs>
          <w:tab w:val="left" w:pos="4148"/>
        </w:tabs>
        <w:spacing w:before="0" w:after="0" w:line="537" w:lineRule="exact"/>
        <w:ind w:left="4147" w:right="0" w:hanging="638"/>
        <w:jc w:val="left"/>
      </w:pPr>
      <w:r>
        <w:t>工期保证措施：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z w:val="42"/>
        </w:rPr>
        <w:t>组织措施：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81" w:firstLine="806"/>
        <w:jc w:val="both"/>
      </w:pPr>
      <w:r>
        <w:rPr>
          <w:spacing w:val="-10"/>
        </w:rPr>
        <w:t>我公司为防腐的专业施工单位，多年来积累了丰富的防腐蚀施工</w:t>
      </w:r>
      <w:r>
        <w:rPr>
          <w:spacing w:val="-14"/>
        </w:rPr>
        <w:t>经验，拥有强有力的领导班子和技术力量，配有足够的专业设备和后</w:t>
      </w:r>
      <w:r>
        <w:t>勤支持，能确保满足工程进度。</w:t>
      </w:r>
    </w:p>
    <w:p>
      <w:pPr>
        <w:pStyle w:val="ListParagraph"/>
        <w:numPr>
          <w:ilvl w:val="1"/>
          <w:numId w:val="45"/>
        </w:numPr>
        <w:tabs>
          <w:tab w:val="left" w:pos="4454"/>
        </w:tabs>
        <w:spacing w:before="0" w:after="0" w:line="538" w:lineRule="exact"/>
        <w:ind w:left="4453" w:right="0" w:hanging="947"/>
        <w:jc w:val="left"/>
        <w:rPr>
          <w:sz w:val="42"/>
        </w:rPr>
      </w:pPr>
      <w:r>
        <w:rPr>
          <w:sz w:val="42"/>
        </w:rPr>
        <w:t>奖惩分明：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45"/>
        </w:numPr>
        <w:tabs>
          <w:tab w:val="left" w:pos="4872"/>
        </w:tabs>
        <w:spacing w:before="0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运用奖惩制度，奖励提前保质保量完工的队伍；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45"/>
        </w:numPr>
        <w:tabs>
          <w:tab w:val="left" w:pos="4983"/>
        </w:tabs>
        <w:spacing w:before="1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充分利用经济手段，实行重奖、重罚，充分调动施工人</w:t>
      </w:r>
      <w:r>
        <w:rPr>
          <w:sz w:val="42"/>
        </w:rPr>
        <w:t>员的积极性，树立主人翁的意识。</w:t>
      </w:r>
    </w:p>
    <w:p>
      <w:pPr>
        <w:pStyle w:val="Heading1"/>
        <w:numPr>
          <w:ilvl w:val="0"/>
          <w:numId w:val="45"/>
        </w:numPr>
        <w:tabs>
          <w:tab w:val="left" w:pos="4148"/>
        </w:tabs>
        <w:spacing w:before="0" w:after="0" w:line="537" w:lineRule="exact"/>
        <w:ind w:left="4147" w:right="0" w:hanging="638"/>
        <w:jc w:val="left"/>
      </w:pPr>
      <w:r>
        <w:t>安全文明施工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pacing w:val="-6"/>
          <w:sz w:val="42"/>
        </w:rPr>
        <w:t xml:space="preserve">目标：保证施工阶段无死亡事故，工伤事故发生率为 </w:t>
      </w:r>
      <w:r>
        <w:rPr>
          <w:sz w:val="42"/>
        </w:rPr>
        <w:t>3‰。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45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z w:val="42"/>
        </w:rPr>
        <w:t>建立健全管理机构，形成一个完善的管理体系。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45"/>
        </w:numPr>
        <w:tabs>
          <w:tab w:val="left" w:pos="4983"/>
        </w:tabs>
        <w:spacing w:before="0" w:after="0" w:line="417" w:lineRule="auto"/>
        <w:ind w:left="2700" w:right="2666" w:firstLine="806"/>
        <w:jc w:val="both"/>
        <w:rPr>
          <w:sz w:val="42"/>
        </w:rPr>
      </w:pPr>
      <w:r>
        <w:rPr>
          <w:sz w:val="42"/>
        </w:rPr>
        <w:t>施工现场文明标准化管理必须严格执行上级有关主管部</w:t>
      </w:r>
      <w:r>
        <w:rPr>
          <w:spacing w:val="-13"/>
          <w:sz w:val="42"/>
        </w:rPr>
        <w:t>门的各项规定，在项目部内成立创安全管理领导小组，小组由项目经</w:t>
      </w:r>
      <w:r>
        <w:rPr>
          <w:spacing w:val="-16"/>
          <w:sz w:val="42"/>
        </w:rPr>
        <w:t>理任组长，领导小组负责本项目创文明标准化工地过程中各种事务的</w:t>
      </w:r>
      <w:r>
        <w:rPr>
          <w:sz w:val="42"/>
        </w:rPr>
        <w:t>协调。</w:t>
      </w:r>
    </w:p>
    <w:p>
      <w:pPr>
        <w:pStyle w:val="ListParagraph"/>
        <w:numPr>
          <w:ilvl w:val="2"/>
          <w:numId w:val="45"/>
        </w:numPr>
        <w:tabs>
          <w:tab w:val="left" w:pos="4983"/>
        </w:tabs>
        <w:spacing w:before="0" w:after="0" w:line="417" w:lineRule="auto"/>
        <w:ind w:left="2700" w:right="2520" w:firstLine="806"/>
        <w:jc w:val="left"/>
        <w:rPr>
          <w:sz w:val="42"/>
        </w:rPr>
      </w:pPr>
      <w:r>
        <w:rPr>
          <w:sz w:val="42"/>
        </w:rPr>
        <w:t>制订本项目部安全管理小组有有关规定，各项工作应落</w:t>
      </w:r>
      <w:r>
        <w:rPr>
          <w:spacing w:val="-1"/>
          <w:sz w:val="42"/>
        </w:rPr>
        <w:t>实到人，使职工明确各自的职责，各项工作的开展应做到有计划、有</w:t>
      </w:r>
      <w:r>
        <w:rPr>
          <w:sz w:val="42"/>
        </w:rPr>
        <w:t>实施、有检查。</w:t>
      </w:r>
    </w:p>
    <w:p>
      <w:pPr>
        <w:pStyle w:val="ListParagraph"/>
        <w:numPr>
          <w:ilvl w:val="2"/>
          <w:numId w:val="45"/>
        </w:numPr>
        <w:tabs>
          <w:tab w:val="left" w:pos="4940"/>
        </w:tabs>
        <w:spacing w:before="0" w:after="0" w:line="537" w:lineRule="exact"/>
        <w:ind w:left="4939" w:right="0" w:hanging="1433"/>
        <w:jc w:val="left"/>
        <w:rPr>
          <w:sz w:val="42"/>
        </w:rPr>
      </w:pPr>
      <w:r>
        <w:rPr>
          <w:spacing w:val="-4"/>
          <w:sz w:val="42"/>
        </w:rPr>
        <w:t xml:space="preserve">项目部配合专职安全员 </w:t>
      </w:r>
      <w:r>
        <w:rPr>
          <w:sz w:val="42"/>
        </w:rPr>
        <w:t>2</w:t>
      </w:r>
      <w:r>
        <w:rPr>
          <w:spacing w:val="-6"/>
          <w:sz w:val="42"/>
        </w:rPr>
        <w:t xml:space="preserve"> 名，每个施工班组设兼职安全</w:t>
      </w:r>
    </w:p>
    <w:p>
      <w:pPr>
        <w:spacing w:after="0" w:line="537" w:lineRule="exact"/>
        <w:jc w:val="left"/>
        <w:rPr>
          <w:sz w:val="42"/>
        </w:rPr>
        <w:sectPr>
          <w:headerReference w:type="default" r:id="rId36"/>
          <w:footerReference w:type="default" r:id="rId37"/>
          <w:pgSz w:w="17860" w:h="25260"/>
          <w:pgMar w:top="1400" w:right="0" w:bottom="2020" w:left="0" w:header="1088" w:footer="1831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rPr>
          <w:spacing w:val="-53"/>
        </w:rPr>
        <w:t xml:space="preserve">员 </w:t>
      </w:r>
      <w:r>
        <w:t>1</w:t>
      </w:r>
      <w:r>
        <w:rPr>
          <w:spacing w:val="-36"/>
        </w:rPr>
        <w:t xml:space="preserve"> 人。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46"/>
        </w:numPr>
        <w:tabs>
          <w:tab w:val="left" w:pos="4872"/>
        </w:tabs>
        <w:spacing w:before="0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公司质安部将定期派人到本项目进行检查、指导。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46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z w:val="42"/>
        </w:rPr>
        <w:t>创建文明工地，为企业树立起良好的窗口形象。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46"/>
        </w:numPr>
        <w:tabs>
          <w:tab w:val="left" w:pos="4872"/>
        </w:tabs>
        <w:spacing w:before="0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场容场貌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2"/>
        </w:numPr>
        <w:tabs>
          <w:tab w:val="left" w:pos="4567"/>
        </w:tabs>
        <w:spacing w:before="1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 xml:space="preserve">严格按照施工现场总平面图的要求设置设备，堆放材料， </w:t>
      </w:r>
      <w:r>
        <w:rPr>
          <w:sz w:val="42"/>
        </w:rPr>
        <w:t>布置要按施工阶段进行调整，施工现场实行分区负责。</w:t>
      </w:r>
    </w:p>
    <w:p>
      <w:pPr>
        <w:pStyle w:val="ListParagraph"/>
        <w:numPr>
          <w:ilvl w:val="0"/>
          <w:numId w:val="22"/>
        </w:numPr>
        <w:tabs>
          <w:tab w:val="left" w:pos="4560"/>
        </w:tabs>
        <w:spacing w:before="0" w:after="0" w:line="417" w:lineRule="auto"/>
        <w:ind w:left="2700" w:right="2520" w:firstLine="806"/>
        <w:jc w:val="left"/>
        <w:rPr>
          <w:sz w:val="42"/>
        </w:rPr>
      </w:pPr>
      <w:r>
        <w:rPr>
          <w:spacing w:val="-4"/>
          <w:sz w:val="42"/>
        </w:rPr>
        <w:t xml:space="preserve">施工现场内生活用房和生产用房周围全部浇筑 </w:t>
      </w:r>
      <w:r>
        <w:rPr>
          <w:sz w:val="42"/>
        </w:rPr>
        <w:t>C10</w:t>
      </w:r>
      <w:r>
        <w:rPr>
          <w:spacing w:val="-12"/>
          <w:sz w:val="42"/>
        </w:rPr>
        <w:t xml:space="preserve"> 素砼， </w:t>
      </w:r>
      <w:r>
        <w:rPr>
          <w:spacing w:val="-13"/>
          <w:sz w:val="42"/>
        </w:rPr>
        <w:t>场地内应设置必要的排水设施，使施工现场无积水。办公用房、生活</w:t>
      </w:r>
      <w:r>
        <w:rPr>
          <w:sz w:val="42"/>
        </w:rPr>
        <w:t>用房前种植一定数量的花草树木，形成一个花园式的施工现场。</w:t>
      </w:r>
    </w:p>
    <w:p>
      <w:pPr>
        <w:pStyle w:val="ListParagraph"/>
        <w:numPr>
          <w:ilvl w:val="0"/>
          <w:numId w:val="22"/>
        </w:numPr>
        <w:tabs>
          <w:tab w:val="left" w:pos="4772"/>
        </w:tabs>
        <w:spacing w:before="0" w:after="0" w:line="417" w:lineRule="auto"/>
        <w:ind w:left="2700" w:right="2558" w:firstLine="1015"/>
        <w:jc w:val="both"/>
        <w:rPr>
          <w:sz w:val="42"/>
        </w:rPr>
      </w:pPr>
      <w:r>
        <w:rPr>
          <w:spacing w:val="-1"/>
          <w:sz w:val="42"/>
        </w:rPr>
        <w:t>施工现场的材料堆放应分品种、规格堆放整齐、有序。制订好每月的材料采购计划，使材料不积压。专门配备</w:t>
      </w:r>
      <w:r>
        <w:rPr>
          <w:sz w:val="42"/>
        </w:rPr>
        <w:t>1</w:t>
      </w:r>
      <w:r>
        <w:rPr>
          <w:spacing w:val="-15"/>
          <w:sz w:val="42"/>
        </w:rPr>
        <w:t xml:space="preserve"> 个清洁工，负责打扫场地，保持场地的整洁。</w:t>
      </w:r>
    </w:p>
    <w:p>
      <w:pPr>
        <w:pStyle w:val="ListParagraph"/>
        <w:numPr>
          <w:ilvl w:val="0"/>
          <w:numId w:val="22"/>
        </w:numPr>
        <w:tabs>
          <w:tab w:val="left" w:pos="4768"/>
        </w:tabs>
        <w:spacing w:before="0" w:after="0" w:line="417" w:lineRule="auto"/>
        <w:ind w:left="2700" w:right="2691" w:firstLine="1015"/>
        <w:jc w:val="left"/>
        <w:rPr>
          <w:sz w:val="42"/>
        </w:rPr>
      </w:pPr>
      <w:r>
        <w:rPr>
          <w:spacing w:val="-5"/>
          <w:sz w:val="42"/>
        </w:rPr>
        <w:t>在施工现场的醒目位置设置五牌一图，施工现场内的全</w:t>
      </w:r>
      <w:r>
        <w:rPr>
          <w:spacing w:val="-4"/>
          <w:sz w:val="42"/>
        </w:rPr>
        <w:t>部工作人员应佩戴证卡。</w:t>
      </w:r>
    </w:p>
    <w:p>
      <w:pPr>
        <w:pStyle w:val="BodyText"/>
        <w:spacing w:line="417" w:lineRule="auto"/>
        <w:ind w:left="2700" w:right="2520" w:firstLine="806"/>
      </w:pPr>
      <w:r>
        <w:t>（4）工地内设公用厕所一个，内墙面贴白色釉面砖，配电热水器一个。厕所卫生由专人负责，定期进行清扫、清理、消毒，施工现场作业区设便溺设施由专人管理。</w:t>
      </w:r>
    </w:p>
    <w:p>
      <w:pPr>
        <w:pStyle w:val="ListParagraph"/>
        <w:numPr>
          <w:ilvl w:val="2"/>
          <w:numId w:val="46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环境卫生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21"/>
        </w:numPr>
        <w:tabs>
          <w:tab w:val="left" w:pos="4567"/>
        </w:tabs>
        <w:spacing w:before="0" w:after="0" w:line="417" w:lineRule="auto"/>
        <w:ind w:left="2700" w:right="2474" w:firstLine="806"/>
        <w:jc w:val="left"/>
        <w:rPr>
          <w:sz w:val="42"/>
        </w:rPr>
      </w:pPr>
      <w:r>
        <w:rPr>
          <w:sz w:val="42"/>
        </w:rPr>
        <w:t xml:space="preserve">严格遵守国家有关环境保护的法律规定，采取有效措施， </w:t>
      </w:r>
      <w:r>
        <w:rPr>
          <w:spacing w:val="-20"/>
          <w:sz w:val="42"/>
        </w:rPr>
        <w:t>控制施工现场的各种粉尘、废气、废水、噪声等对环境的污染和危害。</w:t>
      </w:r>
    </w:p>
    <w:p>
      <w:pPr>
        <w:pStyle w:val="ListParagraph"/>
        <w:numPr>
          <w:ilvl w:val="0"/>
          <w:numId w:val="21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施工水泥浆不得溢流到临街路面，对泥浆水要进行妥善处</w:t>
      </w:r>
      <w:r>
        <w:rPr>
          <w:sz w:val="42"/>
        </w:rPr>
        <w:t>理。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38"/>
          <w:footerReference w:type="default" r:id="rId39"/>
          <w:pgSz w:w="17860" w:h="25260"/>
          <w:pgMar w:top="1400" w:right="0" w:bottom="2020" w:left="0" w:header="1088" w:footer="1831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ListParagraph"/>
        <w:numPr>
          <w:ilvl w:val="0"/>
          <w:numId w:val="21"/>
        </w:numPr>
        <w:tabs>
          <w:tab w:val="left" w:pos="4560"/>
        </w:tabs>
        <w:spacing w:before="42" w:after="0" w:line="417" w:lineRule="auto"/>
        <w:ind w:left="2700" w:right="2462" w:firstLine="806"/>
        <w:jc w:val="left"/>
        <w:rPr>
          <w:sz w:val="42"/>
        </w:rPr>
      </w:pPr>
      <w:r>
        <w:rPr>
          <w:spacing w:val="-1"/>
          <w:sz w:val="42"/>
        </w:rPr>
        <w:t>施工时不准从高处向下抛撒涂装施工垃圾(如废旧涂料桶、</w:t>
      </w:r>
      <w:r>
        <w:rPr>
          <w:spacing w:val="-14"/>
          <w:sz w:val="42"/>
        </w:rPr>
        <w:t>废旧砂轮片、破砂布等)，采取有效的措施控制施工过程中的粉尘等。</w:t>
      </w:r>
    </w:p>
    <w:p>
      <w:pPr>
        <w:pStyle w:val="ListParagraph"/>
        <w:numPr>
          <w:ilvl w:val="2"/>
          <w:numId w:val="23"/>
        </w:numPr>
        <w:tabs>
          <w:tab w:val="left" w:pos="4872"/>
        </w:tabs>
        <w:spacing w:before="0" w:after="0" w:line="537" w:lineRule="exact"/>
        <w:ind w:left="4871" w:right="0" w:hanging="1365"/>
        <w:jc w:val="left"/>
        <w:rPr>
          <w:sz w:val="42"/>
        </w:rPr>
      </w:pPr>
      <w:r>
        <w:rPr>
          <w:sz w:val="42"/>
        </w:rPr>
        <w:t>文明施工教育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20"/>
        </w:numPr>
        <w:tabs>
          <w:tab w:val="left" w:pos="4141"/>
        </w:tabs>
        <w:spacing w:before="0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在各项技术交底中都必须对文明施工提出具体的要求，重要</w:t>
      </w:r>
      <w:r>
        <w:rPr>
          <w:sz w:val="42"/>
        </w:rPr>
        <w:t>部位应有切实可行的具体措施书面交底。</w:t>
      </w:r>
    </w:p>
    <w:p>
      <w:pPr>
        <w:pStyle w:val="ListParagraph"/>
        <w:numPr>
          <w:ilvl w:val="0"/>
          <w:numId w:val="20"/>
        </w:numPr>
        <w:tabs>
          <w:tab w:val="left" w:pos="4141"/>
        </w:tabs>
        <w:spacing w:before="0" w:after="0" w:line="417" w:lineRule="auto"/>
        <w:ind w:left="2700" w:right="2765" w:firstLine="806"/>
        <w:jc w:val="left"/>
        <w:rPr>
          <w:sz w:val="42"/>
        </w:rPr>
      </w:pPr>
      <w:r>
        <w:rPr>
          <w:spacing w:val="-1"/>
          <w:sz w:val="42"/>
        </w:rPr>
        <w:t>施工现场设置黑板报、宣传栏、宣传标识、电视录像等，对</w:t>
      </w:r>
      <w:r>
        <w:rPr>
          <w:sz w:val="42"/>
        </w:rPr>
        <w:t>职工进行文明施工，安全生产的教育。</w:t>
      </w:r>
    </w:p>
    <w:p>
      <w:pPr>
        <w:pStyle w:val="ListParagraph"/>
        <w:numPr>
          <w:ilvl w:val="1"/>
          <w:numId w:val="23"/>
        </w:numPr>
        <w:tabs>
          <w:tab w:val="left" w:pos="4454"/>
        </w:tabs>
        <w:spacing w:before="0" w:after="0" w:line="240" w:lineRule="auto"/>
        <w:ind w:left="4453" w:right="0" w:hanging="947"/>
        <w:jc w:val="left"/>
        <w:rPr>
          <w:sz w:val="42"/>
        </w:rPr>
      </w:pPr>
      <w:r>
        <w:rPr>
          <w:sz w:val="42"/>
        </w:rPr>
        <w:t>减少事故，确保安全生产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23"/>
        </w:numPr>
        <w:tabs>
          <w:tab w:val="left" w:pos="4872"/>
        </w:tabs>
        <w:spacing w:before="1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安全管理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9"/>
        </w:numPr>
        <w:tabs>
          <w:tab w:val="left" w:pos="4567"/>
        </w:tabs>
        <w:spacing w:before="0" w:after="0" w:line="417" w:lineRule="auto"/>
        <w:ind w:left="2700" w:right="2709" w:firstLine="806"/>
        <w:jc w:val="both"/>
        <w:rPr>
          <w:sz w:val="42"/>
        </w:rPr>
      </w:pPr>
      <w:r>
        <w:rPr>
          <w:sz w:val="42"/>
        </w:rPr>
        <w:t xml:space="preserve">建立安全管理制度（安全生产责任制度，安全教育制度， </w:t>
      </w:r>
      <w:r>
        <w:rPr>
          <w:w w:val="100"/>
          <w:sz w:val="42"/>
        </w:rPr>
        <w:t>安全设施验收制度，安全检查制度</w:t>
      </w:r>
      <w:r>
        <w:rPr>
          <w:spacing w:val="-189"/>
          <w:w w:val="100"/>
          <w:sz w:val="42"/>
        </w:rPr>
        <w:t>）</w:t>
      </w:r>
      <w:r>
        <w:rPr>
          <w:spacing w:val="-2"/>
          <w:w w:val="100"/>
          <w:sz w:val="42"/>
        </w:rPr>
        <w:t>，使项目部内各级人员都明确自</w:t>
      </w:r>
      <w:r>
        <w:rPr>
          <w:sz w:val="42"/>
        </w:rPr>
        <w:t>身的安全生产职责，在项目部内形成安全管理网络。</w:t>
      </w:r>
    </w:p>
    <w:p>
      <w:pPr>
        <w:pStyle w:val="ListParagraph"/>
        <w:numPr>
          <w:ilvl w:val="0"/>
          <w:numId w:val="19"/>
        </w:numPr>
        <w:tabs>
          <w:tab w:val="left" w:pos="4560"/>
        </w:tabs>
        <w:spacing w:before="0" w:after="0" w:line="538" w:lineRule="exact"/>
        <w:ind w:left="4559" w:right="0" w:hanging="1053"/>
        <w:jc w:val="left"/>
        <w:rPr>
          <w:sz w:val="42"/>
        </w:rPr>
      </w:pPr>
      <w:r>
        <w:rPr>
          <w:sz w:val="42"/>
        </w:rPr>
        <w:t>新工人或变换工种的工人必须接受三级教育并签名。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9"/>
        </w:numPr>
        <w:tabs>
          <w:tab w:val="left" w:pos="4567"/>
        </w:tabs>
        <w:spacing w:before="0" w:after="0" w:line="417" w:lineRule="auto"/>
        <w:ind w:left="2700" w:right="2698" w:firstLine="806"/>
        <w:jc w:val="both"/>
        <w:rPr>
          <w:sz w:val="42"/>
        </w:rPr>
      </w:pPr>
      <w:r>
        <w:rPr>
          <w:sz w:val="42"/>
        </w:rPr>
        <w:t>各分部分项工程施工前应制订详细的安全技术措施，并由</w:t>
      </w:r>
      <w:r>
        <w:rPr>
          <w:spacing w:val="-10"/>
          <w:sz w:val="42"/>
        </w:rPr>
        <w:t>专职安全员组织进行安全技术交底，交底到施工班组的每一个人，并</w:t>
      </w:r>
      <w:r>
        <w:rPr>
          <w:sz w:val="42"/>
        </w:rPr>
        <w:t>有工人的签名。</w:t>
      </w:r>
    </w:p>
    <w:p>
      <w:pPr>
        <w:pStyle w:val="ListParagraph"/>
        <w:numPr>
          <w:ilvl w:val="0"/>
          <w:numId w:val="19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特种作业人员必须持证上岗。中、小型机械操作工，应由</w:t>
      </w:r>
      <w:r>
        <w:rPr>
          <w:sz w:val="42"/>
        </w:rPr>
        <w:t>企业组织的考试合格并取证后方可上岗。</w:t>
      </w:r>
    </w:p>
    <w:p>
      <w:pPr>
        <w:pStyle w:val="ListParagraph"/>
        <w:numPr>
          <w:ilvl w:val="0"/>
          <w:numId w:val="19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坚持班前安全活动，班组在上岗前进行上岗交底，上岗检</w:t>
      </w:r>
      <w:r>
        <w:rPr>
          <w:sz w:val="42"/>
        </w:rPr>
        <w:t>查，上岗记录的“三上岗”和每周一次“讲评”的班前活动制作。</w:t>
      </w:r>
    </w:p>
    <w:p>
      <w:pPr>
        <w:pStyle w:val="ListParagraph"/>
        <w:numPr>
          <w:ilvl w:val="0"/>
          <w:numId w:val="19"/>
        </w:numPr>
        <w:tabs>
          <w:tab w:val="left" w:pos="4560"/>
        </w:tabs>
        <w:spacing w:before="0" w:after="0" w:line="537" w:lineRule="exact"/>
        <w:ind w:left="4559" w:right="0" w:hanging="1053"/>
        <w:jc w:val="left"/>
        <w:rPr>
          <w:sz w:val="42"/>
        </w:rPr>
      </w:pPr>
      <w:r>
        <w:rPr>
          <w:sz w:val="42"/>
        </w:rPr>
        <w:t>教育职工遵守纪律，并且制订好有关的奖惩规定。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9"/>
        </w:numPr>
        <w:tabs>
          <w:tab w:val="left" w:pos="4567"/>
        </w:tabs>
        <w:spacing w:before="0" w:after="0" w:line="240" w:lineRule="auto"/>
        <w:ind w:left="4566" w:right="0" w:hanging="1060"/>
        <w:jc w:val="left"/>
        <w:rPr>
          <w:sz w:val="42"/>
        </w:rPr>
      </w:pPr>
      <w:r>
        <w:rPr>
          <w:sz w:val="42"/>
        </w:rPr>
        <w:t>按国家标准及施工地政府的有关规定做好安全生产的各种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0"/>
          <w:footerReference w:type="default" r:id="rId41"/>
          <w:pgSz w:w="17860" w:h="25260"/>
          <w:pgMar w:top="1400" w:right="0" w:bottom="2020" w:left="0" w:header="1088" w:footer="1831"/>
          <w:pgNumType w:start="1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42"/>
        <w:ind w:left="2700"/>
      </w:pPr>
      <w:r>
        <w:t>记录。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47"/>
        </w:numPr>
        <w:tabs>
          <w:tab w:val="left" w:pos="4872"/>
        </w:tabs>
        <w:spacing w:before="0" w:after="0" w:line="240" w:lineRule="auto"/>
        <w:ind w:left="4871" w:right="0" w:hanging="1365"/>
        <w:jc w:val="left"/>
        <w:rPr>
          <w:sz w:val="42"/>
        </w:rPr>
      </w:pPr>
      <w:r>
        <w:rPr>
          <w:sz w:val="42"/>
        </w:rPr>
        <w:t>高处作业安作防护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8"/>
        </w:numPr>
        <w:tabs>
          <w:tab w:val="left" w:pos="4567"/>
        </w:tabs>
        <w:spacing w:before="0" w:after="0" w:line="417" w:lineRule="auto"/>
        <w:ind w:left="2700" w:right="2694" w:firstLine="806"/>
        <w:jc w:val="both"/>
        <w:rPr>
          <w:sz w:val="42"/>
        </w:rPr>
      </w:pPr>
      <w:r>
        <w:rPr>
          <w:sz w:val="42"/>
        </w:rPr>
        <w:t>临边必须搭设防护栏杆，临时护栏或张挂安全网，防护栏</w:t>
      </w:r>
      <w:r>
        <w:rPr>
          <w:spacing w:val="36"/>
          <w:sz w:val="42"/>
        </w:rPr>
        <w:t xml:space="preserve">杆由上下二道扶手组成， 上扶手高地 </w:t>
      </w:r>
      <w:r>
        <w:rPr>
          <w:sz w:val="42"/>
        </w:rPr>
        <w:t>1-1.2M</w:t>
      </w:r>
      <w:r>
        <w:rPr>
          <w:spacing w:val="-4"/>
          <w:sz w:val="42"/>
        </w:rPr>
        <w:t xml:space="preserve"> ， 下扶手的离地0.4-0.6M</w:t>
      </w:r>
      <w:r>
        <w:rPr>
          <w:spacing w:val="-25"/>
          <w:sz w:val="42"/>
        </w:rPr>
        <w:t xml:space="preserve">，扶手每 </w:t>
      </w:r>
      <w:r>
        <w:rPr>
          <w:sz w:val="42"/>
        </w:rPr>
        <w:t>2M</w:t>
      </w:r>
      <w:r>
        <w:rPr>
          <w:spacing w:val="-24"/>
          <w:sz w:val="42"/>
        </w:rPr>
        <w:t xml:space="preserve"> 设立柱。</w:t>
      </w:r>
    </w:p>
    <w:p>
      <w:pPr>
        <w:pStyle w:val="ListParagraph"/>
        <w:numPr>
          <w:ilvl w:val="0"/>
          <w:numId w:val="18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对经常使用的洞口加活动盖，有坠物造成危险的洞口加密</w:t>
      </w:r>
      <w:r>
        <w:rPr>
          <w:sz w:val="42"/>
        </w:rPr>
        <w:t>闭盖。</w:t>
      </w:r>
    </w:p>
    <w:p>
      <w:pPr>
        <w:pStyle w:val="ListParagraph"/>
        <w:numPr>
          <w:ilvl w:val="0"/>
          <w:numId w:val="18"/>
        </w:numPr>
        <w:tabs>
          <w:tab w:val="left" w:pos="4567"/>
        </w:tabs>
        <w:spacing w:before="0" w:after="0" w:line="417" w:lineRule="auto"/>
        <w:ind w:left="2700" w:right="2762" w:firstLine="806"/>
        <w:jc w:val="left"/>
        <w:rPr>
          <w:sz w:val="42"/>
        </w:rPr>
      </w:pPr>
      <w:r>
        <w:rPr>
          <w:spacing w:val="-1"/>
          <w:sz w:val="42"/>
        </w:rPr>
        <w:t>建筑的洞口要的专人管理，经常检查防护措施的可靠性和</w:t>
      </w:r>
      <w:r>
        <w:rPr>
          <w:sz w:val="42"/>
        </w:rPr>
        <w:t>完备性。</w:t>
      </w:r>
    </w:p>
    <w:p>
      <w:pPr>
        <w:pStyle w:val="ListParagraph"/>
        <w:numPr>
          <w:ilvl w:val="0"/>
          <w:numId w:val="18"/>
        </w:numPr>
        <w:tabs>
          <w:tab w:val="left" w:pos="4567"/>
        </w:tabs>
        <w:spacing w:before="0" w:after="0" w:line="417" w:lineRule="auto"/>
        <w:ind w:left="2700" w:right="2690" w:firstLine="806"/>
        <w:jc w:val="both"/>
        <w:rPr>
          <w:sz w:val="42"/>
        </w:rPr>
      </w:pPr>
      <w:r>
        <w:rPr>
          <w:sz w:val="42"/>
        </w:rPr>
        <w:t>交叉作业防护口、施工通道口要搭设隔离棚。在临边、操</w:t>
      </w:r>
      <w:r>
        <w:rPr>
          <w:spacing w:val="-12"/>
          <w:sz w:val="42"/>
        </w:rPr>
        <w:t>作间门口附近不准堆放杂物，在垂直运输落物半径内，人员行走要划</w:t>
      </w:r>
      <w:r>
        <w:rPr>
          <w:spacing w:val="-13"/>
          <w:sz w:val="42"/>
        </w:rPr>
        <w:t>出专门路线。无隔离措施不得在同一垂直上下交叉作业，拆脚手架等</w:t>
      </w:r>
      <w:r>
        <w:rPr>
          <w:sz w:val="42"/>
        </w:rPr>
        <w:t>难以避免交叉的作业，要划出警界，由专人监护。</w:t>
      </w:r>
    </w:p>
    <w:p>
      <w:pPr>
        <w:pStyle w:val="ListParagraph"/>
        <w:numPr>
          <w:ilvl w:val="2"/>
          <w:numId w:val="47"/>
        </w:numPr>
        <w:tabs>
          <w:tab w:val="left" w:pos="4772"/>
        </w:tabs>
        <w:spacing w:before="0" w:after="0" w:line="537" w:lineRule="exact"/>
        <w:ind w:left="4771" w:right="0" w:hanging="1265"/>
        <w:jc w:val="left"/>
        <w:rPr>
          <w:sz w:val="42"/>
        </w:rPr>
      </w:pPr>
      <w:r>
        <w:rPr>
          <w:sz w:val="42"/>
        </w:rPr>
        <w:t>、施工临时用电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17"/>
        </w:numPr>
        <w:tabs>
          <w:tab w:val="left" w:pos="4560"/>
        </w:tabs>
        <w:spacing w:before="0" w:after="0" w:line="240" w:lineRule="auto"/>
        <w:ind w:left="4559" w:right="0" w:hanging="1053"/>
        <w:jc w:val="left"/>
        <w:rPr>
          <w:sz w:val="42"/>
        </w:rPr>
      </w:pPr>
      <w:r>
        <w:rPr>
          <w:sz w:val="42"/>
        </w:rPr>
        <w:t>施工临时用电采用三相五线制。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7"/>
        </w:numPr>
        <w:tabs>
          <w:tab w:val="left" w:pos="4567"/>
        </w:tabs>
        <w:spacing w:before="0" w:after="0" w:line="417" w:lineRule="auto"/>
        <w:ind w:left="2700" w:right="2485" w:firstLine="806"/>
        <w:jc w:val="left"/>
        <w:rPr>
          <w:sz w:val="42"/>
        </w:rPr>
      </w:pPr>
      <w:r>
        <w:rPr>
          <w:sz w:val="42"/>
        </w:rPr>
        <w:t>生活区域的线路不得与施工用电相混合。所有电线路实行</w:t>
      </w:r>
      <w:r>
        <w:rPr>
          <w:spacing w:val="-13"/>
          <w:sz w:val="42"/>
        </w:rPr>
        <w:t>三级保护，楼层施工用电统一由总电箱内用分接电箱接出，所有机电设备必须设有一机、一闸、一保及接地装置，并明显地分开“动力</w:t>
      </w:r>
      <w:r>
        <w:rPr>
          <w:spacing w:val="-202"/>
          <w:sz w:val="42"/>
        </w:rPr>
        <w:t>”、</w:t>
      </w:r>
      <w:r>
        <w:rPr>
          <w:spacing w:val="-30"/>
          <w:sz w:val="42"/>
        </w:rPr>
        <w:t>“照明”、“电焊机”等使用插座。</w:t>
      </w:r>
    </w:p>
    <w:p>
      <w:pPr>
        <w:pStyle w:val="ListParagraph"/>
        <w:numPr>
          <w:ilvl w:val="0"/>
          <w:numId w:val="17"/>
        </w:numPr>
        <w:tabs>
          <w:tab w:val="left" w:pos="4567"/>
        </w:tabs>
        <w:spacing w:before="0" w:after="0" w:line="417" w:lineRule="auto"/>
        <w:ind w:left="2700" w:right="2687" w:firstLine="806"/>
        <w:jc w:val="both"/>
        <w:rPr>
          <w:sz w:val="42"/>
        </w:rPr>
      </w:pPr>
      <w:r>
        <w:rPr>
          <w:sz w:val="42"/>
        </w:rPr>
        <w:t>施工现场设工地用电管理负责人，负责各种机电设备的管</w:t>
      </w:r>
      <w:r>
        <w:rPr>
          <w:spacing w:val="-14"/>
          <w:sz w:val="42"/>
        </w:rPr>
        <w:t>理，对进入工地的电气工作人员进行用电操作交底，检查监督工地用</w:t>
      </w:r>
      <w:r>
        <w:rPr>
          <w:sz w:val="42"/>
        </w:rPr>
        <w:t>电安全。</w:t>
      </w:r>
    </w:p>
    <w:p>
      <w:pPr>
        <w:spacing w:after="0" w:line="417" w:lineRule="auto"/>
        <w:jc w:val="both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https://d.book118.com/265101203022011100</w:t>
        </w:r>
      </w:hyperlink>
    </w:p>
    <w:p>
      <w:pPr>
        <w:spacing w:after="0" w:line="417" w:lineRule="auto"/>
        <w:jc w:val="both"/>
        <w:rPr>
          <w:sz w:val="42"/>
        </w:rPr>
      </w:pPr>
    </w:p>
    <w:sectPr>
      <w:headerReference w:type="default" r:id="rId43"/>
      <w:footerReference w:type="default" r:id="rId44"/>
      <w:pgSz w:w="17860" w:h="25260"/>
      <w:pgMar w:top="1400" w:right="0" w:bottom="2020" w:left="0" w:header="1088" w:footer="1831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6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6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6pt;height:15.5pt;margin-top:1160.35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6pt;height:15.5pt;margin-top:1160.35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6pt;height:15.5pt;margin-top:1160.35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6pt;height:15.5pt;margin-top:1160.35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6pt;height:15.5pt;margin-top:1160.35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6pt;height:15.5pt;margin-top:1160.35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6pt;height:15.5pt;margin-top:1160.35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6pt;height:15.5pt;margin-top:1160.35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6pt;height:15.5pt;margin-top:1160.35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6pt;height:15.5pt;margin-top:1160.35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6pt;height:15.5pt;margin-top:1160.35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6pt;height:15.5pt;margin-top:1160.35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6pt;height:15.5pt;margin-top:1160.35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56pt;height:15.5pt;margin-top:1160.35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56pt;height:15.5pt;margin-top:1160.35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56pt;height:15.5pt;margin-top:1160.35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56pt;height:15.5pt;margin-top:1160.35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精彩文档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3.38pt;margin-left:404.9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2112427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112427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3.38pt;margin-left:404.9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151552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51552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3.38pt;margin-left:404.9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11082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082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3.38pt;margin-left:404.9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442738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2738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3.38pt;margin-left:404.9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136567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36567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3.38pt;margin-left:404.9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0921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921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3.38pt;margin-left:404.9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940957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40957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3.38pt;margin-left:404.9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002332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332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3.38pt;margin-left:404.9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645804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5804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3.38pt;margin-left:404.9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31091947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091947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3.38pt;margin-left:404.9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202200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02200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3.38pt;margin-left:404.9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09415434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415434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3.38pt;margin-left:404.9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507865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07865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3.38pt;margin-left:404.9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3252265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2265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83pt;height:15.5pt;margin-top:53.38pt;margin-left:404.9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876457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76457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83pt;height:15.5pt;margin-top:53.38pt;margin-left:404.9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040985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0985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3pt;height:15.5pt;margin-top:53.38pt;margin-left:404.9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07533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7533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83pt;height:15.5pt;margin-top:53.38pt;margin-left:404.9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3798156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798156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83pt;height:15.5pt;margin-top:53.38pt;margin-left:404.9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CC54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1">
    <w:nsid w:val="00EA8555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10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abstractNum w:abstractNumId="2">
    <w:nsid w:val="02436A08"/>
    <w:multiLevelType w:val="hybridMultilevel"/>
    <w:tmpl w:val="00000000"/>
    <w:lvl w:ilvl="0">
      <w:start w:val="5"/>
      <w:numFmt w:val="decimal"/>
      <w:lvlText w:val="%1"/>
      <w:lvlJc w:val="left"/>
      <w:pPr>
        <w:ind w:left="4350" w:hanging="844"/>
        <w:jc w:val="left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0" w:hanging="844"/>
        <w:jc w:val="left"/>
      </w:pPr>
      <w:rPr>
        <w:rFonts w:ascii="楷体" w:eastAsia="楷体" w:hAnsi="楷体" w:cs="楷体" w:hint="default"/>
        <w:spacing w:val="-4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4662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593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26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93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6" w:hanging="1156"/>
      </w:pPr>
      <w:rPr>
        <w:rFonts w:hint="default"/>
      </w:rPr>
    </w:lvl>
  </w:abstractNum>
  <w:abstractNum w:abstractNumId="3">
    <w:nsid w:val="02AB25B5"/>
    <w:multiLevelType w:val="hybridMultilevel"/>
    <w:tmpl w:val="00000000"/>
    <w:lvl w:ilvl="0">
      <w:start w:val="1"/>
      <w:numFmt w:val="decimal"/>
      <w:lvlText w:val="(%1)"/>
      <w:lvlJc w:val="left"/>
      <w:pPr>
        <w:ind w:left="2700" w:hanging="634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4"/>
      </w:pPr>
      <w:rPr>
        <w:rFonts w:hint="default"/>
      </w:rPr>
    </w:lvl>
  </w:abstractNum>
  <w:abstractNum w:abstractNumId="4">
    <w:nsid w:val="041BDAD2"/>
    <w:multiLevelType w:val="hybridMultilevel"/>
    <w:tmpl w:val="00000000"/>
    <w:lvl w:ilvl="0">
      <w:start w:val="6"/>
      <w:numFmt w:val="decimal"/>
      <w:lvlText w:val="%1."/>
      <w:lvlJc w:val="left"/>
      <w:pPr>
        <w:ind w:left="3929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2700" w:hanging="803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68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17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6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15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64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3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1" w:hanging="803"/>
      </w:pPr>
      <w:rPr>
        <w:rFonts w:hint="default"/>
      </w:rPr>
    </w:lvl>
  </w:abstractNum>
  <w:abstractNum w:abstractNumId="5">
    <w:nsid w:val="07BE93D8"/>
    <w:multiLevelType w:val="hybridMultilevel"/>
    <w:tmpl w:val="00000000"/>
    <w:lvl w:ilvl="0">
      <w:start w:val="2"/>
      <w:numFmt w:val="decimal"/>
      <w:lvlText w:val="%1"/>
      <w:lvlJc w:val="left"/>
      <w:pPr>
        <w:ind w:left="34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27" w:hanging="727"/>
        <w:jc w:val="left"/>
      </w:pPr>
      <w:rPr>
        <w:rFonts w:hint="default"/>
        <w:b/>
        <w:bCs/>
        <w:w w:val="98"/>
      </w:rPr>
    </w:lvl>
    <w:lvl w:ilvl="2">
      <w:start w:val="1"/>
      <w:numFmt w:val="decimal"/>
      <w:lvlText w:val="%1.%2.%3"/>
      <w:lvlJc w:val="left"/>
      <w:pPr>
        <w:ind w:left="2700" w:hanging="1156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5116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93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7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9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19" w:hanging="1156"/>
      </w:pPr>
      <w:rPr>
        <w:rFonts w:hint="default"/>
      </w:rPr>
    </w:lvl>
  </w:abstractNum>
  <w:abstractNum w:abstractNumId="6">
    <w:nsid w:val="09544198"/>
    <w:multiLevelType w:val="hybridMultilevel"/>
    <w:tmpl w:val="00000000"/>
    <w:lvl w:ilvl="0">
      <w:start w:val="12"/>
      <w:numFmt w:val="decimal"/>
      <w:lvlText w:val="%1"/>
      <w:lvlJc w:val="left"/>
      <w:pPr>
        <w:ind w:left="4453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453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764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06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48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0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3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5" w:hanging="1365"/>
      </w:pPr>
      <w:rPr>
        <w:rFonts w:hint="default"/>
      </w:rPr>
    </w:lvl>
  </w:abstractNum>
  <w:abstractNum w:abstractNumId="7">
    <w:nsid w:val="0DDC056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8">
    <w:nsid w:val="10C404FF"/>
    <w:multiLevelType w:val="hybridMultilevel"/>
    <w:tmpl w:val="00000000"/>
    <w:lvl w:ilvl="0">
      <w:start w:val="7"/>
      <w:numFmt w:val="decimal"/>
      <w:lvlText w:val="%1."/>
      <w:lvlJc w:val="left"/>
      <w:pPr>
        <w:ind w:left="3935" w:hanging="425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2700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86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6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3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6" w:hanging="735"/>
      </w:pPr>
      <w:rPr>
        <w:rFonts w:hint="default"/>
      </w:rPr>
    </w:lvl>
  </w:abstractNum>
  <w:abstractNum w:abstractNumId="9">
    <w:nsid w:val="13CCDBD3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10">
    <w:nsid w:val="1537A2B6"/>
    <w:multiLevelType w:val="hybridMultilevel"/>
    <w:tmpl w:val="00000000"/>
    <w:lvl w:ilvl="0">
      <w:start w:val="5"/>
      <w:numFmt w:val="decimal"/>
      <w:lvlText w:val="%1"/>
      <w:lvlJc w:val="left"/>
      <w:pPr>
        <w:ind w:left="4139" w:hanging="63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139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2700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30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5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5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0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9" w:hanging="1156"/>
      </w:pPr>
      <w:rPr>
        <w:rFonts w:hint="default"/>
      </w:rPr>
    </w:lvl>
  </w:abstractNum>
  <w:abstractNum w:abstractNumId="11">
    <w:nsid w:val="1E999051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12">
    <w:nsid w:val="21CB29D2"/>
    <w:multiLevelType w:val="hybridMultilevel"/>
    <w:tmpl w:val="00000000"/>
    <w:lvl w:ilvl="0">
      <w:start w:val="13"/>
      <w:numFmt w:val="decimal"/>
      <w:lvlText w:val="%1."/>
      <w:lvlJc w:val="left"/>
      <w:pPr>
        <w:ind w:left="4147" w:hanging="638"/>
        <w:jc w:val="righ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4453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80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4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8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2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6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365"/>
      </w:pPr>
      <w:rPr>
        <w:rFonts w:hint="default"/>
      </w:rPr>
    </w:lvl>
  </w:abstractNum>
  <w:abstractNum w:abstractNumId="13">
    <w:nsid w:val="231BB3C0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14">
    <w:nsid w:val="2512232C"/>
    <w:multiLevelType w:val="hybridMultilevel"/>
    <w:tmpl w:val="00000000"/>
    <w:lvl w:ilvl="0">
      <w:start w:val="9"/>
      <w:numFmt w:val="decimal"/>
      <w:lvlText w:val="%1"/>
      <w:lvlJc w:val="left"/>
      <w:pPr>
        <w:ind w:left="270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0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73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35"/>
      </w:pPr>
      <w:rPr>
        <w:rFonts w:hint="default"/>
      </w:rPr>
    </w:lvl>
  </w:abstractNum>
  <w:abstractNum w:abstractNumId="15">
    <w:nsid w:val="25BEF996"/>
    <w:multiLevelType w:val="hybridMultilevel"/>
    <w:tmpl w:val="00000000"/>
    <w:lvl w:ilvl="0">
      <w:start w:val="1"/>
      <w:numFmt w:val="decimal"/>
      <w:lvlText w:val="%1"/>
      <w:lvlJc w:val="left"/>
      <w:pPr>
        <w:ind w:left="34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27" w:hanging="727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2">
      <w:start w:val="1"/>
      <w:numFmt w:val="decimal"/>
      <w:lvlText w:val="%1.%2.%3"/>
      <w:lvlJc w:val="left"/>
      <w:pPr>
        <w:ind w:left="4601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7546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1059"/>
      </w:pPr>
      <w:rPr>
        <w:rFonts w:hint="default"/>
      </w:rPr>
    </w:lvl>
  </w:abstractNum>
  <w:abstractNum w:abstractNumId="16">
    <w:nsid w:val="2D6AA791"/>
    <w:multiLevelType w:val="hybridMultilevel"/>
    <w:tmpl w:val="00000000"/>
    <w:lvl w:ilvl="0">
      <w:start w:val="13"/>
      <w:numFmt w:val="decimal"/>
      <w:lvlText w:val="%1."/>
      <w:lvlJc w:val="left"/>
      <w:pPr>
        <w:ind w:left="4147" w:hanging="638"/>
        <w:jc w:val="righ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4453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80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4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8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2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6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365"/>
      </w:pPr>
      <w:rPr>
        <w:rFonts w:hint="default"/>
      </w:rPr>
    </w:lvl>
  </w:abstractNum>
  <w:abstractNum w:abstractNumId="17">
    <w:nsid w:val="31010A4A"/>
    <w:multiLevelType w:val="hybridMultilevel"/>
    <w:tmpl w:val="00000000"/>
    <w:lvl w:ilvl="0">
      <w:start w:val="1"/>
      <w:numFmt w:val="lowerLetter"/>
      <w:lvlText w:val="%1."/>
      <w:lvlJc w:val="left"/>
      <w:pPr>
        <w:ind w:left="3929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1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9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1" w:hanging="423"/>
      </w:pPr>
      <w:rPr>
        <w:rFonts w:hint="default"/>
      </w:rPr>
    </w:lvl>
  </w:abstractNum>
  <w:abstractNum w:abstractNumId="18">
    <w:nsid w:val="34B0B8F2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19">
    <w:nsid w:val="357E1E2A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20">
    <w:nsid w:val="384BA2B2"/>
    <w:multiLevelType w:val="hybridMultilevel"/>
    <w:tmpl w:val="00000000"/>
    <w:lvl w:ilvl="0">
      <w:start w:val="1"/>
      <w:numFmt w:val="decimal"/>
      <w:lvlText w:val="%1."/>
      <w:lvlJc w:val="left"/>
      <w:pPr>
        <w:ind w:left="3961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2700" w:hanging="731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700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854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6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84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14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29" w:hanging="1156"/>
      </w:pPr>
      <w:rPr>
        <w:rFonts w:hint="default"/>
      </w:rPr>
    </w:lvl>
  </w:abstractNum>
  <w:abstractNum w:abstractNumId="21">
    <w:nsid w:val="41680F5A"/>
    <w:multiLevelType w:val="hybridMultilevel"/>
    <w:tmpl w:val="00000000"/>
    <w:lvl w:ilvl="0">
      <w:start w:val="5"/>
      <w:numFmt w:val="decimal"/>
      <w:lvlText w:val="%1"/>
      <w:lvlJc w:val="left"/>
      <w:pPr>
        <w:ind w:left="270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700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73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735"/>
      </w:pPr>
      <w:rPr>
        <w:rFonts w:hint="default"/>
      </w:rPr>
    </w:lvl>
  </w:abstractNum>
  <w:abstractNum w:abstractNumId="22">
    <w:nsid w:val="4423A203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righ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23">
    <w:nsid w:val="4702D7EA"/>
    <w:multiLevelType w:val="hybridMultilevel"/>
    <w:tmpl w:val="00000000"/>
    <w:lvl w:ilvl="0">
      <w:start w:val="1"/>
      <w:numFmt w:val="lowerLetter"/>
      <w:lvlText w:val="%1."/>
      <w:lvlJc w:val="left"/>
      <w:pPr>
        <w:ind w:left="3929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31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0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9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8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7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1" w:hanging="423"/>
      </w:pPr>
      <w:rPr>
        <w:rFonts w:hint="default"/>
      </w:rPr>
    </w:lvl>
  </w:abstractNum>
  <w:abstractNum w:abstractNumId="24">
    <w:nsid w:val="47B07077"/>
    <w:multiLevelType w:val="hybridMultilevel"/>
    <w:tmpl w:val="00000000"/>
    <w:lvl w:ilvl="0">
      <w:start w:val="12"/>
      <w:numFmt w:val="decimal"/>
      <w:lvlText w:val="%1"/>
      <w:lvlJc w:val="left"/>
      <w:pPr>
        <w:ind w:left="4871" w:hanging="136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71" w:hanging="1365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773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1365"/>
      </w:pPr>
      <w:rPr>
        <w:rFonts w:hint="default"/>
      </w:rPr>
    </w:lvl>
  </w:abstractNum>
  <w:abstractNum w:abstractNumId="25">
    <w:nsid w:val="5A8421A4"/>
    <w:multiLevelType w:val="hybridMultilevel"/>
    <w:tmpl w:val="00000000"/>
    <w:lvl w:ilvl="0">
      <w:start w:val="1"/>
      <w:numFmt w:val="decimal"/>
      <w:lvlText w:val="（%1）"/>
      <w:lvlJc w:val="left"/>
      <w:pPr>
        <w:ind w:left="4559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53"/>
      </w:pPr>
      <w:rPr>
        <w:rFonts w:hint="default"/>
      </w:rPr>
    </w:lvl>
  </w:abstractNum>
  <w:abstractNum w:abstractNumId="26">
    <w:nsid w:val="5C889F82"/>
    <w:multiLevelType w:val="hybridMultilevel"/>
    <w:tmpl w:val="00000000"/>
    <w:lvl w:ilvl="0">
      <w:start w:val="1"/>
      <w:numFmt w:val="decimal"/>
      <w:lvlText w:val="%1"/>
      <w:lvlJc w:val="left"/>
      <w:pPr>
        <w:ind w:left="3427" w:hanging="72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27" w:hanging="727"/>
        <w:jc w:val="left"/>
      </w:pPr>
      <w:rPr>
        <w:rFonts w:ascii="楷体" w:eastAsia="楷体" w:hAnsi="楷体" w:cs="楷体" w:hint="default"/>
        <w:b/>
        <w:bCs/>
        <w:w w:val="98"/>
        <w:sz w:val="46"/>
        <w:szCs w:val="46"/>
      </w:rPr>
    </w:lvl>
    <w:lvl w:ilvl="2">
      <w:start w:val="1"/>
      <w:numFmt w:val="decimal"/>
      <w:lvlText w:val="%1.%2.%3"/>
      <w:lvlJc w:val="left"/>
      <w:pPr>
        <w:ind w:left="4601" w:hanging="1059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3">
      <w:start w:val="0"/>
      <w:numFmt w:val="bullet"/>
      <w:lvlText w:val="•"/>
      <w:lvlJc w:val="left"/>
      <w:pPr>
        <w:ind w:left="7546" w:hanging="10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10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10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10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10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1059"/>
      </w:pPr>
      <w:rPr>
        <w:rFonts w:hint="default"/>
      </w:rPr>
    </w:lvl>
  </w:abstractNum>
  <w:abstractNum w:abstractNumId="27">
    <w:nsid w:val="5DA1CCBD"/>
    <w:multiLevelType w:val="hybridMultilevel"/>
    <w:tmpl w:val="00000000"/>
    <w:lvl w:ilvl="0">
      <w:start w:val="12"/>
      <w:numFmt w:val="decimal"/>
      <w:lvlText w:val="%1"/>
      <w:lvlJc w:val="left"/>
      <w:pPr>
        <w:ind w:left="4871" w:hanging="136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71" w:hanging="1365"/>
        <w:jc w:val="left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773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1365"/>
      </w:pPr>
      <w:rPr>
        <w:rFonts w:hint="default"/>
      </w:rPr>
    </w:lvl>
  </w:abstractNum>
  <w:abstractNum w:abstractNumId="28">
    <w:nsid w:val="609320C5"/>
    <w:multiLevelType w:val="hybridMultilevel"/>
    <w:tmpl w:val="00000000"/>
    <w:lvl w:ilvl="0">
      <w:start w:val="1"/>
      <w:numFmt w:val="decimal"/>
      <w:lvlText w:val="（%1）"/>
      <w:lvlJc w:val="left"/>
      <w:pPr>
        <w:ind w:left="4559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53"/>
      </w:pPr>
      <w:rPr>
        <w:rFonts w:hint="default"/>
      </w:rPr>
    </w:lvl>
  </w:abstractNum>
  <w:abstractNum w:abstractNumId="29">
    <w:nsid w:val="61C05A08"/>
    <w:multiLevelType w:val="hybridMultilevel"/>
    <w:tmpl w:val="00000000"/>
    <w:lvl w:ilvl="0">
      <w:start w:val="1"/>
      <w:numFmt w:val="decimal"/>
      <w:lvlText w:val="%1）"/>
      <w:lvlJc w:val="left"/>
      <w:pPr>
        <w:ind w:left="2700" w:hanging="635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35"/>
      </w:pPr>
      <w:rPr>
        <w:rFonts w:hint="default"/>
      </w:rPr>
    </w:lvl>
  </w:abstractNum>
  <w:abstractNum w:abstractNumId="30">
    <w:nsid w:val="62F2C35D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31">
    <w:nsid w:val="63005F96"/>
    <w:multiLevelType w:val="hybridMultilevel"/>
    <w:tmpl w:val="00000000"/>
    <w:lvl w:ilvl="0">
      <w:start w:val="15"/>
      <w:numFmt w:val="decimal"/>
      <w:lvlText w:val="%1"/>
      <w:lvlJc w:val="left"/>
      <w:pPr>
        <w:ind w:left="2700" w:hanging="1055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00" w:hanging="1055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731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5"/>
      </w:pPr>
      <w:rPr>
        <w:rFonts w:hint="default"/>
      </w:rPr>
    </w:lvl>
  </w:abstractNum>
  <w:abstractNum w:abstractNumId="32">
    <w:nsid w:val="6311606E"/>
    <w:multiLevelType w:val="hybridMultilevel"/>
    <w:tmpl w:val="00000000"/>
    <w:lvl w:ilvl="0">
      <w:start w:val="1"/>
      <w:numFmt w:val="decimal"/>
      <w:lvlText w:val="（%1）"/>
      <w:lvlJc w:val="left"/>
      <w:pPr>
        <w:ind w:left="4566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60"/>
      </w:pPr>
      <w:rPr>
        <w:rFonts w:hint="default"/>
      </w:rPr>
    </w:lvl>
  </w:abstractNum>
  <w:abstractNum w:abstractNumId="33">
    <w:nsid w:val="636B3A87"/>
    <w:multiLevelType w:val="hybridMultilevel"/>
    <w:tmpl w:val="00000000"/>
    <w:lvl w:ilvl="0">
      <w:start w:val="13"/>
      <w:numFmt w:val="decimal"/>
      <w:lvlText w:val="%1."/>
      <w:lvlJc w:val="left"/>
      <w:pPr>
        <w:ind w:left="4147" w:hanging="638"/>
        <w:jc w:val="righ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4453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80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4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8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2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6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365"/>
      </w:pPr>
      <w:rPr>
        <w:rFonts w:hint="default"/>
      </w:rPr>
    </w:lvl>
  </w:abstractNum>
  <w:abstractNum w:abstractNumId="34">
    <w:nsid w:val="6465CE75"/>
    <w:multiLevelType w:val="hybridMultilevel"/>
    <w:tmpl w:val="00000000"/>
    <w:lvl w:ilvl="0">
      <w:start w:val="1"/>
      <w:numFmt w:val="decimal"/>
      <w:lvlText w:val="%1）"/>
      <w:lvlJc w:val="left"/>
      <w:pPr>
        <w:ind w:left="4170" w:hanging="631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31"/>
      </w:pPr>
      <w:rPr>
        <w:rFonts w:hint="default"/>
      </w:rPr>
    </w:lvl>
  </w:abstractNum>
  <w:abstractNum w:abstractNumId="35">
    <w:nsid w:val="667CDDF5"/>
    <w:multiLevelType w:val="hybridMultilevel"/>
    <w:tmpl w:val="00000000"/>
    <w:lvl w:ilvl="0">
      <w:start w:val="12"/>
      <w:numFmt w:val="decimal"/>
      <w:lvlText w:val="%1"/>
      <w:lvlJc w:val="left"/>
      <w:pPr>
        <w:ind w:left="4871" w:hanging="1365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71" w:hanging="1365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773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1365"/>
      </w:pPr>
      <w:rPr>
        <w:rFonts w:hint="default"/>
      </w:rPr>
    </w:lvl>
  </w:abstractNum>
  <w:abstractNum w:abstractNumId="36">
    <w:nsid w:val="67005550"/>
    <w:multiLevelType w:val="hybridMultilevel"/>
    <w:tmpl w:val="00000000"/>
    <w:lvl w:ilvl="0">
      <w:start w:val="1"/>
      <w:numFmt w:val="decimal"/>
      <w:lvlText w:val="（%1）"/>
      <w:lvlJc w:val="left"/>
      <w:pPr>
        <w:ind w:left="4566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60"/>
      </w:pPr>
      <w:rPr>
        <w:rFonts w:hint="default"/>
      </w:rPr>
    </w:lvl>
  </w:abstractNum>
  <w:abstractNum w:abstractNumId="37">
    <w:nsid w:val="6997BBC0"/>
    <w:multiLevelType w:val="hybridMultilevel"/>
    <w:tmpl w:val="00000000"/>
    <w:lvl w:ilvl="0">
      <w:start w:val="10"/>
      <w:numFmt w:val="decimal"/>
      <w:lvlText w:val="%1."/>
      <w:lvlJc w:val="left"/>
      <w:pPr>
        <w:ind w:left="3337" w:hanging="637"/>
        <w:jc w:val="righ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2700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953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947"/>
      </w:pPr>
      <w:rPr>
        <w:rFonts w:hint="default"/>
      </w:rPr>
    </w:lvl>
  </w:abstractNum>
  <w:abstractNum w:abstractNumId="38">
    <w:nsid w:val="6FFD41A4"/>
    <w:multiLevelType w:val="hybridMultilevel"/>
    <w:tmpl w:val="00000000"/>
    <w:lvl w:ilvl="0">
      <w:start w:val="13"/>
      <w:numFmt w:val="decimal"/>
      <w:lvlText w:val="%1."/>
      <w:lvlJc w:val="left"/>
      <w:pPr>
        <w:ind w:left="4147" w:hanging="638"/>
        <w:jc w:val="righ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4453" w:hanging="94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871" w:hanging="136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880" w:hanging="13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4" w:hanging="13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88" w:hanging="13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42" w:hanging="13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6" w:hanging="13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51" w:hanging="1365"/>
      </w:pPr>
      <w:rPr>
        <w:rFonts w:hint="default"/>
      </w:rPr>
    </w:lvl>
  </w:abstractNum>
  <w:abstractNum w:abstractNumId="39">
    <w:nsid w:val="70ECBB3F"/>
    <w:multiLevelType w:val="hybridMultilevel"/>
    <w:tmpl w:val="00000000"/>
    <w:lvl w:ilvl="0">
      <w:start w:val="1"/>
      <w:numFmt w:val="decimal"/>
      <w:lvlText w:val="%1."/>
      <w:lvlJc w:val="left"/>
      <w:pPr>
        <w:ind w:left="3929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4241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753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6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3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6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3" w:hanging="735"/>
      </w:pPr>
      <w:rPr>
        <w:rFonts w:hint="default"/>
      </w:rPr>
    </w:lvl>
  </w:abstractNum>
  <w:abstractNum w:abstractNumId="40">
    <w:nsid w:val="72C055C5"/>
    <w:multiLevelType w:val="hybridMultilevel"/>
    <w:tmpl w:val="00000000"/>
    <w:lvl w:ilvl="0">
      <w:start w:val="1"/>
      <w:numFmt w:val="decimal"/>
      <w:lvlText w:val="（%1）"/>
      <w:lvlJc w:val="left"/>
      <w:pPr>
        <w:ind w:left="4559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53"/>
      </w:pPr>
      <w:rPr>
        <w:rFonts w:hint="default"/>
      </w:rPr>
    </w:lvl>
  </w:abstractNum>
  <w:abstractNum w:abstractNumId="41">
    <w:nsid w:val="7A4315BD"/>
    <w:multiLevelType w:val="hybridMultilevel"/>
    <w:tmpl w:val="00000000"/>
    <w:lvl w:ilvl="0">
      <w:start w:val="4"/>
      <w:numFmt w:val="decimal"/>
      <w:lvlText w:val="%1."/>
      <w:lvlJc w:val="left"/>
      <w:pPr>
        <w:ind w:left="3929" w:hanging="423"/>
        <w:jc w:val="left"/>
      </w:pPr>
      <w:rPr>
        <w:rFonts w:ascii="楷体" w:eastAsia="楷体" w:hAnsi="楷体" w:cs="楷体" w:hint="default"/>
        <w:w w:val="100"/>
        <w:sz w:val="40"/>
        <w:szCs w:val="40"/>
      </w:rPr>
    </w:lvl>
    <w:lvl w:ilvl="1">
      <w:start w:val="1"/>
      <w:numFmt w:val="decimal"/>
      <w:lvlText w:val="%1.%2"/>
      <w:lvlJc w:val="left"/>
      <w:pPr>
        <w:ind w:left="4241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700" w:hanging="1156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240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60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59" w:hanging="1156"/>
      </w:pPr>
      <w:rPr>
        <w:rFonts w:hint="default"/>
      </w:rPr>
    </w:lvl>
  </w:abstractNum>
  <w:abstractNum w:abstractNumId="42">
    <w:nsid w:val="7A7B99D7"/>
    <w:multiLevelType w:val="hybridMultilevel"/>
    <w:tmpl w:val="00000000"/>
    <w:lvl w:ilvl="0">
      <w:start w:val="1"/>
      <w:numFmt w:val="decimal"/>
      <w:lvlText w:val="（%1）"/>
      <w:lvlJc w:val="left"/>
      <w:pPr>
        <w:ind w:left="4559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88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1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4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0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3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6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9" w:hanging="1053"/>
      </w:pPr>
      <w:rPr>
        <w:rFonts w:hint="default"/>
      </w:rPr>
    </w:lvl>
  </w:abstractNum>
  <w:abstractNum w:abstractNumId="43">
    <w:nsid w:val="7AA53F0F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10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abstractNum w:abstractNumId="44">
    <w:nsid w:val="7BBE843A"/>
    <w:multiLevelType w:val="hybridMultilevel"/>
    <w:tmpl w:val="00000000"/>
    <w:lvl w:ilvl="0">
      <w:start w:val="7"/>
      <w:numFmt w:val="decimal"/>
      <w:lvlText w:val="%1."/>
      <w:lvlJc w:val="left"/>
      <w:pPr>
        <w:ind w:left="3935" w:hanging="425"/>
        <w:jc w:val="left"/>
      </w:pPr>
      <w:rPr>
        <w:rFonts w:ascii="楷体" w:eastAsia="楷体" w:hAnsi="楷体" w:cs="楷体" w:hint="default"/>
        <w:b/>
        <w:bCs/>
        <w:w w:val="99"/>
        <w:sz w:val="40"/>
        <w:szCs w:val="40"/>
      </w:rPr>
    </w:lvl>
    <w:lvl w:ilvl="1">
      <w:start w:val="1"/>
      <w:numFmt w:val="decimal"/>
      <w:lvlText w:val="%1.%2"/>
      <w:lvlJc w:val="left"/>
      <w:pPr>
        <w:ind w:left="2700" w:hanging="735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486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6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73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6" w:hanging="735"/>
      </w:pPr>
      <w:rPr>
        <w:rFonts w:hint="default"/>
      </w:rPr>
    </w:lvl>
  </w:abstractNum>
  <w:abstractNum w:abstractNumId="45">
    <w:nsid w:val="7E876BD8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46">
    <w:nsid w:val="7FF3F047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105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53"/>
      </w:pPr>
      <w:rPr>
        <w:rFonts w:hint="default"/>
      </w:rPr>
    </w:lvl>
  </w:abstractNum>
  <w:num w:numId="1">
    <w:abstractNumId w:val="11"/>
  </w:num>
  <w:num w:numId="2">
    <w:abstractNumId w:val="29"/>
  </w:num>
  <w:num w:numId="3">
    <w:abstractNumId w:val="4"/>
  </w:num>
  <w:num w:numId="4">
    <w:abstractNumId w:val="21"/>
  </w:num>
  <w:num w:numId="5">
    <w:abstractNumId w:val="45"/>
  </w:num>
  <w:num w:numId="6">
    <w:abstractNumId w:val="20"/>
  </w:num>
  <w:num w:numId="7">
    <w:abstractNumId w:val="25"/>
  </w:num>
  <w:num w:numId="8">
    <w:abstractNumId w:val="23"/>
  </w:num>
  <w:num w:numId="9">
    <w:abstractNumId w:val="42"/>
  </w:num>
  <w:num w:numId="10">
    <w:abstractNumId w:val="46"/>
  </w:num>
  <w:num w:numId="11">
    <w:abstractNumId w:val="17"/>
  </w:num>
  <w:num w:numId="12">
    <w:abstractNumId w:val="10"/>
  </w:num>
  <w:num w:numId="13">
    <w:abstractNumId w:val="2"/>
  </w:num>
  <w:num w:numId="14">
    <w:abstractNumId w:val="41"/>
  </w:num>
  <w:num w:numId="15">
    <w:abstractNumId w:val="39"/>
  </w:num>
  <w:num w:numId="16">
    <w:abstractNumId w:val="31"/>
  </w:num>
  <w:num w:numId="17">
    <w:abstractNumId w:val="40"/>
  </w:num>
  <w:num w:numId="18">
    <w:abstractNumId w:val="0"/>
  </w:num>
  <w:num w:numId="19">
    <w:abstractNumId w:val="30"/>
  </w:num>
  <w:num w:numId="20">
    <w:abstractNumId w:val="3"/>
  </w:num>
  <w:num w:numId="21">
    <w:abstractNumId w:val="7"/>
  </w:num>
  <w:num w:numId="22">
    <w:abstractNumId w:val="22"/>
  </w:num>
  <w:num w:numId="23">
    <w:abstractNumId w:val="12"/>
  </w:num>
  <w:num w:numId="24">
    <w:abstractNumId w:val="27"/>
  </w:num>
  <w:num w:numId="25">
    <w:abstractNumId w:val="35"/>
  </w:num>
  <w:num w:numId="26">
    <w:abstractNumId w:val="18"/>
  </w:num>
  <w:num w:numId="27">
    <w:abstractNumId w:val="43"/>
  </w:num>
  <w:num w:numId="28">
    <w:abstractNumId w:val="28"/>
  </w:num>
  <w:num w:numId="29">
    <w:abstractNumId w:val="36"/>
  </w:num>
  <w:num w:numId="30">
    <w:abstractNumId w:val="6"/>
  </w:num>
  <w:num w:numId="31">
    <w:abstractNumId w:val="37"/>
  </w:num>
  <w:num w:numId="32">
    <w:abstractNumId w:val="14"/>
  </w:num>
  <w:num w:numId="33">
    <w:abstractNumId w:val="8"/>
  </w:num>
  <w:num w:numId="34">
    <w:abstractNumId w:val="13"/>
  </w:num>
  <w:num w:numId="35">
    <w:abstractNumId w:val="34"/>
  </w:num>
  <w:num w:numId="36">
    <w:abstractNumId w:val="5"/>
  </w:num>
  <w:num w:numId="37">
    <w:abstractNumId w:val="9"/>
  </w:num>
  <w:num w:numId="38">
    <w:abstractNumId w:val="15"/>
  </w:num>
  <w:num w:numId="39">
    <w:abstractNumId w:val="26"/>
  </w:num>
  <w:num w:numId="40">
    <w:abstractNumId w:val="19"/>
  </w:num>
  <w:num w:numId="41">
    <w:abstractNumId w:val="44"/>
  </w:num>
  <w:num w:numId="42">
    <w:abstractNumId w:val="32"/>
  </w:num>
  <w:num w:numId="43">
    <w:abstractNumId w:val="1"/>
  </w:num>
  <w:num w:numId="44">
    <w:abstractNumId w:val="24"/>
  </w:num>
  <w:num w:numId="45">
    <w:abstractNumId w:val="38"/>
  </w:num>
  <w:num w:numId="46">
    <w:abstractNumId w:val="33"/>
  </w:num>
  <w:num w:numId="4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spacing w:line="537" w:lineRule="exact"/>
      <w:ind w:left="4601" w:hanging="1059"/>
      <w:outlineLvl w:val="0"/>
    </w:pPr>
    <w:rPr>
      <w:rFonts w:ascii="楷体" w:eastAsia="楷体" w:hAnsi="楷体" w:cs="楷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firstLine="806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image" Target="media/image3.png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header" Target="header12.xm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footer" Target="footer13.xml" /><Relationship Id="rId32" Type="http://schemas.openxmlformats.org/officeDocument/2006/relationships/header" Target="header14.xml" /><Relationship Id="rId33" Type="http://schemas.openxmlformats.org/officeDocument/2006/relationships/footer" Target="footer14.xml" /><Relationship Id="rId34" Type="http://schemas.openxmlformats.org/officeDocument/2006/relationships/header" Target="header15.xml" /><Relationship Id="rId35" Type="http://schemas.openxmlformats.org/officeDocument/2006/relationships/footer" Target="footer15.xml" /><Relationship Id="rId36" Type="http://schemas.openxmlformats.org/officeDocument/2006/relationships/header" Target="header16.xml" /><Relationship Id="rId37" Type="http://schemas.openxmlformats.org/officeDocument/2006/relationships/footer" Target="footer16.xml" /><Relationship Id="rId38" Type="http://schemas.openxmlformats.org/officeDocument/2006/relationships/header" Target="header17.xml" /><Relationship Id="rId39" Type="http://schemas.openxmlformats.org/officeDocument/2006/relationships/footer" Target="footer17.xml" /><Relationship Id="rId4" Type="http://schemas.openxmlformats.org/officeDocument/2006/relationships/header" Target="header1.xml" /><Relationship Id="rId40" Type="http://schemas.openxmlformats.org/officeDocument/2006/relationships/header" Target="header18.xml" /><Relationship Id="rId41" Type="http://schemas.openxmlformats.org/officeDocument/2006/relationships/footer" Target="footer18.xml" /><Relationship Id="rId42" Type="http://schemas.openxmlformats.org/officeDocument/2006/relationships/hyperlink" Target="https://d.book118.com/265101203022011100" TargetMode="External" /><Relationship Id="rId43" Type="http://schemas.openxmlformats.org/officeDocument/2006/relationships/header" Target="header19.xml" /><Relationship Id="rId44" Type="http://schemas.openxmlformats.org/officeDocument/2006/relationships/footer" Target="footer19.xml" /><Relationship Id="rId45" Type="http://schemas.openxmlformats.org/officeDocument/2006/relationships/theme" Target="theme/theme1.xml" /><Relationship Id="rId46" Type="http://schemas.openxmlformats.org/officeDocument/2006/relationships/numbering" Target="numbering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2024-01-07T16:57:03Z</dcterms:created>
  <dcterms:modified xsi:type="dcterms:W3CDTF">2024-01-07T16:57:03Z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2022-11-05T00:00:00Z</vt:filetime>
  </property>
  <property fmtid="{D5CDD505-2E9C-101B-9397-08002B2CF9AE}" pid="3" name="LastSaved">
    <vt:filetime>2024-01-07T00:00:00Z</vt:filetime>
  </property>
</Properties>
</file>