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血型及HLA生物制品项目计划设计方案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 w:history="1">
        <w:r>
          <w:rPr>
            <w:rFonts w:ascii="仿宋" w:eastAsia="仿宋" w:hAnsi="仿宋" w:cs="仿宋" w:hint="eastAsia"/>
            <w:lang w:eastAsia="zh-CN"/>
          </w:rPr>
          <w:t>概论</w:t>
        </w:r>
        <w:r>
          <w:tab/>
        </w:r>
        <w:r>
          <w:fldChar w:fldCharType="begin"/>
        </w:r>
        <w:r>
          <w:instrText xml:space="preserve"> PAGEREF _Toc2548 \h </w:instrText>
        </w:r>
        <w:r>
          <w:fldChar w:fldCharType="separate"/>
        </w:r>
        <w:r>
          <w:t>3</w:t>
        </w:r>
        <w:r>
          <w:fldChar w:fldCharType="end"/>
        </w:r>
      </w:hyperlink>
    </w:p>
    <w:p>
      <w:pPr>
        <w:pStyle w:val="TOC1"/>
        <w:tabs>
          <w:tab w:val="right" w:leader="dot" w:pos="8306"/>
        </w:tabs>
      </w:pPr>
      <w:hyperlink w:anchor="_Toc25868" w:history="1">
        <w:r>
          <w:rPr>
            <w:rFonts w:ascii="仿宋" w:eastAsia="仿宋" w:hAnsi="仿宋" w:cs="仿宋" w:hint="eastAsia"/>
            <w:lang w:eastAsia="zh-CN"/>
          </w:rPr>
          <w:t>一、血型及HLA生物制品项目土建工程</w:t>
        </w:r>
        <w:r>
          <w:tab/>
        </w:r>
        <w:r>
          <w:fldChar w:fldCharType="begin"/>
        </w:r>
        <w:r>
          <w:instrText xml:space="preserve"> PAGEREF _Toc25868 \h </w:instrText>
        </w:r>
        <w:r>
          <w:fldChar w:fldCharType="separate"/>
        </w:r>
        <w:r>
          <w:t>3</w:t>
        </w:r>
        <w:r>
          <w:fldChar w:fldCharType="end"/>
        </w:r>
      </w:hyperlink>
    </w:p>
    <w:p>
      <w:pPr>
        <w:pStyle w:val="TOC2"/>
        <w:tabs>
          <w:tab w:val="right" w:leader="dot" w:pos="8306"/>
        </w:tabs>
      </w:pPr>
      <w:hyperlink w:anchor="_Toc19790" w:history="1">
        <w:r>
          <w:rPr>
            <w:rFonts w:ascii="仿宋" w:eastAsia="仿宋" w:hAnsi="仿宋" w:cs="仿宋" w:hint="eastAsia"/>
            <w:lang w:eastAsia="zh-CN"/>
          </w:rPr>
          <w:t>(一)、建筑工程设计原则</w:t>
        </w:r>
        <w:r>
          <w:tab/>
        </w:r>
        <w:r>
          <w:fldChar w:fldCharType="begin"/>
        </w:r>
        <w:r>
          <w:instrText xml:space="preserve"> PAGEREF _Toc19790 \h </w:instrText>
        </w:r>
        <w:r>
          <w:fldChar w:fldCharType="separate"/>
        </w:r>
        <w:r>
          <w:t>3</w:t>
        </w:r>
        <w:r>
          <w:fldChar w:fldCharType="end"/>
        </w:r>
      </w:hyperlink>
    </w:p>
    <w:p>
      <w:pPr>
        <w:pStyle w:val="TOC2"/>
        <w:tabs>
          <w:tab w:val="right" w:leader="dot" w:pos="8306"/>
        </w:tabs>
      </w:pPr>
      <w:hyperlink w:anchor="_Toc31134" w:history="1">
        <w:r>
          <w:rPr>
            <w:rFonts w:ascii="仿宋" w:eastAsia="仿宋" w:hAnsi="仿宋" w:cs="仿宋" w:hint="eastAsia"/>
            <w:lang w:eastAsia="zh-CN"/>
          </w:rPr>
          <w:t>(二)、土建工程设计年限及安全等级</w:t>
        </w:r>
        <w:r>
          <w:tab/>
        </w:r>
        <w:r>
          <w:fldChar w:fldCharType="begin"/>
        </w:r>
        <w:r>
          <w:instrText xml:space="preserve"> PAGEREF _Toc31134 \h </w:instrText>
        </w:r>
        <w:r>
          <w:fldChar w:fldCharType="separate"/>
        </w:r>
        <w:r>
          <w:t>4</w:t>
        </w:r>
        <w:r>
          <w:fldChar w:fldCharType="end"/>
        </w:r>
      </w:hyperlink>
    </w:p>
    <w:p>
      <w:pPr>
        <w:pStyle w:val="TOC2"/>
        <w:tabs>
          <w:tab w:val="right" w:leader="dot" w:pos="8306"/>
        </w:tabs>
      </w:pPr>
      <w:hyperlink w:anchor="_Toc4187" w:history="1">
        <w:r>
          <w:rPr>
            <w:rFonts w:ascii="仿宋" w:eastAsia="仿宋" w:hAnsi="仿宋" w:cs="仿宋" w:hint="eastAsia"/>
            <w:lang w:eastAsia="zh-CN"/>
          </w:rPr>
          <w:t>(三)、建筑工程设计总体要求</w:t>
        </w:r>
        <w:r>
          <w:tab/>
        </w:r>
        <w:r>
          <w:fldChar w:fldCharType="begin"/>
        </w:r>
        <w:r>
          <w:instrText xml:space="preserve"> PAGEREF _Toc4187 \h </w:instrText>
        </w:r>
        <w:r>
          <w:fldChar w:fldCharType="separate"/>
        </w:r>
        <w:r>
          <w:t>5</w:t>
        </w:r>
        <w:r>
          <w:fldChar w:fldCharType="end"/>
        </w:r>
      </w:hyperlink>
    </w:p>
    <w:p>
      <w:pPr>
        <w:pStyle w:val="TOC2"/>
        <w:tabs>
          <w:tab w:val="right" w:leader="dot" w:pos="8306"/>
        </w:tabs>
      </w:pPr>
      <w:hyperlink w:anchor="_Toc22600" w:history="1">
        <w:r>
          <w:rPr>
            <w:rFonts w:ascii="仿宋" w:eastAsia="仿宋" w:hAnsi="仿宋" w:cs="仿宋" w:hint="eastAsia"/>
            <w:lang w:eastAsia="zh-CN"/>
          </w:rPr>
          <w:t>(四)、土建工程建设指标</w:t>
        </w:r>
        <w:r>
          <w:tab/>
        </w:r>
        <w:r>
          <w:fldChar w:fldCharType="begin"/>
        </w:r>
        <w:r>
          <w:instrText xml:space="preserve"> PAGEREF _Toc22600 \h </w:instrText>
        </w:r>
        <w:r>
          <w:fldChar w:fldCharType="separate"/>
        </w:r>
        <w:r>
          <w:t>6</w:t>
        </w:r>
        <w:r>
          <w:fldChar w:fldCharType="end"/>
        </w:r>
      </w:hyperlink>
    </w:p>
    <w:p>
      <w:pPr>
        <w:pStyle w:val="TOC1"/>
        <w:tabs>
          <w:tab w:val="right" w:leader="dot" w:pos="8306"/>
        </w:tabs>
      </w:pPr>
      <w:hyperlink w:anchor="_Toc32384" w:history="1">
        <w:r>
          <w:rPr>
            <w:rFonts w:ascii="仿宋" w:eastAsia="仿宋" w:hAnsi="仿宋" w:cs="仿宋" w:hint="eastAsia"/>
            <w:lang w:eastAsia="zh-CN"/>
          </w:rPr>
          <w:t>二、工艺说明</w:t>
        </w:r>
        <w:r>
          <w:tab/>
        </w:r>
        <w:r>
          <w:fldChar w:fldCharType="begin"/>
        </w:r>
        <w:r>
          <w:instrText xml:space="preserve"> PAGEREF _Toc32384 \h </w:instrText>
        </w:r>
        <w:r>
          <w:fldChar w:fldCharType="separate"/>
        </w:r>
        <w:r>
          <w:t>6</w:t>
        </w:r>
        <w:r>
          <w:fldChar w:fldCharType="end"/>
        </w:r>
      </w:hyperlink>
    </w:p>
    <w:p>
      <w:pPr>
        <w:pStyle w:val="TOC2"/>
        <w:tabs>
          <w:tab w:val="right" w:leader="dot" w:pos="8306"/>
        </w:tabs>
      </w:pPr>
      <w:hyperlink w:anchor="_Toc27276" w:history="1">
        <w:r>
          <w:rPr>
            <w:rFonts w:ascii="仿宋" w:eastAsia="仿宋" w:hAnsi="仿宋" w:cs="仿宋" w:hint="eastAsia"/>
            <w:lang w:eastAsia="zh-CN"/>
          </w:rPr>
          <w:t>(一)、技术管理特点</w:t>
        </w:r>
        <w:r>
          <w:tab/>
        </w:r>
        <w:r>
          <w:fldChar w:fldCharType="begin"/>
        </w:r>
        <w:r>
          <w:instrText xml:space="preserve"> PAGEREF _Toc27276 \h </w:instrText>
        </w:r>
        <w:r>
          <w:fldChar w:fldCharType="separate"/>
        </w:r>
        <w:r>
          <w:t>6</w:t>
        </w:r>
        <w:r>
          <w:fldChar w:fldCharType="end"/>
        </w:r>
      </w:hyperlink>
    </w:p>
    <w:p>
      <w:pPr>
        <w:pStyle w:val="TOC2"/>
        <w:tabs>
          <w:tab w:val="right" w:leader="dot" w:pos="8306"/>
        </w:tabs>
      </w:pPr>
      <w:hyperlink w:anchor="_Toc16443" w:history="1">
        <w:r>
          <w:rPr>
            <w:rFonts w:ascii="仿宋" w:eastAsia="仿宋" w:hAnsi="仿宋" w:cs="仿宋" w:hint="eastAsia"/>
            <w:lang w:eastAsia="zh-CN"/>
          </w:rPr>
          <w:t>(二)、血型及HLA生物制品项目工艺技术设计方案</w:t>
        </w:r>
        <w:r>
          <w:tab/>
        </w:r>
        <w:r>
          <w:fldChar w:fldCharType="begin"/>
        </w:r>
        <w:r>
          <w:instrText xml:space="preserve"> PAGEREF _Toc16443 \h </w:instrText>
        </w:r>
        <w:r>
          <w:fldChar w:fldCharType="separate"/>
        </w:r>
        <w:r>
          <w:t>7</w:t>
        </w:r>
        <w:r>
          <w:fldChar w:fldCharType="end"/>
        </w:r>
      </w:hyperlink>
    </w:p>
    <w:p>
      <w:pPr>
        <w:pStyle w:val="TOC2"/>
        <w:tabs>
          <w:tab w:val="right" w:leader="dot" w:pos="8306"/>
        </w:tabs>
      </w:pPr>
      <w:hyperlink w:anchor="_Toc4074" w:history="1">
        <w:r>
          <w:rPr>
            <w:rFonts w:ascii="仿宋" w:eastAsia="仿宋" w:hAnsi="仿宋" w:cs="仿宋" w:hint="eastAsia"/>
            <w:lang w:eastAsia="zh-CN"/>
          </w:rPr>
          <w:t>(三)、设备选型方案</w:t>
        </w:r>
        <w:r>
          <w:tab/>
        </w:r>
        <w:r>
          <w:fldChar w:fldCharType="begin"/>
        </w:r>
        <w:r>
          <w:instrText xml:space="preserve"> PAGEREF _Toc4074 \h </w:instrText>
        </w:r>
        <w:r>
          <w:fldChar w:fldCharType="separate"/>
        </w:r>
        <w:r>
          <w:t>9</w:t>
        </w:r>
        <w:r>
          <w:fldChar w:fldCharType="end"/>
        </w:r>
      </w:hyperlink>
    </w:p>
    <w:p>
      <w:pPr>
        <w:pStyle w:val="TOC1"/>
        <w:tabs>
          <w:tab w:val="right" w:leader="dot" w:pos="8306"/>
        </w:tabs>
      </w:pPr>
      <w:hyperlink w:anchor="_Toc5148" w:history="1">
        <w:r>
          <w:rPr>
            <w:rFonts w:ascii="仿宋" w:eastAsia="仿宋" w:hAnsi="仿宋" w:cs="仿宋" w:hint="eastAsia"/>
            <w:lang w:eastAsia="zh-CN"/>
          </w:rPr>
          <w:t>三、血型及HLA生物制品项目可持续发展</w:t>
        </w:r>
        <w:r>
          <w:tab/>
        </w:r>
        <w:r>
          <w:fldChar w:fldCharType="begin"/>
        </w:r>
        <w:r>
          <w:instrText xml:space="preserve"> PAGEREF _Toc5148 \h </w:instrText>
        </w:r>
        <w:r>
          <w:fldChar w:fldCharType="separate"/>
        </w:r>
        <w:r>
          <w:t>10</w:t>
        </w:r>
        <w:r>
          <w:fldChar w:fldCharType="end"/>
        </w:r>
      </w:hyperlink>
    </w:p>
    <w:p>
      <w:pPr>
        <w:pStyle w:val="TOC2"/>
        <w:tabs>
          <w:tab w:val="right" w:leader="dot" w:pos="8306"/>
        </w:tabs>
      </w:pPr>
      <w:hyperlink w:anchor="_Toc15735" w:history="1">
        <w:r>
          <w:rPr>
            <w:rFonts w:ascii="仿宋" w:eastAsia="仿宋" w:hAnsi="仿宋" w:cs="仿宋" w:hint="eastAsia"/>
            <w:lang w:eastAsia="zh-CN"/>
          </w:rPr>
          <w:t>(一)、可持续战略与实践</w:t>
        </w:r>
        <w:r>
          <w:tab/>
        </w:r>
        <w:r>
          <w:fldChar w:fldCharType="begin"/>
        </w:r>
        <w:r>
          <w:instrText xml:space="preserve"> PAGEREF _Toc15735 \h </w:instrText>
        </w:r>
        <w:r>
          <w:fldChar w:fldCharType="separate"/>
        </w:r>
        <w:r>
          <w:t>10</w:t>
        </w:r>
        <w:r>
          <w:fldChar w:fldCharType="end"/>
        </w:r>
      </w:hyperlink>
    </w:p>
    <w:p>
      <w:pPr>
        <w:pStyle w:val="TOC2"/>
        <w:tabs>
          <w:tab w:val="right" w:leader="dot" w:pos="8306"/>
        </w:tabs>
      </w:pPr>
      <w:hyperlink w:anchor="_Toc12422" w:history="1">
        <w:r>
          <w:rPr>
            <w:rFonts w:ascii="仿宋" w:eastAsia="仿宋" w:hAnsi="仿宋" w:cs="仿宋" w:hint="eastAsia"/>
            <w:lang w:eastAsia="zh-CN"/>
          </w:rPr>
          <w:t>(二)、环保与社会责任</w:t>
        </w:r>
        <w:r>
          <w:tab/>
        </w:r>
        <w:r>
          <w:fldChar w:fldCharType="begin"/>
        </w:r>
        <w:r>
          <w:instrText xml:space="preserve"> PAGEREF _Toc12422 \h </w:instrText>
        </w:r>
        <w:r>
          <w:fldChar w:fldCharType="separate"/>
        </w:r>
        <w:r>
          <w:t>11</w:t>
        </w:r>
        <w:r>
          <w:fldChar w:fldCharType="end"/>
        </w:r>
      </w:hyperlink>
    </w:p>
    <w:p>
      <w:pPr>
        <w:pStyle w:val="TOC1"/>
        <w:tabs>
          <w:tab w:val="right" w:leader="dot" w:pos="8306"/>
        </w:tabs>
      </w:pPr>
      <w:hyperlink w:anchor="_Toc5923" w:history="1">
        <w:r>
          <w:rPr>
            <w:rFonts w:ascii="仿宋" w:eastAsia="仿宋" w:hAnsi="仿宋" w:cs="仿宋" w:hint="eastAsia"/>
            <w:lang w:eastAsia="zh-CN"/>
          </w:rPr>
          <w:t>四、血型及HLA生物制品项目绩效评估</w:t>
        </w:r>
        <w:r>
          <w:tab/>
        </w:r>
        <w:r>
          <w:fldChar w:fldCharType="begin"/>
        </w:r>
        <w:r>
          <w:instrText xml:space="preserve"> PAGEREF _Toc5923 \h </w:instrText>
        </w:r>
        <w:r>
          <w:fldChar w:fldCharType="separate"/>
        </w:r>
        <w:r>
          <w:t>12</w:t>
        </w:r>
        <w:r>
          <w:fldChar w:fldCharType="end"/>
        </w:r>
      </w:hyperlink>
    </w:p>
    <w:p>
      <w:pPr>
        <w:pStyle w:val="TOC2"/>
        <w:tabs>
          <w:tab w:val="right" w:leader="dot" w:pos="8306"/>
        </w:tabs>
      </w:pPr>
      <w:hyperlink w:anchor="_Toc15450" w:history="1">
        <w:r>
          <w:rPr>
            <w:rFonts w:ascii="仿宋" w:eastAsia="仿宋" w:hAnsi="仿宋" w:cs="仿宋" w:hint="eastAsia"/>
            <w:lang w:eastAsia="zh-CN"/>
          </w:rPr>
          <w:t>(一)、绩效评估指标</w:t>
        </w:r>
        <w:r>
          <w:tab/>
        </w:r>
        <w:r>
          <w:fldChar w:fldCharType="begin"/>
        </w:r>
        <w:r>
          <w:instrText xml:space="preserve"> PAGEREF _Toc15450 \h </w:instrText>
        </w:r>
        <w:r>
          <w:fldChar w:fldCharType="separate"/>
        </w:r>
        <w:r>
          <w:t>12</w:t>
        </w:r>
        <w:r>
          <w:fldChar w:fldCharType="end"/>
        </w:r>
      </w:hyperlink>
    </w:p>
    <w:p>
      <w:pPr>
        <w:pStyle w:val="TOC2"/>
        <w:tabs>
          <w:tab w:val="right" w:leader="dot" w:pos="8306"/>
        </w:tabs>
      </w:pPr>
      <w:hyperlink w:anchor="_Toc14397" w:history="1">
        <w:r>
          <w:rPr>
            <w:rFonts w:ascii="仿宋" w:eastAsia="仿宋" w:hAnsi="仿宋" w:cs="仿宋" w:hint="eastAsia"/>
            <w:lang w:eastAsia="zh-CN"/>
          </w:rPr>
          <w:t>(二)、绩效评估方法</w:t>
        </w:r>
        <w:r>
          <w:tab/>
        </w:r>
        <w:r>
          <w:fldChar w:fldCharType="begin"/>
        </w:r>
        <w:r>
          <w:instrText xml:space="preserve"> PAGEREF _Toc14397 \h </w:instrText>
        </w:r>
        <w:r>
          <w:fldChar w:fldCharType="separate"/>
        </w:r>
        <w:r>
          <w:t>13</w:t>
        </w:r>
        <w:r>
          <w:fldChar w:fldCharType="end"/>
        </w:r>
      </w:hyperlink>
    </w:p>
    <w:p>
      <w:pPr>
        <w:pStyle w:val="TOC2"/>
        <w:tabs>
          <w:tab w:val="right" w:leader="dot" w:pos="8306"/>
        </w:tabs>
      </w:pPr>
      <w:hyperlink w:anchor="_Toc24049" w:history="1">
        <w:r>
          <w:rPr>
            <w:rFonts w:ascii="仿宋" w:eastAsia="仿宋" w:hAnsi="仿宋" w:cs="仿宋" w:hint="eastAsia"/>
            <w:lang w:eastAsia="zh-CN"/>
          </w:rPr>
          <w:t>(三)、绩效评估周期</w:t>
        </w:r>
        <w:r>
          <w:tab/>
        </w:r>
        <w:r>
          <w:fldChar w:fldCharType="begin"/>
        </w:r>
        <w:r>
          <w:instrText xml:space="preserve"> PAGEREF _Toc24049 \h </w:instrText>
        </w:r>
        <w:r>
          <w:fldChar w:fldCharType="separate"/>
        </w:r>
        <w:r>
          <w:t>14</w:t>
        </w:r>
        <w:r>
          <w:fldChar w:fldCharType="end"/>
        </w:r>
      </w:hyperlink>
    </w:p>
    <w:p>
      <w:pPr>
        <w:pStyle w:val="TOC1"/>
        <w:tabs>
          <w:tab w:val="right" w:leader="dot" w:pos="8306"/>
        </w:tabs>
      </w:pPr>
      <w:hyperlink w:anchor="_Toc19694" w:history="1">
        <w:r>
          <w:rPr>
            <w:rFonts w:ascii="仿宋" w:eastAsia="仿宋" w:hAnsi="仿宋" w:cs="仿宋" w:hint="eastAsia"/>
            <w:lang w:eastAsia="zh-CN"/>
          </w:rPr>
          <w:t>五、血型及HLA生物制品项目选址可行性分析</w:t>
        </w:r>
        <w:r>
          <w:tab/>
        </w:r>
        <w:r>
          <w:fldChar w:fldCharType="begin"/>
        </w:r>
        <w:r>
          <w:instrText xml:space="preserve"> PAGEREF _Toc19694 \h </w:instrText>
        </w:r>
        <w:r>
          <w:fldChar w:fldCharType="separate"/>
        </w:r>
        <w:r>
          <w:t>15</w:t>
        </w:r>
        <w:r>
          <w:fldChar w:fldCharType="end"/>
        </w:r>
      </w:hyperlink>
    </w:p>
    <w:p>
      <w:pPr>
        <w:pStyle w:val="TOC2"/>
        <w:tabs>
          <w:tab w:val="right" w:leader="dot" w:pos="8306"/>
        </w:tabs>
      </w:pPr>
      <w:hyperlink w:anchor="_Toc6941" w:history="1">
        <w:r>
          <w:rPr>
            <w:rFonts w:ascii="仿宋" w:eastAsia="仿宋" w:hAnsi="仿宋" w:cs="仿宋" w:hint="eastAsia"/>
            <w:lang w:eastAsia="zh-CN"/>
          </w:rPr>
          <w:t>(一)、血型及HLA生物制品项目选址</w:t>
        </w:r>
        <w:r>
          <w:tab/>
        </w:r>
        <w:r>
          <w:fldChar w:fldCharType="begin"/>
        </w:r>
        <w:r>
          <w:instrText xml:space="preserve"> PAGEREF _Toc6941 \h </w:instrText>
        </w:r>
        <w:r>
          <w:fldChar w:fldCharType="separate"/>
        </w:r>
        <w:r>
          <w:t>15</w:t>
        </w:r>
        <w:r>
          <w:fldChar w:fldCharType="end"/>
        </w:r>
      </w:hyperlink>
    </w:p>
    <w:p>
      <w:pPr>
        <w:pStyle w:val="TOC2"/>
        <w:tabs>
          <w:tab w:val="right" w:leader="dot" w:pos="8306"/>
        </w:tabs>
      </w:pPr>
      <w:hyperlink w:anchor="_Toc27848" w:history="1">
        <w:r>
          <w:rPr>
            <w:rFonts w:ascii="仿宋" w:eastAsia="仿宋" w:hAnsi="仿宋" w:cs="仿宋" w:hint="eastAsia"/>
            <w:lang w:eastAsia="zh-CN"/>
          </w:rPr>
          <w:t>(二)、用地控制指标</w:t>
        </w:r>
        <w:r>
          <w:tab/>
        </w:r>
        <w:r>
          <w:fldChar w:fldCharType="begin"/>
        </w:r>
        <w:r>
          <w:instrText xml:space="preserve"> PAGEREF _Toc27848 \h </w:instrText>
        </w:r>
        <w:r>
          <w:fldChar w:fldCharType="separate"/>
        </w:r>
        <w:r>
          <w:t>15</w:t>
        </w:r>
        <w:r>
          <w:fldChar w:fldCharType="end"/>
        </w:r>
      </w:hyperlink>
    </w:p>
    <w:p>
      <w:pPr>
        <w:pStyle w:val="TOC2"/>
        <w:tabs>
          <w:tab w:val="right" w:leader="dot" w:pos="8306"/>
        </w:tabs>
      </w:pPr>
      <w:hyperlink w:anchor="_Toc23053" w:history="1">
        <w:r>
          <w:rPr>
            <w:rFonts w:ascii="仿宋" w:eastAsia="仿宋" w:hAnsi="仿宋" w:cs="仿宋" w:hint="eastAsia"/>
            <w:lang w:eastAsia="zh-CN"/>
          </w:rPr>
          <w:t>(三)、节约用地措施</w:t>
        </w:r>
        <w:r>
          <w:tab/>
        </w:r>
        <w:r>
          <w:fldChar w:fldCharType="begin"/>
        </w:r>
        <w:r>
          <w:instrText xml:space="preserve"> PAGEREF _Toc23053 \h </w:instrText>
        </w:r>
        <w:r>
          <w:fldChar w:fldCharType="separate"/>
        </w:r>
        <w:r>
          <w:t>17</w:t>
        </w:r>
        <w:r>
          <w:fldChar w:fldCharType="end"/>
        </w:r>
      </w:hyperlink>
    </w:p>
    <w:p>
      <w:pPr>
        <w:pStyle w:val="TOC2"/>
        <w:tabs>
          <w:tab w:val="right" w:leader="dot" w:pos="8306"/>
        </w:tabs>
      </w:pPr>
      <w:hyperlink w:anchor="_Toc26272" w:history="1">
        <w:r>
          <w:rPr>
            <w:rFonts w:ascii="仿宋" w:eastAsia="仿宋" w:hAnsi="仿宋" w:cs="仿宋" w:hint="eastAsia"/>
            <w:lang w:eastAsia="zh-CN"/>
          </w:rPr>
          <w:t>(四)、总图布置方案</w:t>
        </w:r>
        <w:r>
          <w:tab/>
        </w:r>
        <w:r>
          <w:fldChar w:fldCharType="begin"/>
        </w:r>
        <w:r>
          <w:instrText xml:space="preserve"> PAGEREF _Toc26272 \h </w:instrText>
        </w:r>
        <w:r>
          <w:fldChar w:fldCharType="separate"/>
        </w:r>
        <w:r>
          <w:t>19</w:t>
        </w:r>
        <w:r>
          <w:fldChar w:fldCharType="end"/>
        </w:r>
      </w:hyperlink>
    </w:p>
    <w:p>
      <w:pPr>
        <w:pStyle w:val="TOC2"/>
        <w:tabs>
          <w:tab w:val="right" w:leader="dot" w:pos="8306"/>
        </w:tabs>
      </w:pPr>
      <w:hyperlink w:anchor="_Toc4660" w:history="1">
        <w:r>
          <w:rPr>
            <w:rFonts w:ascii="仿宋" w:eastAsia="仿宋" w:hAnsi="仿宋" w:cs="仿宋" w:hint="eastAsia"/>
            <w:lang w:eastAsia="zh-CN"/>
          </w:rPr>
          <w:t>(五)、选址综合评价</w:t>
        </w:r>
        <w:r>
          <w:tab/>
        </w:r>
        <w:r>
          <w:fldChar w:fldCharType="begin"/>
        </w:r>
        <w:r>
          <w:instrText xml:space="preserve"> PAGEREF _Toc4660 \h </w:instrText>
        </w:r>
        <w:r>
          <w:fldChar w:fldCharType="separate"/>
        </w:r>
        <w:r>
          <w:t>20</w:t>
        </w:r>
        <w:r>
          <w:fldChar w:fldCharType="end"/>
        </w:r>
      </w:hyperlink>
    </w:p>
    <w:p>
      <w:pPr>
        <w:pStyle w:val="TOC1"/>
        <w:tabs>
          <w:tab w:val="right" w:leader="dot" w:pos="8306"/>
        </w:tabs>
      </w:pPr>
      <w:hyperlink w:anchor="_Toc28736" w:history="1">
        <w:r>
          <w:rPr>
            <w:rFonts w:ascii="仿宋" w:eastAsia="仿宋" w:hAnsi="仿宋" w:cs="仿宋" w:hint="eastAsia"/>
            <w:lang w:eastAsia="zh-CN"/>
          </w:rPr>
          <w:t>六、血型及HLA生物制品项目危机管理</w:t>
        </w:r>
        <w:r>
          <w:tab/>
        </w:r>
        <w:r>
          <w:fldChar w:fldCharType="begin"/>
        </w:r>
        <w:r>
          <w:instrText xml:space="preserve"> PAGEREF _Toc28736 \h </w:instrText>
        </w:r>
        <w:r>
          <w:fldChar w:fldCharType="separate"/>
        </w:r>
        <w:r>
          <w:t>21</w:t>
        </w:r>
        <w:r>
          <w:fldChar w:fldCharType="end"/>
        </w:r>
      </w:hyperlink>
    </w:p>
    <w:p>
      <w:pPr>
        <w:pStyle w:val="TOC2"/>
        <w:tabs>
          <w:tab w:val="right" w:leader="dot" w:pos="8306"/>
        </w:tabs>
      </w:pPr>
      <w:hyperlink w:anchor="_Toc30131" w:history="1">
        <w:r>
          <w:rPr>
            <w:rFonts w:ascii="仿宋" w:eastAsia="仿宋" w:hAnsi="仿宋" w:cs="仿宋" w:hint="eastAsia"/>
            <w:lang w:eastAsia="zh-CN"/>
          </w:rPr>
          <w:t>(一)、危机预警与识别</w:t>
        </w:r>
        <w:r>
          <w:tab/>
        </w:r>
        <w:r>
          <w:fldChar w:fldCharType="begin"/>
        </w:r>
        <w:r>
          <w:instrText xml:space="preserve"> PAGEREF _Toc30131 \h </w:instrText>
        </w:r>
        <w:r>
          <w:fldChar w:fldCharType="separate"/>
        </w:r>
        <w:r>
          <w:t>21</w:t>
        </w:r>
        <w:r>
          <w:fldChar w:fldCharType="end"/>
        </w:r>
      </w:hyperlink>
    </w:p>
    <w:p>
      <w:pPr>
        <w:pStyle w:val="TOC2"/>
        <w:tabs>
          <w:tab w:val="right" w:leader="dot" w:pos="8306"/>
        </w:tabs>
      </w:pPr>
      <w:hyperlink w:anchor="_Toc192" w:history="1">
        <w:r>
          <w:rPr>
            <w:rFonts w:ascii="仿宋" w:eastAsia="仿宋" w:hAnsi="仿宋" w:cs="仿宋" w:hint="eastAsia"/>
            <w:lang w:eastAsia="zh-CN"/>
          </w:rPr>
          <w:t>(二)、危机应对与恢复</w:t>
        </w:r>
        <w:r>
          <w:tab/>
        </w:r>
        <w:r>
          <w:fldChar w:fldCharType="begin"/>
        </w:r>
        <w:r>
          <w:instrText xml:space="preserve"> PAGEREF _Toc192 \h </w:instrText>
        </w:r>
        <w:r>
          <w:fldChar w:fldCharType="separate"/>
        </w:r>
        <w:r>
          <w:t>22</w:t>
        </w:r>
        <w:r>
          <w:fldChar w:fldCharType="end"/>
        </w:r>
      </w:hyperlink>
    </w:p>
    <w:p>
      <w:pPr>
        <w:pStyle w:val="TOC1"/>
        <w:tabs>
          <w:tab w:val="right" w:leader="dot" w:pos="8306"/>
        </w:tabs>
      </w:pPr>
      <w:hyperlink w:anchor="_Toc24281" w:history="1">
        <w:r>
          <w:rPr>
            <w:rFonts w:ascii="仿宋" w:eastAsia="仿宋" w:hAnsi="仿宋" w:cs="仿宋" w:hint="eastAsia"/>
            <w:lang w:eastAsia="zh-CN"/>
          </w:rPr>
          <w:t>七、血型及HLA生物制品项目人力资源管理</w:t>
        </w:r>
        <w:r>
          <w:tab/>
        </w:r>
        <w:r>
          <w:fldChar w:fldCharType="begin"/>
        </w:r>
        <w:r>
          <w:instrText xml:space="preserve"> PAGEREF _Toc24281 \h </w:instrText>
        </w:r>
        <w:r>
          <w:fldChar w:fldCharType="separate"/>
        </w:r>
        <w:r>
          <w:t>24</w:t>
        </w:r>
        <w:r>
          <w:fldChar w:fldCharType="end"/>
        </w:r>
      </w:hyperlink>
    </w:p>
    <w:p>
      <w:pPr>
        <w:pStyle w:val="TOC2"/>
        <w:tabs>
          <w:tab w:val="right" w:leader="dot" w:pos="8306"/>
        </w:tabs>
      </w:pPr>
      <w:hyperlink w:anchor="_Toc4735" w:history="1">
        <w:r>
          <w:rPr>
            <w:rFonts w:ascii="仿宋" w:eastAsia="仿宋" w:hAnsi="仿宋" w:cs="仿宋" w:hint="eastAsia"/>
            <w:lang w:eastAsia="zh-CN"/>
          </w:rPr>
          <w:t>(一)、建立健全的预算管理制度</w:t>
        </w:r>
        <w:r>
          <w:tab/>
        </w:r>
        <w:r>
          <w:fldChar w:fldCharType="begin"/>
        </w:r>
        <w:r>
          <w:instrText xml:space="preserve"> PAGEREF _Toc4735 \h </w:instrText>
        </w:r>
        <w:r>
          <w:fldChar w:fldCharType="separate"/>
        </w:r>
        <w:r>
          <w:t>24</w:t>
        </w:r>
        <w:r>
          <w:fldChar w:fldCharType="end"/>
        </w:r>
      </w:hyperlink>
    </w:p>
    <w:p>
      <w:pPr>
        <w:pStyle w:val="TOC2"/>
        <w:tabs>
          <w:tab w:val="right" w:leader="dot" w:pos="8306"/>
        </w:tabs>
      </w:pPr>
      <w:hyperlink w:anchor="_Toc27302" w:history="1">
        <w:r>
          <w:rPr>
            <w:rFonts w:ascii="仿宋" w:eastAsia="仿宋" w:hAnsi="仿宋" w:cs="仿宋" w:hint="eastAsia"/>
            <w:lang w:eastAsia="zh-CN"/>
          </w:rPr>
          <w:t>(二)、加强资金流动监控</w:t>
        </w:r>
        <w:r>
          <w:tab/>
        </w:r>
        <w:r>
          <w:fldChar w:fldCharType="begin"/>
        </w:r>
        <w:r>
          <w:instrText xml:space="preserve"> PAGEREF _Toc27302 \h </w:instrText>
        </w:r>
        <w:r>
          <w:fldChar w:fldCharType="separate"/>
        </w:r>
        <w:r>
          <w:t>25</w:t>
        </w:r>
        <w:r>
          <w:fldChar w:fldCharType="end"/>
        </w:r>
      </w:hyperlink>
    </w:p>
    <w:p>
      <w:pPr>
        <w:pStyle w:val="TOC2"/>
        <w:tabs>
          <w:tab w:val="right" w:leader="dot" w:pos="8306"/>
        </w:tabs>
      </w:pPr>
      <w:hyperlink w:anchor="_Toc12824" w:history="1">
        <w:r>
          <w:rPr>
            <w:rFonts w:ascii="仿宋" w:eastAsia="仿宋" w:hAnsi="仿宋" w:cs="仿宋" w:hint="eastAsia"/>
            <w:lang w:eastAsia="zh-CN"/>
          </w:rPr>
          <w:t>(三)、制定完善的风险控制机制</w:t>
        </w:r>
        <w:r>
          <w:tab/>
        </w:r>
        <w:r>
          <w:fldChar w:fldCharType="begin"/>
        </w:r>
        <w:r>
          <w:instrText xml:space="preserve"> PAGEREF _Toc12824 \h </w:instrText>
        </w:r>
        <w:r>
          <w:fldChar w:fldCharType="separate"/>
        </w:r>
        <w:r>
          <w:t>27</w:t>
        </w:r>
        <w:r>
          <w:fldChar w:fldCharType="end"/>
        </w:r>
      </w:hyperlink>
    </w:p>
    <w:p>
      <w:pPr>
        <w:pStyle w:val="TOC2"/>
        <w:tabs>
          <w:tab w:val="right" w:leader="dot" w:pos="8306"/>
        </w:tabs>
      </w:pPr>
      <w:hyperlink w:anchor="_Toc12414" w:history="1">
        <w:r>
          <w:rPr>
            <w:rFonts w:ascii="仿宋" w:eastAsia="仿宋" w:hAnsi="仿宋" w:cs="仿宋" w:hint="eastAsia"/>
            <w:lang w:eastAsia="zh-CN"/>
          </w:rPr>
          <w:t>(四)、优化成本管理</w:t>
        </w:r>
        <w:r>
          <w:tab/>
        </w:r>
        <w:r>
          <w:fldChar w:fldCharType="begin"/>
        </w:r>
        <w:r>
          <w:instrText xml:space="preserve"> PAGEREF _Toc12414 \h </w:instrText>
        </w:r>
        <w:r>
          <w:fldChar w:fldCharType="separate"/>
        </w:r>
        <w:r>
          <w:t>28</w:t>
        </w:r>
        <w:r>
          <w:fldChar w:fldCharType="end"/>
        </w:r>
      </w:hyperlink>
    </w:p>
    <w:p>
      <w:pPr>
        <w:pStyle w:val="TOC1"/>
        <w:tabs>
          <w:tab w:val="right" w:leader="dot" w:pos="8306"/>
        </w:tabs>
      </w:pPr>
      <w:hyperlink w:anchor="_Toc10694" w:history="1">
        <w:r>
          <w:rPr>
            <w:rFonts w:ascii="仿宋" w:eastAsia="仿宋" w:hAnsi="仿宋" w:cs="仿宋" w:hint="eastAsia"/>
            <w:lang w:eastAsia="zh-CN"/>
          </w:rPr>
          <w:t>八、生产安全保护</w:t>
        </w:r>
        <w:r>
          <w:tab/>
        </w:r>
        <w:r>
          <w:fldChar w:fldCharType="begin"/>
        </w:r>
        <w:r>
          <w:instrText xml:space="preserve"> PAGEREF _Toc10694 \h </w:instrText>
        </w:r>
        <w:r>
          <w:fldChar w:fldCharType="separate"/>
        </w:r>
        <w:r>
          <w:t>30</w:t>
        </w:r>
        <w:r>
          <w:fldChar w:fldCharType="end"/>
        </w:r>
      </w:hyperlink>
    </w:p>
    <w:p>
      <w:pPr>
        <w:pStyle w:val="TOC2"/>
        <w:tabs>
          <w:tab w:val="right" w:leader="dot" w:pos="8306"/>
        </w:tabs>
      </w:pPr>
      <w:hyperlink w:anchor="_Toc18548" w:history="1">
        <w:r>
          <w:rPr>
            <w:rFonts w:ascii="仿宋" w:eastAsia="仿宋" w:hAnsi="仿宋" w:cs="仿宋" w:hint="eastAsia"/>
            <w:lang w:eastAsia="zh-CN"/>
          </w:rPr>
          <w:t>(一)、消防安全</w:t>
        </w:r>
        <w:r>
          <w:tab/>
        </w:r>
        <w:r>
          <w:fldChar w:fldCharType="begin"/>
        </w:r>
        <w:r>
          <w:instrText xml:space="preserve"> PAGEREF _Toc18548 \h </w:instrText>
        </w:r>
        <w:r>
          <w:fldChar w:fldCharType="separate"/>
        </w:r>
        <w:r>
          <w:t>30</w:t>
        </w:r>
        <w:r>
          <w:fldChar w:fldCharType="end"/>
        </w:r>
      </w:hyperlink>
    </w:p>
    <w:p>
      <w:pPr>
        <w:pStyle w:val="TOC2"/>
        <w:tabs>
          <w:tab w:val="right" w:leader="dot" w:pos="8306"/>
        </w:tabs>
      </w:pPr>
      <w:hyperlink w:anchor="_Toc21772" w:history="1">
        <w:r>
          <w:rPr>
            <w:rFonts w:ascii="仿宋" w:eastAsia="仿宋" w:hAnsi="仿宋" w:cs="仿宋" w:hint="eastAsia"/>
            <w:lang w:eastAsia="zh-CN"/>
          </w:rPr>
          <w:t>(二)、防火防爆总图布置措施</w:t>
        </w:r>
        <w:r>
          <w:tab/>
        </w:r>
        <w:r>
          <w:fldChar w:fldCharType="begin"/>
        </w:r>
        <w:r>
          <w:instrText xml:space="preserve"> PAGEREF _Toc21772 \h </w:instrText>
        </w:r>
        <w:r>
          <w:fldChar w:fldCharType="separate"/>
        </w:r>
        <w:r>
          <w:t>31</w:t>
        </w:r>
        <w:r>
          <w:fldChar w:fldCharType="end"/>
        </w:r>
      </w:hyperlink>
    </w:p>
    <w:p>
      <w:pPr>
        <w:pStyle w:val="TOC2"/>
        <w:tabs>
          <w:tab w:val="right" w:leader="dot" w:pos="8306"/>
        </w:tabs>
      </w:pPr>
      <w:hyperlink w:anchor="_Toc7370" w:history="1">
        <w:r>
          <w:rPr>
            <w:rFonts w:ascii="仿宋" w:eastAsia="仿宋" w:hAnsi="仿宋" w:cs="仿宋" w:hint="eastAsia"/>
            <w:lang w:eastAsia="zh-CN"/>
          </w:rPr>
          <w:t>(三)、自然灾害防范措施</w:t>
        </w:r>
        <w:r>
          <w:tab/>
        </w:r>
        <w:r>
          <w:fldChar w:fldCharType="begin"/>
        </w:r>
        <w:r>
          <w:instrText xml:space="preserve"> PAGEREF _Toc7370 \h </w:instrText>
        </w:r>
        <w:r>
          <w:fldChar w:fldCharType="separate"/>
        </w:r>
        <w:r>
          <w:t>32</w:t>
        </w:r>
        <w:r>
          <w:fldChar w:fldCharType="end"/>
        </w:r>
      </w:hyperlink>
    </w:p>
    <w:p>
      <w:pPr>
        <w:pStyle w:val="TOC2"/>
        <w:tabs>
          <w:tab w:val="right" w:leader="dot" w:pos="8306"/>
        </w:tabs>
      </w:pPr>
      <w:hyperlink w:anchor="_Toc18094" w:history="1">
        <w:r>
          <w:rPr>
            <w:rFonts w:ascii="仿宋" w:eastAsia="仿宋" w:hAnsi="仿宋" w:cs="仿宋" w:hint="eastAsia"/>
            <w:lang w:eastAsia="zh-CN"/>
          </w:rPr>
          <w:t>(四)、安全色及安全标志使用要求</w:t>
        </w:r>
        <w:r>
          <w:tab/>
        </w:r>
        <w:r>
          <w:fldChar w:fldCharType="begin"/>
        </w:r>
        <w:r>
          <w:instrText xml:space="preserve"> PAGEREF _Toc18094 \h </w:instrText>
        </w:r>
        <w:r>
          <w:fldChar w:fldCharType="separate"/>
        </w:r>
        <w:r>
          <w:t>33</w:t>
        </w:r>
        <w:r>
          <w:fldChar w:fldCharType="end"/>
        </w:r>
      </w:hyperlink>
    </w:p>
    <w:p>
      <w:pPr>
        <w:pStyle w:val="TOC2"/>
        <w:tabs>
          <w:tab w:val="right" w:leader="dot" w:pos="8306"/>
        </w:tabs>
      </w:pPr>
      <w:hyperlink w:anchor="_Toc10397" w:history="1">
        <w:r>
          <w:rPr>
            <w:rFonts w:ascii="仿宋" w:eastAsia="仿宋" w:hAnsi="仿宋" w:cs="仿宋" w:hint="eastAsia"/>
            <w:lang w:eastAsia="zh-CN"/>
          </w:rPr>
          <w:t>(五)、防尘防毒措施</w:t>
        </w:r>
        <w:r>
          <w:tab/>
        </w:r>
        <w:r>
          <w:fldChar w:fldCharType="begin"/>
        </w:r>
        <w:r>
          <w:instrText xml:space="preserve"> PAGEREF _Toc10397 \h </w:instrText>
        </w:r>
        <w:r>
          <w:fldChar w:fldCharType="separate"/>
        </w:r>
        <w:r>
          <w:t>34</w:t>
        </w:r>
        <w:r>
          <w:fldChar w:fldCharType="end"/>
        </w:r>
      </w:hyperlink>
    </w:p>
    <w:p>
      <w:pPr>
        <w:pStyle w:val="TOC2"/>
        <w:tabs>
          <w:tab w:val="right" w:leader="dot" w:pos="8306"/>
        </w:tabs>
      </w:pPr>
      <w:hyperlink w:anchor="_Toc31531" w:history="1">
        <w:r>
          <w:rPr>
            <w:rFonts w:ascii="仿宋" w:eastAsia="仿宋" w:hAnsi="仿宋" w:cs="仿宋" w:hint="eastAsia"/>
            <w:lang w:eastAsia="zh-CN"/>
          </w:rPr>
          <w:t>(六)、防静电、触电防护及防雷措施</w:t>
        </w:r>
        <w:r>
          <w:tab/>
        </w:r>
        <w:r>
          <w:fldChar w:fldCharType="begin"/>
        </w:r>
        <w:r>
          <w:instrText xml:space="preserve"> PAGEREF _Toc31531 \h </w:instrText>
        </w:r>
        <w:r>
          <w:fldChar w:fldCharType="separate"/>
        </w:r>
        <w:r>
          <w:t>35</w:t>
        </w:r>
        <w:r>
          <w:fldChar w:fldCharType="end"/>
        </w:r>
      </w:hyperlink>
    </w:p>
    <w:p>
      <w:pPr>
        <w:pStyle w:val="TOC2"/>
        <w:tabs>
          <w:tab w:val="right" w:leader="dot" w:pos="8306"/>
        </w:tabs>
      </w:pPr>
      <w:hyperlink w:anchor="_Toc5342" w:history="1">
        <w:r>
          <w:rPr>
            <w:rFonts w:ascii="仿宋" w:eastAsia="仿宋" w:hAnsi="仿宋" w:cs="仿宋" w:hint="eastAsia"/>
            <w:lang w:eastAsia="zh-CN"/>
          </w:rPr>
          <w:t>(七)、机械设备安全保障措施</w:t>
        </w:r>
        <w:r>
          <w:tab/>
        </w:r>
        <w:r>
          <w:fldChar w:fldCharType="begin"/>
        </w:r>
        <w:r>
          <w:instrText xml:space="preserve"> PAGEREF _Toc5342 \h </w:instrText>
        </w:r>
        <w:r>
          <w:fldChar w:fldCharType="separate"/>
        </w:r>
        <w:r>
          <w:t>37</w:t>
        </w:r>
        <w:r>
          <w:fldChar w:fldCharType="end"/>
        </w:r>
      </w:hyperlink>
    </w:p>
    <w:p>
      <w:pPr>
        <w:pStyle w:val="TOC1"/>
        <w:tabs>
          <w:tab w:val="right" w:leader="dot" w:pos="8306"/>
        </w:tabs>
      </w:pPr>
      <w:hyperlink w:anchor="_Toc25697" w:history="1">
        <w:r>
          <w:rPr>
            <w:rFonts w:ascii="仿宋" w:eastAsia="仿宋" w:hAnsi="仿宋" w:cs="仿宋" w:hint="eastAsia"/>
            <w:lang w:eastAsia="zh-CN"/>
          </w:rPr>
          <w:t>九、血型及HLA生物制品项目人力资源培养与发展</w:t>
        </w:r>
        <w:r>
          <w:tab/>
        </w:r>
        <w:r>
          <w:fldChar w:fldCharType="begin"/>
        </w:r>
        <w:r>
          <w:instrText xml:space="preserve"> PAGEREF _Toc25697 \h </w:instrText>
        </w:r>
        <w:r>
          <w:fldChar w:fldCharType="separate"/>
        </w:r>
        <w:r>
          <w:t>38</w:t>
        </w:r>
        <w:r>
          <w:fldChar w:fldCharType="end"/>
        </w:r>
      </w:hyperlink>
    </w:p>
    <w:p>
      <w:pPr>
        <w:pStyle w:val="TOC2"/>
        <w:tabs>
          <w:tab w:val="right" w:leader="dot" w:pos="8306"/>
        </w:tabs>
      </w:pPr>
      <w:hyperlink w:anchor="_Toc28151" w:history="1">
        <w:r>
          <w:rPr>
            <w:rFonts w:ascii="仿宋" w:eastAsia="仿宋" w:hAnsi="仿宋" w:cs="仿宋" w:hint="eastAsia"/>
            <w:lang w:eastAsia="zh-CN"/>
          </w:rPr>
          <w:t>(一)、人才需求与规划</w:t>
        </w:r>
        <w:r>
          <w:tab/>
        </w:r>
        <w:r>
          <w:fldChar w:fldCharType="begin"/>
        </w:r>
        <w:r>
          <w:instrText xml:space="preserve"> PAGEREF _Toc28151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2" w:history="1">
        <w:r>
          <w:rPr>
            <w:rFonts w:ascii="仿宋" w:eastAsia="仿宋" w:hAnsi="仿宋" w:cs="仿宋" w:hint="eastAsia"/>
            <w:lang w:eastAsia="zh-CN"/>
          </w:rPr>
          <w:t>(二)、培训与发展计划</w:t>
        </w:r>
        <w:r>
          <w:tab/>
        </w:r>
        <w:r>
          <w:fldChar w:fldCharType="begin"/>
        </w:r>
        <w:r>
          <w:instrText xml:space="preserve"> PAGEREF _Toc16132 \h </w:instrText>
        </w:r>
        <w:r>
          <w:fldChar w:fldCharType="separate"/>
        </w:r>
        <w:r>
          <w:t>39</w:t>
        </w:r>
        <w:r>
          <w:fldChar w:fldCharType="end"/>
        </w:r>
      </w:hyperlink>
    </w:p>
    <w:p>
      <w:pPr>
        <w:pStyle w:val="TOC1"/>
        <w:tabs>
          <w:tab w:val="right" w:leader="dot" w:pos="8306"/>
        </w:tabs>
      </w:pPr>
      <w:hyperlink w:anchor="_Toc16348" w:history="1">
        <w:r>
          <w:rPr>
            <w:rFonts w:ascii="仿宋" w:eastAsia="仿宋" w:hAnsi="仿宋" w:cs="仿宋" w:hint="eastAsia"/>
            <w:lang w:eastAsia="zh-CN"/>
          </w:rPr>
          <w:t>十、血型及HLA生物制品项目财务管理</w:t>
        </w:r>
        <w:r>
          <w:tab/>
        </w:r>
        <w:r>
          <w:fldChar w:fldCharType="begin"/>
        </w:r>
        <w:r>
          <w:instrText xml:space="preserve"> PAGEREF _Toc16348 \h </w:instrText>
        </w:r>
        <w:r>
          <w:fldChar w:fldCharType="separate"/>
        </w:r>
        <w:r>
          <w:t>39</w:t>
        </w:r>
        <w:r>
          <w:fldChar w:fldCharType="end"/>
        </w:r>
      </w:hyperlink>
    </w:p>
    <w:p>
      <w:pPr>
        <w:pStyle w:val="TOC2"/>
        <w:tabs>
          <w:tab w:val="right" w:leader="dot" w:pos="8306"/>
        </w:tabs>
      </w:pPr>
      <w:hyperlink w:anchor="_Toc26889" w:history="1">
        <w:r>
          <w:rPr>
            <w:rFonts w:ascii="仿宋" w:eastAsia="仿宋" w:hAnsi="仿宋" w:cs="仿宋" w:hint="eastAsia"/>
            <w:lang w:eastAsia="zh-CN"/>
          </w:rPr>
          <w:t>(一)、资金需求大</w:t>
        </w:r>
        <w:r>
          <w:tab/>
        </w:r>
        <w:r>
          <w:fldChar w:fldCharType="begin"/>
        </w:r>
        <w:r>
          <w:instrText xml:space="preserve"> PAGEREF _Toc26889 \h </w:instrText>
        </w:r>
        <w:r>
          <w:fldChar w:fldCharType="separate"/>
        </w:r>
        <w:r>
          <w:t>39</w:t>
        </w:r>
        <w:r>
          <w:fldChar w:fldCharType="end"/>
        </w:r>
      </w:hyperlink>
    </w:p>
    <w:p>
      <w:pPr>
        <w:pStyle w:val="TOC2"/>
        <w:tabs>
          <w:tab w:val="right" w:leader="dot" w:pos="8306"/>
        </w:tabs>
      </w:pPr>
      <w:hyperlink w:anchor="_Toc4945" w:history="1">
        <w:r>
          <w:rPr>
            <w:rFonts w:ascii="仿宋" w:eastAsia="仿宋" w:hAnsi="仿宋" w:cs="仿宋" w:hint="eastAsia"/>
            <w:lang w:eastAsia="zh-CN"/>
          </w:rPr>
          <w:t>(二)、研发周期长</w:t>
        </w:r>
        <w:r>
          <w:tab/>
        </w:r>
        <w:r>
          <w:fldChar w:fldCharType="begin"/>
        </w:r>
        <w:r>
          <w:instrText xml:space="preserve"> PAGEREF _Toc4945 \h </w:instrText>
        </w:r>
        <w:r>
          <w:fldChar w:fldCharType="separate"/>
        </w:r>
        <w:r>
          <w:t>40</w:t>
        </w:r>
        <w:r>
          <w:fldChar w:fldCharType="end"/>
        </w:r>
      </w:hyperlink>
    </w:p>
    <w:p>
      <w:pPr>
        <w:pStyle w:val="TOC2"/>
        <w:tabs>
          <w:tab w:val="right" w:leader="dot" w:pos="8306"/>
        </w:tabs>
      </w:pPr>
      <w:hyperlink w:anchor="_Toc26683" w:history="1">
        <w:r>
          <w:rPr>
            <w:rFonts w:ascii="仿宋" w:eastAsia="仿宋" w:hAnsi="仿宋" w:cs="仿宋" w:hint="eastAsia"/>
            <w:lang w:eastAsia="zh-CN"/>
          </w:rPr>
          <w:t>(三)、市场风险大</w:t>
        </w:r>
        <w:r>
          <w:tab/>
        </w:r>
        <w:r>
          <w:fldChar w:fldCharType="begin"/>
        </w:r>
        <w:r>
          <w:instrText xml:space="preserve"> PAGEREF _Toc26683 \h </w:instrText>
        </w:r>
        <w:r>
          <w:fldChar w:fldCharType="separate"/>
        </w:r>
        <w:r>
          <w:t>42</w:t>
        </w:r>
        <w:r>
          <w:fldChar w:fldCharType="end"/>
        </w:r>
      </w:hyperlink>
    </w:p>
    <w:p>
      <w:pPr>
        <w:pStyle w:val="TOC2"/>
        <w:tabs>
          <w:tab w:val="right" w:leader="dot" w:pos="8306"/>
        </w:tabs>
      </w:pPr>
      <w:hyperlink w:anchor="_Toc24234" w:history="1">
        <w:r>
          <w:rPr>
            <w:rFonts w:ascii="仿宋" w:eastAsia="仿宋" w:hAnsi="仿宋" w:cs="仿宋" w:hint="eastAsia"/>
            <w:lang w:eastAsia="zh-CN"/>
          </w:rPr>
          <w:t>(四)、利润率高</w:t>
        </w:r>
        <w:r>
          <w:tab/>
        </w:r>
        <w:r>
          <w:fldChar w:fldCharType="begin"/>
        </w:r>
        <w:r>
          <w:instrText xml:space="preserve"> PAGEREF _Toc24234 \h </w:instrText>
        </w:r>
        <w:r>
          <w:fldChar w:fldCharType="separate"/>
        </w:r>
        <w:r>
          <w:t>45</w:t>
        </w:r>
        <w:r>
          <w:fldChar w:fldCharType="end"/>
        </w:r>
      </w:hyperlink>
    </w:p>
    <w:p>
      <w:pPr>
        <w:pStyle w:val="TOC1"/>
        <w:tabs>
          <w:tab w:val="right" w:leader="dot" w:pos="8306"/>
        </w:tabs>
      </w:pPr>
      <w:hyperlink w:anchor="_Toc2697" w:history="1">
        <w:r>
          <w:rPr>
            <w:rFonts w:ascii="仿宋" w:eastAsia="仿宋" w:hAnsi="仿宋" w:cs="仿宋" w:hint="eastAsia"/>
            <w:lang w:eastAsia="zh-CN"/>
          </w:rPr>
          <w:t>十一、血型及HLA生物制品项目社会影响</w:t>
        </w:r>
        <w:r>
          <w:tab/>
        </w:r>
        <w:r>
          <w:fldChar w:fldCharType="begin"/>
        </w:r>
        <w:r>
          <w:instrText xml:space="preserve"> PAGEREF _Toc2697 \h </w:instrText>
        </w:r>
        <w:r>
          <w:fldChar w:fldCharType="separate"/>
        </w:r>
        <w:r>
          <w:t>47</w:t>
        </w:r>
        <w:r>
          <w:fldChar w:fldCharType="end"/>
        </w:r>
      </w:hyperlink>
    </w:p>
    <w:p>
      <w:pPr>
        <w:pStyle w:val="TOC2"/>
        <w:tabs>
          <w:tab w:val="right" w:leader="dot" w:pos="8306"/>
        </w:tabs>
      </w:pPr>
      <w:hyperlink w:anchor="_Toc19799" w:history="1">
        <w:r>
          <w:rPr>
            <w:rFonts w:ascii="仿宋" w:eastAsia="仿宋" w:hAnsi="仿宋" w:cs="仿宋" w:hint="eastAsia"/>
            <w:lang w:eastAsia="zh-CN"/>
          </w:rPr>
          <w:t>(一)、社会责任与义务</w:t>
        </w:r>
        <w:r>
          <w:tab/>
        </w:r>
        <w:r>
          <w:fldChar w:fldCharType="begin"/>
        </w:r>
        <w:r>
          <w:instrText xml:space="preserve"> PAGEREF _Toc19799 \h </w:instrText>
        </w:r>
        <w:r>
          <w:fldChar w:fldCharType="separate"/>
        </w:r>
        <w:r>
          <w:t>47</w:t>
        </w:r>
        <w:r>
          <w:fldChar w:fldCharType="end"/>
        </w:r>
      </w:hyperlink>
    </w:p>
    <w:p>
      <w:pPr>
        <w:pStyle w:val="TOC2"/>
        <w:tabs>
          <w:tab w:val="right" w:leader="dot" w:pos="8306"/>
        </w:tabs>
      </w:pPr>
      <w:hyperlink w:anchor="_Toc5596" w:history="1">
        <w:r>
          <w:rPr>
            <w:rFonts w:ascii="仿宋" w:eastAsia="仿宋" w:hAnsi="仿宋" w:cs="仿宋" w:hint="eastAsia"/>
            <w:lang w:eastAsia="zh-CN"/>
          </w:rPr>
          <w:t>(二)、社会参与与沟通</w:t>
        </w:r>
        <w:r>
          <w:tab/>
        </w:r>
        <w:r>
          <w:fldChar w:fldCharType="begin"/>
        </w:r>
        <w:r>
          <w:instrText xml:space="preserve"> PAGEREF _Toc5596 \h </w:instrText>
        </w:r>
        <w:r>
          <w:fldChar w:fldCharType="separate"/>
        </w:r>
        <w:r>
          <w:t>47</w:t>
        </w:r>
        <w:r>
          <w:fldChar w:fldCharType="end"/>
        </w:r>
      </w:hyperlink>
    </w:p>
    <w:p>
      <w:pPr>
        <w:pStyle w:val="TOC1"/>
        <w:tabs>
          <w:tab w:val="right" w:leader="dot" w:pos="8306"/>
        </w:tabs>
      </w:pPr>
      <w:hyperlink w:anchor="_Toc7411" w:history="1">
        <w:r>
          <w:rPr>
            <w:rFonts w:ascii="仿宋" w:eastAsia="仿宋" w:hAnsi="仿宋" w:cs="仿宋" w:hint="eastAsia"/>
            <w:lang w:eastAsia="zh-CN"/>
          </w:rPr>
          <w:t>十二、血型及HLA生物制品项目计划安排</w:t>
        </w:r>
        <w:r>
          <w:tab/>
        </w:r>
        <w:r>
          <w:fldChar w:fldCharType="begin"/>
        </w:r>
        <w:r>
          <w:instrText xml:space="preserve"> PAGEREF _Toc7411 \h </w:instrText>
        </w:r>
        <w:r>
          <w:fldChar w:fldCharType="separate"/>
        </w:r>
        <w:r>
          <w:t>48</w:t>
        </w:r>
        <w:r>
          <w:fldChar w:fldCharType="end"/>
        </w:r>
      </w:hyperlink>
    </w:p>
    <w:p>
      <w:pPr>
        <w:pStyle w:val="TOC2"/>
        <w:tabs>
          <w:tab w:val="right" w:leader="dot" w:pos="8306"/>
        </w:tabs>
      </w:pPr>
      <w:hyperlink w:anchor="_Toc27500" w:history="1">
        <w:r>
          <w:rPr>
            <w:rFonts w:ascii="仿宋" w:eastAsia="仿宋" w:hAnsi="仿宋" w:cs="仿宋" w:hint="eastAsia"/>
            <w:lang w:eastAsia="zh-CN"/>
          </w:rPr>
          <w:t>(一)、建设周期</w:t>
        </w:r>
        <w:r>
          <w:tab/>
        </w:r>
        <w:r>
          <w:fldChar w:fldCharType="begin"/>
        </w:r>
        <w:r>
          <w:instrText xml:space="preserve"> PAGEREF _Toc27500 \h </w:instrText>
        </w:r>
        <w:r>
          <w:fldChar w:fldCharType="separate"/>
        </w:r>
        <w:r>
          <w:t>48</w:t>
        </w:r>
        <w:r>
          <w:fldChar w:fldCharType="end"/>
        </w:r>
      </w:hyperlink>
    </w:p>
    <w:p>
      <w:pPr>
        <w:pStyle w:val="TOC2"/>
        <w:tabs>
          <w:tab w:val="right" w:leader="dot" w:pos="8306"/>
        </w:tabs>
      </w:pPr>
      <w:hyperlink w:anchor="_Toc950" w:history="1">
        <w:r>
          <w:rPr>
            <w:rFonts w:ascii="仿宋" w:eastAsia="仿宋" w:hAnsi="仿宋" w:cs="仿宋" w:hint="eastAsia"/>
            <w:lang w:eastAsia="zh-CN"/>
          </w:rPr>
          <w:t>(二)、建设进度</w:t>
        </w:r>
        <w:r>
          <w:tab/>
        </w:r>
        <w:r>
          <w:fldChar w:fldCharType="begin"/>
        </w:r>
        <w:r>
          <w:instrText xml:space="preserve"> PAGEREF _Toc950 \h </w:instrText>
        </w:r>
        <w:r>
          <w:fldChar w:fldCharType="separate"/>
        </w:r>
        <w:r>
          <w:t>49</w:t>
        </w:r>
        <w:r>
          <w:fldChar w:fldCharType="end"/>
        </w:r>
      </w:hyperlink>
    </w:p>
    <w:p>
      <w:pPr>
        <w:pStyle w:val="TOC2"/>
        <w:tabs>
          <w:tab w:val="right" w:leader="dot" w:pos="8306"/>
        </w:tabs>
      </w:pPr>
      <w:hyperlink w:anchor="_Toc25326" w:history="1">
        <w:r>
          <w:rPr>
            <w:rFonts w:ascii="仿宋" w:eastAsia="仿宋" w:hAnsi="仿宋" w:cs="仿宋" w:hint="eastAsia"/>
            <w:lang w:eastAsia="zh-CN"/>
          </w:rPr>
          <w:t>(三)、进度安排注意事项</w:t>
        </w:r>
        <w:r>
          <w:tab/>
        </w:r>
        <w:r>
          <w:fldChar w:fldCharType="begin"/>
        </w:r>
        <w:r>
          <w:instrText xml:space="preserve"> PAGEREF _Toc25326 \h </w:instrText>
        </w:r>
        <w:r>
          <w:fldChar w:fldCharType="separate"/>
        </w:r>
        <w:r>
          <w:t>50</w:t>
        </w:r>
        <w:r>
          <w:fldChar w:fldCharType="end"/>
        </w:r>
      </w:hyperlink>
    </w:p>
    <w:p>
      <w:pPr>
        <w:pStyle w:val="TOC2"/>
        <w:tabs>
          <w:tab w:val="right" w:leader="dot" w:pos="8306"/>
        </w:tabs>
      </w:pPr>
      <w:hyperlink w:anchor="_Toc29551" w:history="1">
        <w:r>
          <w:rPr>
            <w:rFonts w:ascii="仿宋" w:eastAsia="仿宋" w:hAnsi="仿宋" w:cs="仿宋" w:hint="eastAsia"/>
            <w:lang w:eastAsia="zh-CN"/>
          </w:rPr>
          <w:t>(四)、人力资源配置</w:t>
        </w:r>
        <w:r>
          <w:tab/>
        </w:r>
        <w:r>
          <w:fldChar w:fldCharType="begin"/>
        </w:r>
        <w:r>
          <w:instrText xml:space="preserve"> PAGEREF _Toc29551 \h </w:instrText>
        </w:r>
        <w:r>
          <w:fldChar w:fldCharType="separate"/>
        </w:r>
        <w:r>
          <w:t>52</w:t>
        </w:r>
        <w:r>
          <w:fldChar w:fldCharType="end"/>
        </w:r>
      </w:hyperlink>
    </w:p>
    <w:p>
      <w:pPr>
        <w:pStyle w:val="TOC1"/>
        <w:tabs>
          <w:tab w:val="right" w:leader="dot" w:pos="8306"/>
        </w:tabs>
      </w:pPr>
      <w:hyperlink w:anchor="_Toc1050" w:history="1">
        <w:r>
          <w:rPr>
            <w:rFonts w:ascii="仿宋" w:eastAsia="仿宋" w:hAnsi="仿宋" w:cs="仿宋" w:hint="eastAsia"/>
            <w:lang w:eastAsia="zh-CN"/>
          </w:rPr>
          <w:t>十三、血型及HLA生物制品项目实施时间节点</w:t>
        </w:r>
        <w:r>
          <w:tab/>
        </w:r>
        <w:r>
          <w:fldChar w:fldCharType="begin"/>
        </w:r>
        <w:r>
          <w:instrText xml:space="preserve"> PAGEREF _Toc1050 \h </w:instrText>
        </w:r>
        <w:r>
          <w:fldChar w:fldCharType="separate"/>
        </w:r>
        <w:r>
          <w:t>53</w:t>
        </w:r>
        <w:r>
          <w:fldChar w:fldCharType="end"/>
        </w:r>
      </w:hyperlink>
    </w:p>
    <w:p>
      <w:pPr>
        <w:pStyle w:val="TOC2"/>
        <w:tabs>
          <w:tab w:val="right" w:leader="dot" w:pos="8306"/>
        </w:tabs>
      </w:pPr>
      <w:hyperlink w:anchor="_Toc25984" w:history="1">
        <w:r>
          <w:rPr>
            <w:rFonts w:ascii="仿宋" w:eastAsia="仿宋" w:hAnsi="仿宋" w:cs="仿宋" w:hint="eastAsia"/>
            <w:lang w:eastAsia="zh-CN"/>
          </w:rPr>
          <w:t>(一)、血型及HLA生物制品项目启动阶段时间节点</w:t>
        </w:r>
        <w:r>
          <w:tab/>
        </w:r>
        <w:r>
          <w:fldChar w:fldCharType="begin"/>
        </w:r>
        <w:r>
          <w:instrText xml:space="preserve"> PAGEREF _Toc25984 \h </w:instrText>
        </w:r>
        <w:r>
          <w:fldChar w:fldCharType="separate"/>
        </w:r>
        <w:r>
          <w:t>53</w:t>
        </w:r>
        <w:r>
          <w:fldChar w:fldCharType="end"/>
        </w:r>
      </w:hyperlink>
    </w:p>
    <w:p>
      <w:pPr>
        <w:pStyle w:val="TOC2"/>
        <w:tabs>
          <w:tab w:val="right" w:leader="dot" w:pos="8306"/>
        </w:tabs>
      </w:pPr>
      <w:hyperlink w:anchor="_Toc14668" w:history="1">
        <w:r>
          <w:rPr>
            <w:rFonts w:ascii="仿宋" w:eastAsia="仿宋" w:hAnsi="仿宋" w:cs="仿宋" w:hint="eastAsia"/>
            <w:lang w:eastAsia="zh-CN"/>
          </w:rPr>
          <w:t>(二)、血型及HLA生物制品项目执行阶段时间节点</w:t>
        </w:r>
        <w:r>
          <w:tab/>
        </w:r>
        <w:r>
          <w:fldChar w:fldCharType="begin"/>
        </w:r>
        <w:r>
          <w:instrText xml:space="preserve"> PAGEREF _Toc14668 \h </w:instrText>
        </w:r>
        <w:r>
          <w:fldChar w:fldCharType="separate"/>
        </w:r>
        <w:r>
          <w:t>54</w:t>
        </w:r>
        <w:r>
          <w:fldChar w:fldCharType="end"/>
        </w:r>
      </w:hyperlink>
    </w:p>
    <w:p>
      <w:pPr>
        <w:pStyle w:val="TOC2"/>
        <w:tabs>
          <w:tab w:val="right" w:leader="dot" w:pos="8306"/>
        </w:tabs>
      </w:pPr>
      <w:hyperlink w:anchor="_Toc32613" w:history="1">
        <w:r>
          <w:rPr>
            <w:rFonts w:ascii="仿宋" w:eastAsia="仿宋" w:hAnsi="仿宋" w:cs="仿宋" w:hint="eastAsia"/>
            <w:lang w:eastAsia="zh-CN"/>
          </w:rPr>
          <w:t>(三)、血型及HLA生物制品项目完成阶段时间节点</w:t>
        </w:r>
        <w:r>
          <w:tab/>
        </w:r>
        <w:r>
          <w:fldChar w:fldCharType="begin"/>
        </w:r>
        <w:r>
          <w:instrText xml:space="preserve"> PAGEREF _Toc32613 \h </w:instrText>
        </w:r>
        <w:r>
          <w:fldChar w:fldCharType="separate"/>
        </w:r>
        <w:r>
          <w:t>55</w:t>
        </w:r>
        <w:r>
          <w:fldChar w:fldCharType="end"/>
        </w:r>
      </w:hyperlink>
    </w:p>
    <w:p>
      <w:pPr>
        <w:pStyle w:val="TOC1"/>
        <w:tabs>
          <w:tab w:val="right" w:leader="dot" w:pos="8306"/>
        </w:tabs>
      </w:pPr>
      <w:hyperlink w:anchor="_Toc11346" w:history="1">
        <w:r>
          <w:rPr>
            <w:rFonts w:ascii="仿宋" w:eastAsia="仿宋" w:hAnsi="仿宋" w:cs="仿宋" w:hint="eastAsia"/>
            <w:lang w:eastAsia="zh-CN"/>
          </w:rPr>
          <w:t>十四、血型及HLA生物制品项目工程方案分析</w:t>
        </w:r>
        <w:r>
          <w:tab/>
        </w:r>
        <w:r>
          <w:fldChar w:fldCharType="begin"/>
        </w:r>
        <w:r>
          <w:instrText xml:space="preserve"> PAGEREF _Toc11346 \h </w:instrText>
        </w:r>
        <w:r>
          <w:fldChar w:fldCharType="separate"/>
        </w:r>
        <w:r>
          <w:t>56</w:t>
        </w:r>
        <w:r>
          <w:fldChar w:fldCharType="end"/>
        </w:r>
      </w:hyperlink>
    </w:p>
    <w:p>
      <w:pPr>
        <w:pStyle w:val="TOC2"/>
        <w:tabs>
          <w:tab w:val="right" w:leader="dot" w:pos="8306"/>
        </w:tabs>
      </w:pPr>
      <w:hyperlink w:anchor="_Toc7377" w:history="1">
        <w:r>
          <w:rPr>
            <w:rFonts w:ascii="仿宋" w:eastAsia="仿宋" w:hAnsi="仿宋" w:cs="仿宋" w:hint="eastAsia"/>
            <w:lang w:eastAsia="zh-CN"/>
          </w:rPr>
          <w:t>(一)、建筑工程设计原则</w:t>
        </w:r>
        <w:r>
          <w:tab/>
        </w:r>
        <w:r>
          <w:fldChar w:fldCharType="begin"/>
        </w:r>
        <w:r>
          <w:instrText xml:space="preserve"> PAGEREF _Toc7377 \h </w:instrText>
        </w:r>
        <w:r>
          <w:fldChar w:fldCharType="separate"/>
        </w:r>
        <w:r>
          <w:t>56</w:t>
        </w:r>
        <w:r>
          <w:fldChar w:fldCharType="end"/>
        </w:r>
      </w:hyperlink>
    </w:p>
    <w:p>
      <w:pPr>
        <w:pStyle w:val="TOC2"/>
        <w:tabs>
          <w:tab w:val="right" w:leader="dot" w:pos="8306"/>
        </w:tabs>
      </w:pPr>
      <w:hyperlink w:anchor="_Toc18096" w:history="1">
        <w:r>
          <w:rPr>
            <w:rFonts w:ascii="仿宋" w:eastAsia="仿宋" w:hAnsi="仿宋" w:cs="仿宋" w:hint="eastAsia"/>
            <w:lang w:eastAsia="zh-CN"/>
          </w:rPr>
          <w:t>(二)、土建工程建设指标</w:t>
        </w:r>
        <w:r>
          <w:tab/>
        </w:r>
        <w:r>
          <w:fldChar w:fldCharType="begin"/>
        </w:r>
        <w:r>
          <w:instrText xml:space="preserve"> PAGEREF _Toc18096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68"/>
      <w:r>
        <w:rPr>
          <w:rFonts w:ascii="仿宋" w:eastAsia="仿宋" w:hAnsi="仿宋" w:cs="仿宋" w:hint="eastAsia"/>
          <w:sz w:val="28"/>
          <w:lang w:eastAsia="zh-CN"/>
        </w:rPr>
        <w:t>一、血型及HLA生物制品项目土建工程</w:t>
      </w:r>
      <w:bookmarkEnd w:id="2"/>
    </w:p>
    <w:p>
      <w:pPr>
        <w:pStyle w:val="Heading2"/>
        <w:rPr>
          <w:rFonts w:ascii="仿宋" w:eastAsia="仿宋" w:hAnsi="仿宋" w:cs="仿宋" w:hint="eastAsia"/>
          <w:lang w:eastAsia="zh-CN"/>
        </w:rPr>
      </w:pPr>
      <w:bookmarkStart w:id="3" w:name="_Toc197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在血型及HLA生物制品项目的建筑工程设计中，我们将秉承一系列重要的设计原则，以确保血型及HLA生物制品项目建筑在功能、美观、可持续性等方面达到最佳效果。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首要原则是确保建筑的功能性得到最大化的发挥。我们将充分理解血型及HLA生物制品项目的实际需求，合理布局各个功能区域，保证建筑在满足业务需求的同时，提供高效的工作环境。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在建筑设计中，我们将综合考虑建设和运营成本。通过精细的经济效益分析，确保设计方案在高效利用资源的同时，对血型及HLA生物制品项目的长期盈利能力有积极的贡献。</w:t>
      </w:r>
    </w:p>
    <w:p>
      <w:pPr>
        <w:pStyle w:val="Heading2"/>
        <w:ind w:firstLine="560" w:firstLineChars="200"/>
        <w:rPr>
          <w:rFonts w:ascii="仿宋" w:eastAsia="仿宋" w:hAnsi="仿宋" w:cs="仿宋" w:hint="eastAsia"/>
          <w:sz w:val="28"/>
          <w:lang w:eastAsia="zh-CN"/>
        </w:rPr>
      </w:pPr>
      <w:bookmarkStart w:id="4" w:name="_Toc311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型及HLA生物制品项目的土建工程设计中，我们将精准设定设计年限，结合血型及HLA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型及HLA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1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血型及HLA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型及HLA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型及HLA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6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本期工程血型及HLA生物制品项目预计总建筑面积XXX平方米，其中：计容建筑面积XXX平方米，计划建筑工程投资XX万元，占血型及HLA生物制品项目总投资的XX%。</w:t>
      </w:r>
    </w:p>
    <w:p>
      <w:pPr>
        <w:pStyle w:val="Heading1"/>
        <w:ind w:firstLine="560" w:firstLineChars="200"/>
        <w:rPr>
          <w:rFonts w:ascii="仿宋" w:eastAsia="仿宋" w:hAnsi="仿宋" w:cs="仿宋" w:hint="eastAsia"/>
          <w:sz w:val="28"/>
          <w:lang w:eastAsia="zh-CN"/>
        </w:rPr>
      </w:pPr>
      <w:bookmarkStart w:id="7" w:name="_Toc3238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727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血型及HLA生物制品项目的技术管理特点体现在其创新导向。通过引入最先进的技术趋势和解决方案，血型及HLA生物制品项目致力于提升科技含量、提高质量和效率水平。这意味着我们将采用最新的工具和方法，确保血型及HLA生物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型及HLA生物制品项目技术管理的显著特征。通过整合不同领域的技术资源，我们实现了跨学科的协同工作。这有助于优化技术架构，提高整体效能。此外，整合性策略还促进了不同技术团队之间的紧密沟通和高效合作，确保血型及HLA生物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型及HLA生物制品项目所采用的技术。通过不断优化技术方案，血型及HLA生物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型及HLA生物制品项目团队将在血型及HLA生物制品项目初期识别可能的技术风险，并采取相应的预防和应对措施。通过建立健全的风险评估机制，血型及HLA生物制品项目能够在实施过程中及时发现并解决潜在的技术问题，保障血型及HLA生物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型及HLA生物制品项目中，技术将成为血型及HLA生物制品项目成功的有力支持。这一深度剖析揭示了技术管理在血型及HLA生物制品项目实施中的关键作用，为血型及HLA生物制品项目的技术基础奠定了坚实的基础。</w:t>
      </w:r>
    </w:p>
    <w:p>
      <w:pPr>
        <w:pStyle w:val="Heading2"/>
        <w:ind w:firstLine="560" w:firstLineChars="200"/>
        <w:rPr>
          <w:rFonts w:ascii="仿宋" w:eastAsia="仿宋" w:hAnsi="仿宋" w:cs="仿宋" w:hint="eastAsia"/>
          <w:sz w:val="28"/>
          <w:lang w:eastAsia="zh-CN"/>
        </w:rPr>
      </w:pPr>
      <w:bookmarkStart w:id="9" w:name="_Toc16443"/>
      <w:r>
        <w:rPr>
          <w:rFonts w:ascii="仿宋" w:eastAsia="仿宋" w:hAnsi="仿宋" w:cs="仿宋" w:hint="eastAsia"/>
          <w:sz w:val="28"/>
          <w:lang w:eastAsia="zh-CN"/>
        </w:rPr>
        <w:t>(二)、血型及HLA生物制品项目工艺技术设计方案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型及HLA生物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型及HLA生物制品项目将严格按照相关行业规范要求进行组织。通过有效控制产品质量，血型及HLA生物制品项目将致力于为顾客提供优质的血型及HLA生物制品项目产品和良好的服务。这体现了血型及HLA生物制品项目对于生产活动合规性和质量标准的高度重视，为血型及HLA生物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型及HLA生物制品项目注重生态效益和清洁生产原则。血型及HLA生物制品项目建设将紧密结合地方特色经济发展，与社会经济发展规划和区域环境保护规划方案相协调一致。通过与当地区域自然生态系统的结合，血型及HLA生物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型及HLA生物制品项目产品具有多样化的客户需求和个性化的特点。因此，血型及HLA生物制品项目产品规格品种多样，且单批生产数量较小。为满足这一特点，血型及HLA生物制品项目承办单位将建设先进的柔性制造生产线。通过广泛应用柔性制造技术，血型及HLA生物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型及HLA生物制品项目采用的技术具有较高的技术含量和自动化水平，处于国内先进水平。这一技术选用不仅体现了对生产效率、质量和环境友好性的高标准要求，同时为血型及HLA生物制品项目的可持续发展奠定了坚实的基础。</w:t>
      </w:r>
    </w:p>
    <w:p>
      <w:pPr>
        <w:pStyle w:val="Heading2"/>
        <w:ind w:firstLine="560" w:firstLineChars="200"/>
        <w:rPr>
          <w:rFonts w:ascii="仿宋" w:eastAsia="仿宋" w:hAnsi="仿宋" w:cs="仿宋" w:hint="eastAsia"/>
          <w:sz w:val="28"/>
          <w:lang w:eastAsia="zh-CN"/>
        </w:rPr>
      </w:pPr>
      <w:bookmarkStart w:id="10" w:name="_Toc407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为确保血型及HLA生物制品项目的高效生产和技术实施，我们制定了一套精心设计的设备选型方案，以满足血型及HLA生物制品项目生产、质量和环保的要求。该方案的主要特点如下：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型及HLA生物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针对血型及HLA生物制品项目产品的多样性和小批量生产的特点，我们将建设柔性制造生产线。通过在设备选型中考虑柔性制造技术，可以灵活应对不同产品规格和生产需求，实现生产线的高度灵活性和适应性。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5148"/>
      <w:r>
        <w:rPr>
          <w:rFonts w:ascii="仿宋" w:eastAsia="仿宋" w:hAnsi="仿宋" w:cs="仿宋" w:hint="eastAsia"/>
          <w:sz w:val="28"/>
          <w:lang w:eastAsia="zh-CN"/>
        </w:rPr>
        <w:t>三、血型及HLA生物制品项目可持续发展</w:t>
      </w:r>
      <w:bookmarkEnd w:id="11"/>
    </w:p>
    <w:p>
      <w:pPr>
        <w:pStyle w:val="Heading2"/>
        <w:rPr>
          <w:rFonts w:ascii="仿宋" w:eastAsia="仿宋" w:hAnsi="仿宋" w:cs="仿宋" w:hint="eastAsia"/>
          <w:lang w:eastAsia="zh-CN"/>
        </w:rPr>
      </w:pPr>
      <w:bookmarkStart w:id="12" w:name="_Toc1573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型及HLA生物制品项目中，血型及HLA生物制品项目团队着眼于未来，明确了可持续发展的战略方向。制定的具体可持续发展目标包括降低资源使用、采用环保技术、最大化社会效益等。这一步骤不仅有助于血型及HLA生物制品项目在环保和社会责任方面达到最高标准，也为未来提供了明确的指引，确保血型及HLA生物制品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可持续实践的融入血型及HLA生物制品项目管理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型及HLA生物制品项目管理周期。从血型及HLA生物制品项目规划开始，血型及HLA生物制品项目团队就考虑了环境和社会的因素。在执行阶段，血型及HLA生物制品项目团队积极推动绿色技术的应用，优化资源利用。此外，关注员工的社会责任，通过培训和沟通活动提高员工对可持续发展的认知，使他们能够在日常工作中践行可持续实践。这些举措不仅为血型及HLA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42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型及HLA生物制品项目的可持续发展理念，我们深信环保与社会责任是血型及HLA生物制品项目成功的关键支柱。在血型及HLA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及HLA生物制品项目团队通过引入先进的环保技术、建立高效的废物处理系统以及推动能源节约措施，积极履行环保责任。定期的环保监测和评估确保血型及HLA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型及HLA生物制品项目不仅致力于自身可持续发展，还注重对社会的回馈。通过支持社区血型及HLA生物制品项目、参与慈善事业、提供培训机会等方式，血型及HLA生物制品项目积极履行社会责任。与当地社区建立积极互动，关注员工的工作与生活平衡，以及员工的身心健康，是血型及HLA生物制品项目在社会责任层面的关键举措。这样的实践不仅增强了血型及HLA生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923"/>
      <w:r>
        <w:rPr>
          <w:rFonts w:ascii="仿宋" w:eastAsia="仿宋" w:hAnsi="仿宋" w:cs="仿宋" w:hint="eastAsia"/>
          <w:sz w:val="28"/>
          <w:lang w:eastAsia="zh-CN"/>
        </w:rPr>
        <w:t>四、血型及HLA生物制品项目绩效评估</w:t>
      </w:r>
      <w:bookmarkEnd w:id="14"/>
    </w:p>
    <w:p>
      <w:pPr>
        <w:pStyle w:val="Heading2"/>
        <w:rPr>
          <w:rFonts w:ascii="仿宋" w:eastAsia="仿宋" w:hAnsi="仿宋" w:cs="仿宋" w:hint="eastAsia"/>
          <w:lang w:eastAsia="zh-CN"/>
        </w:rPr>
      </w:pPr>
      <w:bookmarkStart w:id="15" w:name="_Toc1545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血型及HLA生物制品项目中，我们设计了一套全面的绩效评估指标，以确保血型及HLA生物制品项目的可控和成功交付。这些指标跨足血型及HLA生物制品项目目标、成本、进度和质量等多个维度，为我们提供了全面洞察血型及HLA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及HLA生物制品项目目标达成率是我们关注的首要指标。我们设定了明确的目标，并通过定期监测和评估，迅速发现并应对潜在的目标偏差。这为血型及HLA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成本绩效是另一个核心关注点。通过实际成本与预算成本的对比分析，我们深入了解成本差异的原因，及时调整资源分配，保持血型及HLA生物制品项目在经济效益方面的合理水平。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型及HLA生物制品项目进度作为关键的绩效指标之一，得到了精心的关注。我们制定了详细的血型及HLA生物制品项目进度计划，并设立了进度符合度指标，确保实际进度与计划进度保持一致。这使我们能够快速发现和解决潜在的进度问题，保持血型及HLA生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型及HLA生物制品项目绩效的不可或缺的一环。我们引入了一系列的质量标准和客户满意度指标，以确保血型及HLA生物制品项目交付的成果在质量上达到或超越预期水平。通过持续监测这些指标，我们努力提升血型及HLA生物制品项目整体质量水平，为血型及HLA生物制品项目的成功交付提供有力保障。通过这些科学且全面的绩效评估，我们能够更好地引导血型及HLA生物制品项目的持续改进，确保血型及HLA生物制品项目目标的顺利达成。</w:t>
      </w:r>
    </w:p>
    <w:p>
      <w:pPr>
        <w:pStyle w:val="Heading2"/>
        <w:ind w:firstLine="560" w:firstLineChars="200"/>
        <w:rPr>
          <w:rFonts w:ascii="仿宋" w:eastAsia="仿宋" w:hAnsi="仿宋" w:cs="仿宋" w:hint="eastAsia"/>
          <w:sz w:val="28"/>
          <w:lang w:eastAsia="zh-CN"/>
        </w:rPr>
      </w:pPr>
      <w:bookmarkStart w:id="16" w:name="_Toc1439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绩效评估是血型及HLA生物制品项目中的关键环节，为确保血型及HLA生物制品项目达到预期目标，我们采用了多层次、多维度的绩效评估方法。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型及HLA生物制品项目的战略目标对齐，确保每个决策和行动都与血型及HLA生物制品项目整体目标保持一致。团队会定期召开战略对齐会议，审视当前工作与血型及HLA生物制品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型及HLA生物制品项目进度、质量、成本和风险等方面。这些指标通过数据收集和分析，为血型及HLA生物制品项目管理团队提供了客观的评估依据。例如，我们通过血型及HLA生物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型及HLA生物制品项目内部，还考虑了血型及HLA生物制品项目对外部环境的影响。我们定期进行干系人满意度调查，以了解各利益相关方对血型及HLA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这种多层次、多角度的绩效评估方法，使得我们能够全面了解血型及HLA生物制品项目的运行状态，及时做出调整，确保血型及HLA生物制品项目在不断变化的环境中保持稳健前行。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2404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为了确保血型及HLA生物制品项目的有效管理和不断优化，我们采用了精心设计的绩效评估周期。这个周期旨在实现灵活、实时和全面的评估，以适应血型及HLA生物制品项目执行中的各种挑战。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型及HLA生物制品项目的不同需求，分为短期、中期和长期。短期评估关注每个迭代或工作周期，以及时发现和解决当前任务中的问题。中期评估涵盖几个迭代，深入了解整体血型及HLA生物制品项目的趋势和性能。长期评估则着眼于整个血型及HLA生物制品项目阶段，确保血型及HLA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型及HLA生物制品项目管理工具和协作平台，团队成员能够随时更新和分享血型及HLA生物制品项目数据。这种实时性的反馈机制使我们能够及时察觉潜在问题，快速调整，保持血型及HLA生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型及HLA生物制品项目的决策制定密不可分。每个周期的血型及HLA生物制品项目回顾会议成为集体总结经验、识别问题深层次原因并找到创新解决方案的平台。这种定期的反思与调整机制使血型及HLA生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694"/>
      <w:r>
        <w:rPr>
          <w:rFonts w:ascii="仿宋" w:eastAsia="仿宋" w:hAnsi="仿宋" w:cs="仿宋" w:hint="eastAsia"/>
          <w:sz w:val="28"/>
          <w:lang w:eastAsia="zh-CN"/>
        </w:rPr>
        <w:t>五、血型及HLA生物制品项目选址可行性分析</w:t>
      </w:r>
      <w:bookmarkEnd w:id="18"/>
    </w:p>
    <w:p>
      <w:pPr>
        <w:pStyle w:val="Heading2"/>
        <w:rPr>
          <w:rFonts w:ascii="仿宋" w:eastAsia="仿宋" w:hAnsi="仿宋" w:cs="仿宋" w:hint="eastAsia"/>
          <w:lang w:eastAsia="zh-CN"/>
        </w:rPr>
      </w:pPr>
      <w:bookmarkStart w:id="19" w:name="_Toc6941"/>
      <w:r>
        <w:rPr>
          <w:rFonts w:ascii="仿宋" w:eastAsia="仿宋" w:hAnsi="仿宋" w:cs="仿宋" w:hint="eastAsia"/>
          <w:lang w:eastAsia="zh-CN"/>
        </w:rPr>
        <w:t>(一)、血型及HLA生物制品项目选址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该血型及HLA生物制品项目选址位于XX省XX市XX区XXX街道</w:t>
      </w:r>
    </w:p>
    <w:p>
      <w:pPr>
        <w:pStyle w:val="Heading2"/>
        <w:ind w:firstLine="560" w:firstLineChars="200"/>
        <w:rPr>
          <w:rFonts w:ascii="仿宋" w:eastAsia="仿宋" w:hAnsi="仿宋" w:cs="仿宋" w:hint="eastAsia"/>
          <w:sz w:val="28"/>
          <w:lang w:eastAsia="zh-CN"/>
        </w:rPr>
      </w:pPr>
      <w:bookmarkStart w:id="20" w:name="_Toc2784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型及HLA生物制品项目的征地面积将根据血型及HLA生物制品项目的实际规模和需求进行精确规划。具体面积XXX平方米，旨在确保血型及HLA生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净用地面积是在征地面积基础上去除不可利用面积后的实际可开发用地。具体面积XXX平方米，考虑到环保、交通、安全等多方面因素，以确保血型及HLA生物制品项目在整体利用效率上达到最优。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血型及HLA生物制品项目计划建设的建筑总规模具体面积XXX平方米。这一规模的确定综合考虑了血型及HLA生物制品项目的性质、规模，以及城市规划的相关要求，确保建筑布局与周边环境协调一致。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绿地率是血型及HLA生物制品项目用地中被规划为绿地的比例。具体面积XXX平方米，旨在通过合理规划绿地，改善血型及HLA生物制品项目周边环境，提升居民生活质量，并符合城市整体绿化规划。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容积率是用地上可以建设的建筑总体积与用地面积之比。具体面积XXX，通过合理的容积率规划，确保血型及HLA生物制品项目建筑规模与周边环境和谐共生。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型及HLA生物制品项目选址与当地城市规划相一致，具体面积XXX平方米。通过与城市规划部门深入沟通，确保血型及HLA生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https://d.book118.com/265103110300011122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血型及HLA生物制品项目计划设计方案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645D4"/>
    <w:rsid w:val="58F645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031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2024-03-02T04:35:00Z</dcterms:created>
  <dcterms:modified xsi:type="dcterms:W3CDTF">2024-03-02T04:35:35Z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E6E4601B1075436B9EEB757F543E9E9E_11</vt:lpwstr>
  </property>
  <property fmtid="{D5CDD505-2E9C-101B-9397-08002B2CF9AE}" pid="3" name="KSOProductBuildVer">
    <vt:lpwstr>2052-12.1.0.16388</vt:lpwstr>
  </property>
</Properties>
</file>