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煤焦化产品项目规划设计纲要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7" w:history="1">
        <w:r>
          <w:rPr>
            <w:rFonts w:ascii="仿宋" w:eastAsia="仿宋" w:hAnsi="仿宋" w:cs="仿宋" w:hint="eastAsia"/>
            <w:lang w:eastAsia="zh-CN"/>
          </w:rPr>
          <w:t>前言</w:t>
        </w:r>
        <w:r>
          <w:tab/>
        </w:r>
        <w:r>
          <w:fldChar w:fldCharType="begin"/>
        </w:r>
        <w:r>
          <w:instrText xml:space="preserve"> PAGEREF _Toc16957 \h </w:instrText>
        </w:r>
        <w:r>
          <w:fldChar w:fldCharType="separate"/>
        </w:r>
        <w:r>
          <w:t>3</w:t>
        </w:r>
        <w:r>
          <w:fldChar w:fldCharType="end"/>
        </w:r>
      </w:hyperlink>
    </w:p>
    <w:p>
      <w:pPr>
        <w:pStyle w:val="TOC1"/>
        <w:tabs>
          <w:tab w:val="right" w:leader="dot" w:pos="8306"/>
        </w:tabs>
      </w:pPr>
      <w:hyperlink w:anchor="_Toc13886" w:history="1">
        <w:r>
          <w:rPr>
            <w:rFonts w:ascii="仿宋" w:eastAsia="仿宋" w:hAnsi="仿宋" w:cs="仿宋" w:hint="eastAsia"/>
            <w:lang w:eastAsia="zh-CN"/>
          </w:rPr>
          <w:t>一、市场分析、调研</w:t>
        </w:r>
        <w:r>
          <w:tab/>
        </w:r>
        <w:r>
          <w:fldChar w:fldCharType="begin"/>
        </w:r>
        <w:r>
          <w:instrText xml:space="preserve"> PAGEREF _Toc13886 \h </w:instrText>
        </w:r>
        <w:r>
          <w:fldChar w:fldCharType="separate"/>
        </w:r>
        <w:r>
          <w:t>3</w:t>
        </w:r>
        <w:r>
          <w:fldChar w:fldCharType="end"/>
        </w:r>
      </w:hyperlink>
    </w:p>
    <w:p>
      <w:pPr>
        <w:pStyle w:val="TOC2"/>
        <w:tabs>
          <w:tab w:val="right" w:leader="dot" w:pos="8306"/>
        </w:tabs>
      </w:pPr>
      <w:hyperlink w:anchor="_Toc2385" w:history="1">
        <w:r>
          <w:rPr>
            <w:rFonts w:ascii="仿宋" w:eastAsia="仿宋" w:hAnsi="仿宋" w:cs="仿宋" w:hint="eastAsia"/>
            <w:lang w:eastAsia="zh-CN"/>
          </w:rPr>
          <w:t>(一)、煤焦化产品行业分析</w:t>
        </w:r>
        <w:r>
          <w:tab/>
        </w:r>
        <w:r>
          <w:fldChar w:fldCharType="begin"/>
        </w:r>
        <w:r>
          <w:instrText xml:space="preserve"> PAGEREF _Toc2385 \h </w:instrText>
        </w:r>
        <w:r>
          <w:fldChar w:fldCharType="separate"/>
        </w:r>
        <w:r>
          <w:t>3</w:t>
        </w:r>
        <w:r>
          <w:fldChar w:fldCharType="end"/>
        </w:r>
      </w:hyperlink>
    </w:p>
    <w:p>
      <w:pPr>
        <w:pStyle w:val="TOC2"/>
        <w:tabs>
          <w:tab w:val="right" w:leader="dot" w:pos="8306"/>
        </w:tabs>
      </w:pPr>
      <w:hyperlink w:anchor="_Toc23938" w:history="1">
        <w:r>
          <w:rPr>
            <w:rFonts w:ascii="仿宋" w:eastAsia="仿宋" w:hAnsi="仿宋" w:cs="仿宋" w:hint="eastAsia"/>
            <w:lang w:eastAsia="zh-CN"/>
          </w:rPr>
          <w:t>(二)、煤焦化产品市场分析预测</w:t>
        </w:r>
        <w:r>
          <w:tab/>
        </w:r>
        <w:r>
          <w:fldChar w:fldCharType="begin"/>
        </w:r>
        <w:r>
          <w:instrText xml:space="preserve"> PAGEREF _Toc23938 \h </w:instrText>
        </w:r>
        <w:r>
          <w:fldChar w:fldCharType="separate"/>
        </w:r>
        <w:r>
          <w:t>4</w:t>
        </w:r>
        <w:r>
          <w:fldChar w:fldCharType="end"/>
        </w:r>
      </w:hyperlink>
    </w:p>
    <w:p>
      <w:pPr>
        <w:pStyle w:val="TOC1"/>
        <w:tabs>
          <w:tab w:val="right" w:leader="dot" w:pos="8306"/>
        </w:tabs>
      </w:pPr>
      <w:hyperlink w:anchor="_Toc10398" w:history="1">
        <w:r>
          <w:rPr>
            <w:rFonts w:ascii="仿宋" w:eastAsia="仿宋" w:hAnsi="仿宋" w:cs="仿宋" w:hint="eastAsia"/>
            <w:lang w:eastAsia="zh-CN"/>
          </w:rPr>
          <w:t>二、煤焦化产品项目文档管理</w:t>
        </w:r>
        <w:r>
          <w:tab/>
        </w:r>
        <w:r>
          <w:fldChar w:fldCharType="begin"/>
        </w:r>
        <w:r>
          <w:instrText xml:space="preserve"> PAGEREF _Toc10398 \h </w:instrText>
        </w:r>
        <w:r>
          <w:fldChar w:fldCharType="separate"/>
        </w:r>
        <w:r>
          <w:t>5</w:t>
        </w:r>
        <w:r>
          <w:fldChar w:fldCharType="end"/>
        </w:r>
      </w:hyperlink>
    </w:p>
    <w:p>
      <w:pPr>
        <w:pStyle w:val="TOC2"/>
        <w:tabs>
          <w:tab w:val="right" w:leader="dot" w:pos="8306"/>
        </w:tabs>
      </w:pPr>
      <w:hyperlink w:anchor="_Toc8302" w:history="1">
        <w:r>
          <w:rPr>
            <w:rFonts w:ascii="仿宋" w:eastAsia="仿宋" w:hAnsi="仿宋" w:cs="仿宋" w:hint="eastAsia"/>
            <w:lang w:eastAsia="zh-CN"/>
          </w:rPr>
          <w:t>(一)、文档编制与审查</w:t>
        </w:r>
        <w:r>
          <w:tab/>
        </w:r>
        <w:r>
          <w:fldChar w:fldCharType="begin"/>
        </w:r>
        <w:r>
          <w:instrText xml:space="preserve"> PAGEREF _Toc8302 \h </w:instrText>
        </w:r>
        <w:r>
          <w:fldChar w:fldCharType="separate"/>
        </w:r>
        <w:r>
          <w:t>5</w:t>
        </w:r>
        <w:r>
          <w:fldChar w:fldCharType="end"/>
        </w:r>
      </w:hyperlink>
    </w:p>
    <w:p>
      <w:pPr>
        <w:pStyle w:val="TOC2"/>
        <w:tabs>
          <w:tab w:val="right" w:leader="dot" w:pos="8306"/>
        </w:tabs>
      </w:pPr>
      <w:hyperlink w:anchor="_Toc23808" w:history="1">
        <w:r>
          <w:rPr>
            <w:rFonts w:ascii="仿宋" w:eastAsia="仿宋" w:hAnsi="仿宋" w:cs="仿宋" w:hint="eastAsia"/>
            <w:lang w:eastAsia="zh-CN"/>
          </w:rPr>
          <w:t>(二)、文档发布与分发</w:t>
        </w:r>
        <w:r>
          <w:tab/>
        </w:r>
        <w:r>
          <w:fldChar w:fldCharType="begin"/>
        </w:r>
        <w:r>
          <w:instrText xml:space="preserve"> PAGEREF _Toc23808 \h </w:instrText>
        </w:r>
        <w:r>
          <w:fldChar w:fldCharType="separate"/>
        </w:r>
        <w:r>
          <w:t>6</w:t>
        </w:r>
        <w:r>
          <w:fldChar w:fldCharType="end"/>
        </w:r>
      </w:hyperlink>
    </w:p>
    <w:p>
      <w:pPr>
        <w:pStyle w:val="TOC2"/>
        <w:tabs>
          <w:tab w:val="right" w:leader="dot" w:pos="8306"/>
        </w:tabs>
      </w:pPr>
      <w:hyperlink w:anchor="_Toc27898" w:history="1">
        <w:r>
          <w:rPr>
            <w:rFonts w:ascii="仿宋" w:eastAsia="仿宋" w:hAnsi="仿宋" w:cs="仿宋" w:hint="eastAsia"/>
            <w:lang w:eastAsia="zh-CN"/>
          </w:rPr>
          <w:t>(三)、文档存档与归档</w:t>
        </w:r>
        <w:r>
          <w:tab/>
        </w:r>
        <w:r>
          <w:fldChar w:fldCharType="begin"/>
        </w:r>
        <w:r>
          <w:instrText xml:space="preserve"> PAGEREF _Toc27898 \h </w:instrText>
        </w:r>
        <w:r>
          <w:fldChar w:fldCharType="separate"/>
        </w:r>
        <w:r>
          <w:t>7</w:t>
        </w:r>
        <w:r>
          <w:fldChar w:fldCharType="end"/>
        </w:r>
      </w:hyperlink>
    </w:p>
    <w:p>
      <w:pPr>
        <w:pStyle w:val="TOC1"/>
        <w:tabs>
          <w:tab w:val="right" w:leader="dot" w:pos="8306"/>
        </w:tabs>
      </w:pPr>
      <w:hyperlink w:anchor="_Toc5873" w:history="1">
        <w:r>
          <w:rPr>
            <w:rFonts w:ascii="仿宋" w:eastAsia="仿宋" w:hAnsi="仿宋" w:cs="仿宋" w:hint="eastAsia"/>
            <w:lang w:eastAsia="zh-CN"/>
          </w:rPr>
          <w:t>三、工艺说明</w:t>
        </w:r>
        <w:r>
          <w:tab/>
        </w:r>
        <w:r>
          <w:fldChar w:fldCharType="begin"/>
        </w:r>
        <w:r>
          <w:instrText xml:space="preserve"> PAGEREF _Toc5873 \h </w:instrText>
        </w:r>
        <w:r>
          <w:fldChar w:fldCharType="separate"/>
        </w:r>
        <w:r>
          <w:t>8</w:t>
        </w:r>
        <w:r>
          <w:fldChar w:fldCharType="end"/>
        </w:r>
      </w:hyperlink>
    </w:p>
    <w:p>
      <w:pPr>
        <w:pStyle w:val="TOC2"/>
        <w:tabs>
          <w:tab w:val="right" w:leader="dot" w:pos="8306"/>
        </w:tabs>
      </w:pPr>
      <w:hyperlink w:anchor="_Toc19081" w:history="1">
        <w:r>
          <w:rPr>
            <w:rFonts w:ascii="仿宋" w:eastAsia="仿宋" w:hAnsi="仿宋" w:cs="仿宋" w:hint="eastAsia"/>
            <w:lang w:eastAsia="zh-CN"/>
          </w:rPr>
          <w:t>(一)、技术管理特点</w:t>
        </w:r>
        <w:r>
          <w:tab/>
        </w:r>
        <w:r>
          <w:fldChar w:fldCharType="begin"/>
        </w:r>
        <w:r>
          <w:instrText xml:space="preserve"> PAGEREF _Toc19081 \h </w:instrText>
        </w:r>
        <w:r>
          <w:fldChar w:fldCharType="separate"/>
        </w:r>
        <w:r>
          <w:t>8</w:t>
        </w:r>
        <w:r>
          <w:fldChar w:fldCharType="end"/>
        </w:r>
      </w:hyperlink>
    </w:p>
    <w:p>
      <w:pPr>
        <w:pStyle w:val="TOC2"/>
        <w:tabs>
          <w:tab w:val="right" w:leader="dot" w:pos="8306"/>
        </w:tabs>
      </w:pPr>
      <w:hyperlink w:anchor="_Toc7607" w:history="1">
        <w:r>
          <w:rPr>
            <w:rFonts w:ascii="仿宋" w:eastAsia="仿宋" w:hAnsi="仿宋" w:cs="仿宋" w:hint="eastAsia"/>
            <w:lang w:eastAsia="zh-CN"/>
          </w:rPr>
          <w:t>(二)、煤焦化产品项目工艺技术设计方案</w:t>
        </w:r>
        <w:r>
          <w:tab/>
        </w:r>
        <w:r>
          <w:fldChar w:fldCharType="begin"/>
        </w:r>
        <w:r>
          <w:instrText xml:space="preserve"> PAGEREF _Toc7607 \h </w:instrText>
        </w:r>
        <w:r>
          <w:fldChar w:fldCharType="separate"/>
        </w:r>
        <w:r>
          <w:t>9</w:t>
        </w:r>
        <w:r>
          <w:fldChar w:fldCharType="end"/>
        </w:r>
      </w:hyperlink>
    </w:p>
    <w:p>
      <w:pPr>
        <w:pStyle w:val="TOC2"/>
        <w:tabs>
          <w:tab w:val="right" w:leader="dot" w:pos="8306"/>
        </w:tabs>
      </w:pPr>
      <w:hyperlink w:anchor="_Toc4859" w:history="1">
        <w:r>
          <w:rPr>
            <w:rFonts w:ascii="仿宋" w:eastAsia="仿宋" w:hAnsi="仿宋" w:cs="仿宋" w:hint="eastAsia"/>
            <w:lang w:eastAsia="zh-CN"/>
          </w:rPr>
          <w:t>(三)、设备选型方案</w:t>
        </w:r>
        <w:r>
          <w:tab/>
        </w:r>
        <w:r>
          <w:fldChar w:fldCharType="begin"/>
        </w:r>
        <w:r>
          <w:instrText xml:space="preserve"> PAGEREF _Toc4859 \h </w:instrText>
        </w:r>
        <w:r>
          <w:fldChar w:fldCharType="separate"/>
        </w:r>
        <w:r>
          <w:t>10</w:t>
        </w:r>
        <w:r>
          <w:fldChar w:fldCharType="end"/>
        </w:r>
      </w:hyperlink>
    </w:p>
    <w:p>
      <w:pPr>
        <w:pStyle w:val="TOC1"/>
        <w:tabs>
          <w:tab w:val="right" w:leader="dot" w:pos="8306"/>
        </w:tabs>
      </w:pPr>
      <w:hyperlink w:anchor="_Toc31928" w:history="1">
        <w:r>
          <w:rPr>
            <w:rFonts w:ascii="仿宋" w:eastAsia="仿宋" w:hAnsi="仿宋" w:cs="仿宋" w:hint="eastAsia"/>
            <w:lang w:eastAsia="zh-CN"/>
          </w:rPr>
          <w:t>四、煤焦化产品项目建设单位说明</w:t>
        </w:r>
        <w:r>
          <w:tab/>
        </w:r>
        <w:r>
          <w:fldChar w:fldCharType="begin"/>
        </w:r>
        <w:r>
          <w:instrText xml:space="preserve"> PAGEREF _Toc31928 \h </w:instrText>
        </w:r>
        <w:r>
          <w:fldChar w:fldCharType="separate"/>
        </w:r>
        <w:r>
          <w:t>12</w:t>
        </w:r>
        <w:r>
          <w:fldChar w:fldCharType="end"/>
        </w:r>
      </w:hyperlink>
    </w:p>
    <w:p>
      <w:pPr>
        <w:pStyle w:val="TOC2"/>
        <w:tabs>
          <w:tab w:val="right" w:leader="dot" w:pos="8306"/>
        </w:tabs>
      </w:pPr>
      <w:hyperlink w:anchor="_Toc24852" w:history="1">
        <w:r>
          <w:rPr>
            <w:rFonts w:ascii="仿宋" w:eastAsia="仿宋" w:hAnsi="仿宋" w:cs="仿宋" w:hint="eastAsia"/>
            <w:lang w:eastAsia="zh-CN"/>
          </w:rPr>
          <w:t>(一)、煤焦化产品项目承办单位基本情况</w:t>
        </w:r>
        <w:r>
          <w:tab/>
        </w:r>
        <w:r>
          <w:fldChar w:fldCharType="begin"/>
        </w:r>
        <w:r>
          <w:instrText xml:space="preserve"> PAGEREF _Toc24852 \h </w:instrText>
        </w:r>
        <w:r>
          <w:fldChar w:fldCharType="separate"/>
        </w:r>
        <w:r>
          <w:t>12</w:t>
        </w:r>
        <w:r>
          <w:fldChar w:fldCharType="end"/>
        </w:r>
      </w:hyperlink>
    </w:p>
    <w:p>
      <w:pPr>
        <w:pStyle w:val="TOC2"/>
        <w:tabs>
          <w:tab w:val="right" w:leader="dot" w:pos="8306"/>
        </w:tabs>
      </w:pPr>
      <w:hyperlink w:anchor="_Toc5303" w:history="1">
        <w:r>
          <w:rPr>
            <w:rFonts w:ascii="仿宋" w:eastAsia="仿宋" w:hAnsi="仿宋" w:cs="仿宋" w:hint="eastAsia"/>
            <w:lang w:eastAsia="zh-CN"/>
          </w:rPr>
          <w:t>(二)、公司经济效益分析</w:t>
        </w:r>
        <w:r>
          <w:tab/>
        </w:r>
        <w:r>
          <w:fldChar w:fldCharType="begin"/>
        </w:r>
        <w:r>
          <w:instrText xml:space="preserve"> PAGEREF _Toc5303 \h </w:instrText>
        </w:r>
        <w:r>
          <w:fldChar w:fldCharType="separate"/>
        </w:r>
        <w:r>
          <w:t>12</w:t>
        </w:r>
        <w:r>
          <w:fldChar w:fldCharType="end"/>
        </w:r>
      </w:hyperlink>
    </w:p>
    <w:p>
      <w:pPr>
        <w:pStyle w:val="TOC1"/>
        <w:tabs>
          <w:tab w:val="right" w:leader="dot" w:pos="8306"/>
        </w:tabs>
      </w:pPr>
      <w:hyperlink w:anchor="_Toc18263" w:history="1">
        <w:r>
          <w:rPr>
            <w:rFonts w:ascii="仿宋" w:eastAsia="仿宋" w:hAnsi="仿宋" w:cs="仿宋" w:hint="eastAsia"/>
            <w:lang w:eastAsia="zh-CN"/>
          </w:rPr>
          <w:t>五、煤焦化产品项目绩效评估</w:t>
        </w:r>
        <w:r>
          <w:tab/>
        </w:r>
        <w:r>
          <w:fldChar w:fldCharType="begin"/>
        </w:r>
        <w:r>
          <w:instrText xml:space="preserve"> PAGEREF _Toc18263 \h </w:instrText>
        </w:r>
        <w:r>
          <w:fldChar w:fldCharType="separate"/>
        </w:r>
        <w:r>
          <w:t>13</w:t>
        </w:r>
        <w:r>
          <w:fldChar w:fldCharType="end"/>
        </w:r>
      </w:hyperlink>
    </w:p>
    <w:p>
      <w:pPr>
        <w:pStyle w:val="TOC2"/>
        <w:tabs>
          <w:tab w:val="right" w:leader="dot" w:pos="8306"/>
        </w:tabs>
      </w:pPr>
      <w:hyperlink w:anchor="_Toc14288" w:history="1">
        <w:r>
          <w:rPr>
            <w:rFonts w:ascii="仿宋" w:eastAsia="仿宋" w:hAnsi="仿宋" w:cs="仿宋" w:hint="eastAsia"/>
            <w:lang w:eastAsia="zh-CN"/>
          </w:rPr>
          <w:t>(一)、绩效评估指标</w:t>
        </w:r>
        <w:r>
          <w:tab/>
        </w:r>
        <w:r>
          <w:fldChar w:fldCharType="begin"/>
        </w:r>
        <w:r>
          <w:instrText xml:space="preserve"> PAGEREF _Toc14288 \h </w:instrText>
        </w:r>
        <w:r>
          <w:fldChar w:fldCharType="separate"/>
        </w:r>
        <w:r>
          <w:t>13</w:t>
        </w:r>
        <w:r>
          <w:fldChar w:fldCharType="end"/>
        </w:r>
      </w:hyperlink>
    </w:p>
    <w:p>
      <w:pPr>
        <w:pStyle w:val="TOC2"/>
        <w:tabs>
          <w:tab w:val="right" w:leader="dot" w:pos="8306"/>
        </w:tabs>
      </w:pPr>
      <w:hyperlink w:anchor="_Toc14985" w:history="1">
        <w:r>
          <w:rPr>
            <w:rFonts w:ascii="仿宋" w:eastAsia="仿宋" w:hAnsi="仿宋" w:cs="仿宋" w:hint="eastAsia"/>
            <w:lang w:eastAsia="zh-CN"/>
          </w:rPr>
          <w:t>(二)、绩效评估方法</w:t>
        </w:r>
        <w:r>
          <w:tab/>
        </w:r>
        <w:r>
          <w:fldChar w:fldCharType="begin"/>
        </w:r>
        <w:r>
          <w:instrText xml:space="preserve"> PAGEREF _Toc14985 \h </w:instrText>
        </w:r>
        <w:r>
          <w:fldChar w:fldCharType="separate"/>
        </w:r>
        <w:r>
          <w:t>14</w:t>
        </w:r>
        <w:r>
          <w:fldChar w:fldCharType="end"/>
        </w:r>
      </w:hyperlink>
    </w:p>
    <w:p>
      <w:pPr>
        <w:pStyle w:val="TOC2"/>
        <w:tabs>
          <w:tab w:val="right" w:leader="dot" w:pos="8306"/>
        </w:tabs>
      </w:pPr>
      <w:hyperlink w:anchor="_Toc11874" w:history="1">
        <w:r>
          <w:rPr>
            <w:rFonts w:ascii="仿宋" w:eastAsia="仿宋" w:hAnsi="仿宋" w:cs="仿宋" w:hint="eastAsia"/>
            <w:lang w:eastAsia="zh-CN"/>
          </w:rPr>
          <w:t>(三)、绩效评估周期</w:t>
        </w:r>
        <w:r>
          <w:tab/>
        </w:r>
        <w:r>
          <w:fldChar w:fldCharType="begin"/>
        </w:r>
        <w:r>
          <w:instrText xml:space="preserve"> PAGEREF _Toc11874 \h </w:instrText>
        </w:r>
        <w:r>
          <w:fldChar w:fldCharType="separate"/>
        </w:r>
        <w:r>
          <w:t>15</w:t>
        </w:r>
        <w:r>
          <w:fldChar w:fldCharType="end"/>
        </w:r>
      </w:hyperlink>
    </w:p>
    <w:p>
      <w:pPr>
        <w:pStyle w:val="TOC1"/>
        <w:tabs>
          <w:tab w:val="right" w:leader="dot" w:pos="8306"/>
        </w:tabs>
      </w:pPr>
      <w:hyperlink w:anchor="_Toc13685" w:history="1">
        <w:r>
          <w:rPr>
            <w:rFonts w:ascii="仿宋" w:eastAsia="仿宋" w:hAnsi="仿宋" w:cs="仿宋" w:hint="eastAsia"/>
            <w:lang w:eastAsia="zh-CN"/>
          </w:rPr>
          <w:t>六、煤焦化产品项目危机管理</w:t>
        </w:r>
        <w:r>
          <w:tab/>
        </w:r>
        <w:r>
          <w:fldChar w:fldCharType="begin"/>
        </w:r>
        <w:r>
          <w:instrText xml:space="preserve"> PAGEREF _Toc13685 \h </w:instrText>
        </w:r>
        <w:r>
          <w:fldChar w:fldCharType="separate"/>
        </w:r>
        <w:r>
          <w:t>16</w:t>
        </w:r>
        <w:r>
          <w:fldChar w:fldCharType="end"/>
        </w:r>
      </w:hyperlink>
    </w:p>
    <w:p>
      <w:pPr>
        <w:pStyle w:val="TOC2"/>
        <w:tabs>
          <w:tab w:val="right" w:leader="dot" w:pos="8306"/>
        </w:tabs>
      </w:pPr>
      <w:hyperlink w:anchor="_Toc13395" w:history="1">
        <w:r>
          <w:rPr>
            <w:rFonts w:ascii="仿宋" w:eastAsia="仿宋" w:hAnsi="仿宋" w:cs="仿宋" w:hint="eastAsia"/>
            <w:lang w:eastAsia="zh-CN"/>
          </w:rPr>
          <w:t>(一)、危机预警与识别</w:t>
        </w:r>
        <w:r>
          <w:tab/>
        </w:r>
        <w:r>
          <w:fldChar w:fldCharType="begin"/>
        </w:r>
        <w:r>
          <w:instrText xml:space="preserve"> PAGEREF _Toc13395 \h </w:instrText>
        </w:r>
        <w:r>
          <w:fldChar w:fldCharType="separate"/>
        </w:r>
        <w:r>
          <w:t>16</w:t>
        </w:r>
        <w:r>
          <w:fldChar w:fldCharType="end"/>
        </w:r>
      </w:hyperlink>
    </w:p>
    <w:p>
      <w:pPr>
        <w:pStyle w:val="TOC2"/>
        <w:tabs>
          <w:tab w:val="right" w:leader="dot" w:pos="8306"/>
        </w:tabs>
      </w:pPr>
      <w:hyperlink w:anchor="_Toc1962" w:history="1">
        <w:r>
          <w:rPr>
            <w:rFonts w:ascii="仿宋" w:eastAsia="仿宋" w:hAnsi="仿宋" w:cs="仿宋" w:hint="eastAsia"/>
            <w:lang w:eastAsia="zh-CN"/>
          </w:rPr>
          <w:t>(二)、危机应对与恢复</w:t>
        </w:r>
        <w:r>
          <w:tab/>
        </w:r>
        <w:r>
          <w:fldChar w:fldCharType="begin"/>
        </w:r>
        <w:r>
          <w:instrText xml:space="preserve"> PAGEREF _Toc1962 \h </w:instrText>
        </w:r>
        <w:r>
          <w:fldChar w:fldCharType="separate"/>
        </w:r>
        <w:r>
          <w:t>17</w:t>
        </w:r>
        <w:r>
          <w:fldChar w:fldCharType="end"/>
        </w:r>
      </w:hyperlink>
    </w:p>
    <w:p>
      <w:pPr>
        <w:pStyle w:val="TOC1"/>
        <w:tabs>
          <w:tab w:val="right" w:leader="dot" w:pos="8306"/>
        </w:tabs>
      </w:pPr>
      <w:hyperlink w:anchor="_Toc14660" w:history="1">
        <w:r>
          <w:rPr>
            <w:rFonts w:ascii="仿宋" w:eastAsia="仿宋" w:hAnsi="仿宋" w:cs="仿宋" w:hint="eastAsia"/>
            <w:lang w:eastAsia="zh-CN"/>
          </w:rPr>
          <w:t>七、煤焦化产品项目人力资源培养与发展</w:t>
        </w:r>
        <w:r>
          <w:tab/>
        </w:r>
        <w:r>
          <w:fldChar w:fldCharType="begin"/>
        </w:r>
        <w:r>
          <w:instrText xml:space="preserve"> PAGEREF _Toc14660 \h </w:instrText>
        </w:r>
        <w:r>
          <w:fldChar w:fldCharType="separate"/>
        </w:r>
        <w:r>
          <w:t>19</w:t>
        </w:r>
        <w:r>
          <w:fldChar w:fldCharType="end"/>
        </w:r>
      </w:hyperlink>
    </w:p>
    <w:p>
      <w:pPr>
        <w:pStyle w:val="TOC2"/>
        <w:tabs>
          <w:tab w:val="right" w:leader="dot" w:pos="8306"/>
        </w:tabs>
      </w:pPr>
      <w:hyperlink w:anchor="_Toc3911" w:history="1">
        <w:r>
          <w:rPr>
            <w:rFonts w:ascii="仿宋" w:eastAsia="仿宋" w:hAnsi="仿宋" w:cs="仿宋" w:hint="eastAsia"/>
            <w:lang w:eastAsia="zh-CN"/>
          </w:rPr>
          <w:t>(一)、人才需求与规划</w:t>
        </w:r>
        <w:r>
          <w:tab/>
        </w:r>
        <w:r>
          <w:fldChar w:fldCharType="begin"/>
        </w:r>
        <w:r>
          <w:instrText xml:space="preserve"> PAGEREF _Toc3911 \h </w:instrText>
        </w:r>
        <w:r>
          <w:fldChar w:fldCharType="separate"/>
        </w:r>
        <w:r>
          <w:t>19</w:t>
        </w:r>
        <w:r>
          <w:fldChar w:fldCharType="end"/>
        </w:r>
      </w:hyperlink>
    </w:p>
    <w:p>
      <w:pPr>
        <w:pStyle w:val="TOC2"/>
        <w:tabs>
          <w:tab w:val="right" w:leader="dot" w:pos="8306"/>
        </w:tabs>
      </w:pPr>
      <w:hyperlink w:anchor="_Toc17340" w:history="1">
        <w:r>
          <w:rPr>
            <w:rFonts w:ascii="仿宋" w:eastAsia="仿宋" w:hAnsi="仿宋" w:cs="仿宋" w:hint="eastAsia"/>
            <w:lang w:eastAsia="zh-CN"/>
          </w:rPr>
          <w:t>(二)、培训与发展计划</w:t>
        </w:r>
        <w:r>
          <w:tab/>
        </w:r>
        <w:r>
          <w:fldChar w:fldCharType="begin"/>
        </w:r>
        <w:r>
          <w:instrText xml:space="preserve"> PAGEREF _Toc17340 \h </w:instrText>
        </w:r>
        <w:r>
          <w:fldChar w:fldCharType="separate"/>
        </w:r>
        <w:r>
          <w:t>19</w:t>
        </w:r>
        <w:r>
          <w:fldChar w:fldCharType="end"/>
        </w:r>
      </w:hyperlink>
    </w:p>
    <w:p>
      <w:pPr>
        <w:pStyle w:val="TOC1"/>
        <w:tabs>
          <w:tab w:val="right" w:leader="dot" w:pos="8306"/>
        </w:tabs>
      </w:pPr>
      <w:hyperlink w:anchor="_Toc24084" w:history="1">
        <w:r>
          <w:rPr>
            <w:rFonts w:ascii="仿宋" w:eastAsia="仿宋" w:hAnsi="仿宋" w:cs="仿宋" w:hint="eastAsia"/>
            <w:lang w:eastAsia="zh-CN"/>
          </w:rPr>
          <w:t>八、煤焦化产品项目技术管理</w:t>
        </w:r>
        <w:r>
          <w:tab/>
        </w:r>
        <w:r>
          <w:fldChar w:fldCharType="begin"/>
        </w:r>
        <w:r>
          <w:instrText xml:space="preserve"> PAGEREF _Toc24084 \h </w:instrText>
        </w:r>
        <w:r>
          <w:fldChar w:fldCharType="separate"/>
        </w:r>
        <w:r>
          <w:t>20</w:t>
        </w:r>
        <w:r>
          <w:fldChar w:fldCharType="end"/>
        </w:r>
      </w:hyperlink>
    </w:p>
    <w:p>
      <w:pPr>
        <w:pStyle w:val="TOC2"/>
        <w:tabs>
          <w:tab w:val="right" w:leader="dot" w:pos="8306"/>
        </w:tabs>
      </w:pPr>
      <w:hyperlink w:anchor="_Toc5713" w:history="1">
        <w:r>
          <w:rPr>
            <w:rFonts w:ascii="仿宋" w:eastAsia="仿宋" w:hAnsi="仿宋" w:cs="仿宋" w:hint="eastAsia"/>
            <w:lang w:eastAsia="zh-CN"/>
          </w:rPr>
          <w:t>(一)、技术方案选用方向</w:t>
        </w:r>
        <w:r>
          <w:tab/>
        </w:r>
        <w:r>
          <w:fldChar w:fldCharType="begin"/>
        </w:r>
        <w:r>
          <w:instrText xml:space="preserve"> PAGEREF _Toc5713 \h </w:instrText>
        </w:r>
        <w:r>
          <w:fldChar w:fldCharType="separate"/>
        </w:r>
        <w:r>
          <w:t>20</w:t>
        </w:r>
        <w:r>
          <w:fldChar w:fldCharType="end"/>
        </w:r>
      </w:hyperlink>
    </w:p>
    <w:p>
      <w:pPr>
        <w:pStyle w:val="TOC2"/>
        <w:tabs>
          <w:tab w:val="right" w:leader="dot" w:pos="8306"/>
        </w:tabs>
      </w:pPr>
      <w:hyperlink w:anchor="_Toc3195" w:history="1">
        <w:r>
          <w:rPr>
            <w:rFonts w:ascii="仿宋" w:eastAsia="仿宋" w:hAnsi="仿宋" w:cs="仿宋" w:hint="eastAsia"/>
            <w:lang w:eastAsia="zh-CN"/>
          </w:rPr>
          <w:t>(二)、工艺技术方案选用原则</w:t>
        </w:r>
        <w:r>
          <w:tab/>
        </w:r>
        <w:r>
          <w:fldChar w:fldCharType="begin"/>
        </w:r>
        <w:r>
          <w:instrText xml:space="preserve"> PAGEREF _Toc3195 \h </w:instrText>
        </w:r>
        <w:r>
          <w:fldChar w:fldCharType="separate"/>
        </w:r>
        <w:r>
          <w:t>22</w:t>
        </w:r>
        <w:r>
          <w:fldChar w:fldCharType="end"/>
        </w:r>
      </w:hyperlink>
    </w:p>
    <w:p>
      <w:pPr>
        <w:pStyle w:val="TOC2"/>
        <w:tabs>
          <w:tab w:val="right" w:leader="dot" w:pos="8306"/>
        </w:tabs>
      </w:pPr>
      <w:hyperlink w:anchor="_Toc28492" w:history="1">
        <w:r>
          <w:rPr>
            <w:rFonts w:ascii="仿宋" w:eastAsia="仿宋" w:hAnsi="仿宋" w:cs="仿宋" w:hint="eastAsia"/>
            <w:lang w:eastAsia="zh-CN"/>
          </w:rPr>
          <w:t>(三)、工艺技术方案要求</w:t>
        </w:r>
        <w:r>
          <w:tab/>
        </w:r>
        <w:r>
          <w:fldChar w:fldCharType="begin"/>
        </w:r>
        <w:r>
          <w:instrText xml:space="preserve"> PAGEREF _Toc28492 \h </w:instrText>
        </w:r>
        <w:r>
          <w:fldChar w:fldCharType="separate"/>
        </w:r>
        <w:r>
          <w:t>24</w:t>
        </w:r>
        <w:r>
          <w:fldChar w:fldCharType="end"/>
        </w:r>
      </w:hyperlink>
    </w:p>
    <w:p>
      <w:pPr>
        <w:pStyle w:val="TOC1"/>
        <w:tabs>
          <w:tab w:val="right" w:leader="dot" w:pos="8306"/>
        </w:tabs>
      </w:pPr>
      <w:hyperlink w:anchor="_Toc20759" w:history="1">
        <w:r>
          <w:rPr>
            <w:rFonts w:ascii="仿宋" w:eastAsia="仿宋" w:hAnsi="仿宋" w:cs="仿宋" w:hint="eastAsia"/>
            <w:lang w:eastAsia="zh-CN"/>
          </w:rPr>
          <w:t>九、生产安全保护</w:t>
        </w:r>
        <w:r>
          <w:tab/>
        </w:r>
        <w:r>
          <w:fldChar w:fldCharType="begin"/>
        </w:r>
        <w:r>
          <w:instrText xml:space="preserve"> PAGEREF _Toc20759 \h </w:instrText>
        </w:r>
        <w:r>
          <w:fldChar w:fldCharType="separate"/>
        </w:r>
        <w:r>
          <w:t>26</w:t>
        </w:r>
        <w:r>
          <w:fldChar w:fldCharType="end"/>
        </w:r>
      </w:hyperlink>
    </w:p>
    <w:p>
      <w:pPr>
        <w:pStyle w:val="TOC2"/>
        <w:tabs>
          <w:tab w:val="right" w:leader="dot" w:pos="8306"/>
        </w:tabs>
      </w:pPr>
      <w:hyperlink w:anchor="_Toc15981" w:history="1">
        <w:r>
          <w:rPr>
            <w:rFonts w:ascii="仿宋" w:eastAsia="仿宋" w:hAnsi="仿宋" w:cs="仿宋" w:hint="eastAsia"/>
            <w:lang w:eastAsia="zh-CN"/>
          </w:rPr>
          <w:t>(一)、消防安全</w:t>
        </w:r>
        <w:r>
          <w:tab/>
        </w:r>
        <w:r>
          <w:fldChar w:fldCharType="begin"/>
        </w:r>
        <w:r>
          <w:instrText xml:space="preserve"> PAGEREF _Toc15981 \h </w:instrText>
        </w:r>
        <w:r>
          <w:fldChar w:fldCharType="separate"/>
        </w:r>
        <w:r>
          <w:t>26</w:t>
        </w:r>
        <w:r>
          <w:fldChar w:fldCharType="end"/>
        </w:r>
      </w:hyperlink>
    </w:p>
    <w:p>
      <w:pPr>
        <w:pStyle w:val="TOC2"/>
        <w:tabs>
          <w:tab w:val="right" w:leader="dot" w:pos="8306"/>
        </w:tabs>
      </w:pPr>
      <w:hyperlink w:anchor="_Toc27126" w:history="1">
        <w:r>
          <w:rPr>
            <w:rFonts w:ascii="仿宋" w:eastAsia="仿宋" w:hAnsi="仿宋" w:cs="仿宋" w:hint="eastAsia"/>
            <w:lang w:eastAsia="zh-CN"/>
          </w:rPr>
          <w:t>(二)、防火防爆总图布置措施</w:t>
        </w:r>
        <w:r>
          <w:tab/>
        </w:r>
        <w:r>
          <w:fldChar w:fldCharType="begin"/>
        </w:r>
        <w:r>
          <w:instrText xml:space="preserve"> PAGEREF _Toc27126 \h </w:instrText>
        </w:r>
        <w:r>
          <w:fldChar w:fldCharType="separate"/>
        </w:r>
        <w:r>
          <w:t>28</w:t>
        </w:r>
        <w:r>
          <w:fldChar w:fldCharType="end"/>
        </w:r>
      </w:hyperlink>
    </w:p>
    <w:p>
      <w:pPr>
        <w:pStyle w:val="TOC2"/>
        <w:tabs>
          <w:tab w:val="right" w:leader="dot" w:pos="8306"/>
        </w:tabs>
      </w:pPr>
      <w:hyperlink w:anchor="_Toc18861" w:history="1">
        <w:r>
          <w:rPr>
            <w:rFonts w:ascii="仿宋" w:eastAsia="仿宋" w:hAnsi="仿宋" w:cs="仿宋" w:hint="eastAsia"/>
            <w:lang w:eastAsia="zh-CN"/>
          </w:rPr>
          <w:t>(三)、自然灾害防范措施</w:t>
        </w:r>
        <w:r>
          <w:tab/>
        </w:r>
        <w:r>
          <w:fldChar w:fldCharType="begin"/>
        </w:r>
        <w:r>
          <w:instrText xml:space="preserve"> PAGEREF _Toc18861 \h </w:instrText>
        </w:r>
        <w:r>
          <w:fldChar w:fldCharType="separate"/>
        </w:r>
        <w:r>
          <w:t>28</w:t>
        </w:r>
        <w:r>
          <w:fldChar w:fldCharType="end"/>
        </w:r>
      </w:hyperlink>
    </w:p>
    <w:p>
      <w:pPr>
        <w:pStyle w:val="TOC2"/>
        <w:tabs>
          <w:tab w:val="right" w:leader="dot" w:pos="8306"/>
        </w:tabs>
      </w:pPr>
      <w:hyperlink w:anchor="_Toc3269" w:history="1">
        <w:r>
          <w:rPr>
            <w:rFonts w:ascii="仿宋" w:eastAsia="仿宋" w:hAnsi="仿宋" w:cs="仿宋" w:hint="eastAsia"/>
            <w:lang w:eastAsia="zh-CN"/>
          </w:rPr>
          <w:t>(四)、安全色及安全标志使用要求</w:t>
        </w:r>
        <w:r>
          <w:tab/>
        </w:r>
        <w:r>
          <w:fldChar w:fldCharType="begin"/>
        </w:r>
        <w:r>
          <w:instrText xml:space="preserve"> PAGEREF _Toc3269 \h </w:instrText>
        </w:r>
        <w:r>
          <w:fldChar w:fldCharType="separate"/>
        </w:r>
        <w:r>
          <w:t>29</w:t>
        </w:r>
        <w:r>
          <w:fldChar w:fldCharType="end"/>
        </w:r>
      </w:hyperlink>
    </w:p>
    <w:p>
      <w:pPr>
        <w:pStyle w:val="TOC2"/>
        <w:tabs>
          <w:tab w:val="right" w:leader="dot" w:pos="8306"/>
        </w:tabs>
      </w:pPr>
      <w:hyperlink w:anchor="_Toc16690" w:history="1">
        <w:r>
          <w:rPr>
            <w:rFonts w:ascii="仿宋" w:eastAsia="仿宋" w:hAnsi="仿宋" w:cs="仿宋" w:hint="eastAsia"/>
            <w:lang w:eastAsia="zh-CN"/>
          </w:rPr>
          <w:t>(五)、防尘防毒措施</w:t>
        </w:r>
        <w:r>
          <w:tab/>
        </w:r>
        <w:r>
          <w:fldChar w:fldCharType="begin"/>
        </w:r>
        <w:r>
          <w:instrText xml:space="preserve"> PAGEREF _Toc16690 \h </w:instrText>
        </w:r>
        <w:r>
          <w:fldChar w:fldCharType="separate"/>
        </w:r>
        <w:r>
          <w:t>30</w:t>
        </w:r>
        <w:r>
          <w:fldChar w:fldCharType="end"/>
        </w:r>
      </w:hyperlink>
    </w:p>
    <w:p>
      <w:pPr>
        <w:pStyle w:val="TOC2"/>
        <w:tabs>
          <w:tab w:val="right" w:leader="dot" w:pos="8306"/>
        </w:tabs>
      </w:pPr>
      <w:hyperlink w:anchor="_Toc32126" w:history="1">
        <w:r>
          <w:rPr>
            <w:rFonts w:ascii="仿宋" w:eastAsia="仿宋" w:hAnsi="仿宋" w:cs="仿宋" w:hint="eastAsia"/>
            <w:lang w:eastAsia="zh-CN"/>
          </w:rPr>
          <w:t>(六)、防静电、触电防护及防雷措施</w:t>
        </w:r>
        <w:r>
          <w:tab/>
        </w:r>
        <w:r>
          <w:fldChar w:fldCharType="begin"/>
        </w:r>
        <w:r>
          <w:instrText xml:space="preserve"> PAGEREF _Toc32126 \h </w:instrText>
        </w:r>
        <w:r>
          <w:fldChar w:fldCharType="separate"/>
        </w:r>
        <w:r>
          <w:t>31</w:t>
        </w:r>
        <w:r>
          <w:fldChar w:fldCharType="end"/>
        </w:r>
      </w:hyperlink>
    </w:p>
    <w:p>
      <w:pPr>
        <w:pStyle w:val="TOC2"/>
        <w:tabs>
          <w:tab w:val="right" w:leader="dot" w:pos="8306"/>
        </w:tabs>
      </w:pPr>
      <w:hyperlink w:anchor="_Toc982" w:history="1">
        <w:r>
          <w:rPr>
            <w:rFonts w:ascii="仿宋" w:eastAsia="仿宋" w:hAnsi="仿宋" w:cs="仿宋" w:hint="eastAsia"/>
            <w:lang w:eastAsia="zh-CN"/>
          </w:rPr>
          <w:t>(七)、机械设备安全保障措施</w:t>
        </w:r>
        <w:r>
          <w:tab/>
        </w:r>
        <w:r>
          <w:fldChar w:fldCharType="begin"/>
        </w:r>
        <w:r>
          <w:instrText xml:space="preserve"> PAGEREF _Toc982 \h </w:instrText>
        </w:r>
        <w:r>
          <w:fldChar w:fldCharType="separate"/>
        </w:r>
        <w:r>
          <w:t>33</w:t>
        </w:r>
        <w:r>
          <w:fldChar w:fldCharType="end"/>
        </w:r>
      </w:hyperlink>
    </w:p>
    <w:p>
      <w:pPr>
        <w:pStyle w:val="TOC1"/>
        <w:tabs>
          <w:tab w:val="right" w:leader="dot" w:pos="8306"/>
        </w:tabs>
      </w:pPr>
      <w:hyperlink w:anchor="_Toc10057" w:history="1">
        <w:r>
          <w:rPr>
            <w:rFonts w:ascii="仿宋" w:eastAsia="仿宋" w:hAnsi="仿宋" w:cs="仿宋" w:hint="eastAsia"/>
            <w:lang w:eastAsia="zh-CN"/>
          </w:rPr>
          <w:t>十、煤焦化产品项目社会影响</w:t>
        </w:r>
        <w:r>
          <w:tab/>
        </w:r>
        <w:r>
          <w:fldChar w:fldCharType="begin"/>
        </w:r>
        <w:r>
          <w:instrText xml:space="preserve"> PAGEREF _Toc10057 \h </w:instrText>
        </w:r>
        <w:r>
          <w:fldChar w:fldCharType="separate"/>
        </w:r>
        <w:r>
          <w:t>34</w:t>
        </w:r>
        <w:r>
          <w:fldChar w:fldCharType="end"/>
        </w:r>
      </w:hyperlink>
    </w:p>
    <w:p>
      <w:pPr>
        <w:pStyle w:val="TOC2"/>
        <w:tabs>
          <w:tab w:val="right" w:leader="dot" w:pos="8306"/>
        </w:tabs>
      </w:pPr>
      <w:hyperlink w:anchor="_Toc8429" w:history="1">
        <w:r>
          <w:rPr>
            <w:rFonts w:ascii="仿宋" w:eastAsia="仿宋" w:hAnsi="仿宋" w:cs="仿宋" w:hint="eastAsia"/>
            <w:lang w:eastAsia="zh-CN"/>
          </w:rPr>
          <w:t>(一)、社会责任与义务</w:t>
        </w:r>
        <w:r>
          <w:tab/>
        </w:r>
        <w:r>
          <w:fldChar w:fldCharType="begin"/>
        </w:r>
        <w:r>
          <w:instrText xml:space="preserve"> PAGEREF _Toc8429 \h </w:instrText>
        </w:r>
        <w:r>
          <w:fldChar w:fldCharType="separate"/>
        </w:r>
        <w:r>
          <w:t>34</w:t>
        </w:r>
        <w:r>
          <w:fldChar w:fldCharType="end"/>
        </w:r>
      </w:hyperlink>
    </w:p>
    <w:p>
      <w:pPr>
        <w:pStyle w:val="TOC2"/>
        <w:tabs>
          <w:tab w:val="right" w:leader="dot" w:pos="8306"/>
        </w:tabs>
      </w:pPr>
      <w:hyperlink w:anchor="_Toc12726" w:history="1">
        <w:r>
          <w:rPr>
            <w:rFonts w:ascii="仿宋" w:eastAsia="仿宋" w:hAnsi="仿宋" w:cs="仿宋" w:hint="eastAsia"/>
            <w:lang w:eastAsia="zh-CN"/>
          </w:rPr>
          <w:t>(二)、社会参与与沟通</w:t>
        </w:r>
        <w:r>
          <w:tab/>
        </w:r>
        <w:r>
          <w:fldChar w:fldCharType="begin"/>
        </w:r>
        <w:r>
          <w:instrText xml:space="preserve"> PAGEREF _Toc12726 \h </w:instrText>
        </w:r>
        <w:r>
          <w:fldChar w:fldCharType="separate"/>
        </w:r>
        <w:r>
          <w:t>35</w:t>
        </w:r>
        <w:r>
          <w:fldChar w:fldCharType="end"/>
        </w:r>
      </w:hyperlink>
    </w:p>
    <w:p>
      <w:pPr>
        <w:pStyle w:val="TOC1"/>
        <w:tabs>
          <w:tab w:val="right" w:leader="dot" w:pos="8306"/>
        </w:tabs>
      </w:pPr>
      <w:hyperlink w:anchor="_Toc18734" w:history="1">
        <w:r>
          <w:rPr>
            <w:rFonts w:ascii="仿宋" w:eastAsia="仿宋" w:hAnsi="仿宋" w:cs="仿宋" w:hint="eastAsia"/>
            <w:lang w:eastAsia="zh-CN"/>
          </w:rPr>
          <w:t>十一、煤焦化产品项目经营效益</w:t>
        </w:r>
        <w:r>
          <w:tab/>
        </w:r>
        <w:r>
          <w:fldChar w:fldCharType="begin"/>
        </w:r>
        <w:r>
          <w:instrText xml:space="preserve"> PAGEREF _Toc18734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91" w:history="1">
        <w:r>
          <w:rPr>
            <w:rFonts w:ascii="仿宋" w:eastAsia="仿宋" w:hAnsi="仿宋" w:cs="仿宋" w:hint="eastAsia"/>
            <w:lang w:eastAsia="zh-CN"/>
          </w:rPr>
          <w:t>(一)、经济评价财务测算</w:t>
        </w:r>
        <w:r>
          <w:tab/>
        </w:r>
        <w:r>
          <w:fldChar w:fldCharType="begin"/>
        </w:r>
        <w:r>
          <w:instrText xml:space="preserve"> PAGEREF _Toc7291 \h </w:instrText>
        </w:r>
        <w:r>
          <w:fldChar w:fldCharType="separate"/>
        </w:r>
        <w:r>
          <w:t>36</w:t>
        </w:r>
        <w:r>
          <w:fldChar w:fldCharType="end"/>
        </w:r>
      </w:hyperlink>
    </w:p>
    <w:p>
      <w:pPr>
        <w:pStyle w:val="TOC2"/>
        <w:tabs>
          <w:tab w:val="right" w:leader="dot" w:pos="8306"/>
        </w:tabs>
      </w:pPr>
      <w:hyperlink w:anchor="_Toc12265" w:history="1">
        <w:r>
          <w:rPr>
            <w:rFonts w:ascii="仿宋" w:eastAsia="仿宋" w:hAnsi="仿宋" w:cs="仿宋" w:hint="eastAsia"/>
            <w:lang w:eastAsia="zh-CN"/>
          </w:rPr>
          <w:t>(二)、煤焦化产品项目盈利能力分析</w:t>
        </w:r>
        <w:r>
          <w:tab/>
        </w:r>
        <w:r>
          <w:fldChar w:fldCharType="begin"/>
        </w:r>
        <w:r>
          <w:instrText xml:space="preserve"> PAGEREF _Toc12265 \h </w:instrText>
        </w:r>
        <w:r>
          <w:fldChar w:fldCharType="separate"/>
        </w:r>
        <w:r>
          <w:t>37</w:t>
        </w:r>
        <w:r>
          <w:fldChar w:fldCharType="end"/>
        </w:r>
      </w:hyperlink>
    </w:p>
    <w:p>
      <w:pPr>
        <w:pStyle w:val="TOC1"/>
        <w:tabs>
          <w:tab w:val="right" w:leader="dot" w:pos="8306"/>
        </w:tabs>
      </w:pPr>
      <w:hyperlink w:anchor="_Toc32336" w:history="1">
        <w:r>
          <w:rPr>
            <w:rFonts w:ascii="仿宋" w:eastAsia="仿宋" w:hAnsi="仿宋" w:cs="仿宋" w:hint="eastAsia"/>
            <w:lang w:eastAsia="zh-CN"/>
          </w:rPr>
          <w:t>十二、煤焦化产品项目环境影响分析</w:t>
        </w:r>
        <w:r>
          <w:tab/>
        </w:r>
        <w:r>
          <w:fldChar w:fldCharType="begin"/>
        </w:r>
        <w:r>
          <w:instrText xml:space="preserve"> PAGEREF _Toc32336 \h </w:instrText>
        </w:r>
        <w:r>
          <w:fldChar w:fldCharType="separate"/>
        </w:r>
        <w:r>
          <w:t>38</w:t>
        </w:r>
        <w:r>
          <w:fldChar w:fldCharType="end"/>
        </w:r>
      </w:hyperlink>
    </w:p>
    <w:p>
      <w:pPr>
        <w:pStyle w:val="TOC2"/>
        <w:tabs>
          <w:tab w:val="right" w:leader="dot" w:pos="8306"/>
        </w:tabs>
      </w:pPr>
      <w:hyperlink w:anchor="_Toc9972" w:history="1">
        <w:r>
          <w:rPr>
            <w:rFonts w:ascii="仿宋" w:eastAsia="仿宋" w:hAnsi="仿宋" w:cs="仿宋" w:hint="eastAsia"/>
            <w:lang w:eastAsia="zh-CN"/>
          </w:rPr>
          <w:t>(一)、建设区域环境质量现状</w:t>
        </w:r>
        <w:r>
          <w:tab/>
        </w:r>
        <w:r>
          <w:fldChar w:fldCharType="begin"/>
        </w:r>
        <w:r>
          <w:instrText xml:space="preserve"> PAGEREF _Toc9972 \h </w:instrText>
        </w:r>
        <w:r>
          <w:fldChar w:fldCharType="separate"/>
        </w:r>
        <w:r>
          <w:t>38</w:t>
        </w:r>
        <w:r>
          <w:fldChar w:fldCharType="end"/>
        </w:r>
      </w:hyperlink>
    </w:p>
    <w:p>
      <w:pPr>
        <w:pStyle w:val="TOC2"/>
        <w:tabs>
          <w:tab w:val="right" w:leader="dot" w:pos="8306"/>
        </w:tabs>
      </w:pPr>
      <w:hyperlink w:anchor="_Toc10161" w:history="1">
        <w:r>
          <w:rPr>
            <w:rFonts w:ascii="仿宋" w:eastAsia="仿宋" w:hAnsi="仿宋" w:cs="仿宋" w:hint="eastAsia"/>
            <w:lang w:eastAsia="zh-CN"/>
          </w:rPr>
          <w:t>(二)、建设期环境保护</w:t>
        </w:r>
        <w:r>
          <w:tab/>
        </w:r>
        <w:r>
          <w:fldChar w:fldCharType="begin"/>
        </w:r>
        <w:r>
          <w:instrText xml:space="preserve"> PAGEREF _Toc10161 \h </w:instrText>
        </w:r>
        <w:r>
          <w:fldChar w:fldCharType="separate"/>
        </w:r>
        <w:r>
          <w:t>39</w:t>
        </w:r>
        <w:r>
          <w:fldChar w:fldCharType="end"/>
        </w:r>
      </w:hyperlink>
    </w:p>
    <w:p>
      <w:pPr>
        <w:pStyle w:val="TOC2"/>
        <w:tabs>
          <w:tab w:val="right" w:leader="dot" w:pos="8306"/>
        </w:tabs>
      </w:pPr>
      <w:hyperlink w:anchor="_Toc21233" w:history="1">
        <w:r>
          <w:rPr>
            <w:rFonts w:ascii="仿宋" w:eastAsia="仿宋" w:hAnsi="仿宋" w:cs="仿宋" w:hint="eastAsia"/>
            <w:lang w:eastAsia="zh-CN"/>
          </w:rPr>
          <w:t>(三)、运营期环境保护</w:t>
        </w:r>
        <w:r>
          <w:tab/>
        </w:r>
        <w:r>
          <w:fldChar w:fldCharType="begin"/>
        </w:r>
        <w:r>
          <w:instrText xml:space="preserve"> PAGEREF _Toc21233 \h </w:instrText>
        </w:r>
        <w:r>
          <w:fldChar w:fldCharType="separate"/>
        </w:r>
        <w:r>
          <w:t>41</w:t>
        </w:r>
        <w:r>
          <w:fldChar w:fldCharType="end"/>
        </w:r>
      </w:hyperlink>
    </w:p>
    <w:p>
      <w:pPr>
        <w:pStyle w:val="TOC2"/>
        <w:tabs>
          <w:tab w:val="right" w:leader="dot" w:pos="8306"/>
        </w:tabs>
      </w:pPr>
      <w:hyperlink w:anchor="_Toc12414" w:history="1">
        <w:r>
          <w:rPr>
            <w:rFonts w:ascii="仿宋" w:eastAsia="仿宋" w:hAnsi="仿宋" w:cs="仿宋" w:hint="eastAsia"/>
            <w:lang w:eastAsia="zh-CN"/>
          </w:rPr>
          <w:t>(四)、煤焦化产品项目建设对区域经济的影响</w:t>
        </w:r>
        <w:r>
          <w:tab/>
        </w:r>
        <w:r>
          <w:fldChar w:fldCharType="begin"/>
        </w:r>
        <w:r>
          <w:instrText xml:space="preserve"> PAGEREF _Toc12414 \h </w:instrText>
        </w:r>
        <w:r>
          <w:fldChar w:fldCharType="separate"/>
        </w:r>
        <w:r>
          <w:t>42</w:t>
        </w:r>
        <w:r>
          <w:fldChar w:fldCharType="end"/>
        </w:r>
      </w:hyperlink>
    </w:p>
    <w:p>
      <w:pPr>
        <w:pStyle w:val="TOC2"/>
        <w:tabs>
          <w:tab w:val="right" w:leader="dot" w:pos="8306"/>
        </w:tabs>
      </w:pPr>
      <w:hyperlink w:anchor="_Toc734" w:history="1">
        <w:r>
          <w:rPr>
            <w:rFonts w:ascii="仿宋" w:eastAsia="仿宋" w:hAnsi="仿宋" w:cs="仿宋" w:hint="eastAsia"/>
            <w:lang w:eastAsia="zh-CN"/>
          </w:rPr>
          <w:t>(五)、废弃物处理</w:t>
        </w:r>
        <w:r>
          <w:tab/>
        </w:r>
        <w:r>
          <w:fldChar w:fldCharType="begin"/>
        </w:r>
        <w:r>
          <w:instrText xml:space="preserve"> PAGEREF _Toc734 \h </w:instrText>
        </w:r>
        <w:r>
          <w:fldChar w:fldCharType="separate"/>
        </w:r>
        <w:r>
          <w:t>44</w:t>
        </w:r>
        <w:r>
          <w:fldChar w:fldCharType="end"/>
        </w:r>
      </w:hyperlink>
    </w:p>
    <w:p>
      <w:pPr>
        <w:pStyle w:val="TOC2"/>
        <w:tabs>
          <w:tab w:val="right" w:leader="dot" w:pos="8306"/>
        </w:tabs>
      </w:pPr>
      <w:hyperlink w:anchor="_Toc28631" w:history="1">
        <w:r>
          <w:rPr>
            <w:rFonts w:ascii="仿宋" w:eastAsia="仿宋" w:hAnsi="仿宋" w:cs="仿宋" w:hint="eastAsia"/>
            <w:lang w:eastAsia="zh-CN"/>
          </w:rPr>
          <w:t>(六)、特殊环境影响分析</w:t>
        </w:r>
        <w:r>
          <w:tab/>
        </w:r>
        <w:r>
          <w:fldChar w:fldCharType="begin"/>
        </w:r>
        <w:r>
          <w:instrText xml:space="preserve"> PAGEREF _Toc28631 \h </w:instrText>
        </w:r>
        <w:r>
          <w:fldChar w:fldCharType="separate"/>
        </w:r>
        <w:r>
          <w:t>45</w:t>
        </w:r>
        <w:r>
          <w:fldChar w:fldCharType="end"/>
        </w:r>
      </w:hyperlink>
    </w:p>
    <w:p>
      <w:pPr>
        <w:pStyle w:val="TOC2"/>
        <w:tabs>
          <w:tab w:val="right" w:leader="dot" w:pos="8306"/>
        </w:tabs>
      </w:pPr>
      <w:hyperlink w:anchor="_Toc19728" w:history="1">
        <w:r>
          <w:rPr>
            <w:rFonts w:ascii="仿宋" w:eastAsia="仿宋" w:hAnsi="仿宋" w:cs="仿宋" w:hint="eastAsia"/>
            <w:lang w:eastAsia="zh-CN"/>
          </w:rPr>
          <w:t>(七)、清洁生产</w:t>
        </w:r>
        <w:r>
          <w:tab/>
        </w:r>
        <w:r>
          <w:fldChar w:fldCharType="begin"/>
        </w:r>
        <w:r>
          <w:instrText xml:space="preserve"> PAGEREF _Toc19728 \h </w:instrText>
        </w:r>
        <w:r>
          <w:fldChar w:fldCharType="separate"/>
        </w:r>
        <w:r>
          <w:t>46</w:t>
        </w:r>
        <w:r>
          <w:fldChar w:fldCharType="end"/>
        </w:r>
      </w:hyperlink>
    </w:p>
    <w:p>
      <w:pPr>
        <w:pStyle w:val="TOC2"/>
        <w:tabs>
          <w:tab w:val="right" w:leader="dot" w:pos="8306"/>
        </w:tabs>
      </w:pPr>
      <w:hyperlink w:anchor="_Toc6057" w:history="1">
        <w:r>
          <w:rPr>
            <w:rFonts w:ascii="仿宋" w:eastAsia="仿宋" w:hAnsi="仿宋" w:cs="仿宋" w:hint="eastAsia"/>
            <w:lang w:eastAsia="zh-CN"/>
          </w:rPr>
          <w:t>(八)、环境保护综合评价</w:t>
        </w:r>
        <w:r>
          <w:tab/>
        </w:r>
        <w:r>
          <w:fldChar w:fldCharType="begin"/>
        </w:r>
        <w:r>
          <w:instrText xml:space="preserve"> PAGEREF _Toc6057 \h </w:instrText>
        </w:r>
        <w:r>
          <w:fldChar w:fldCharType="separate"/>
        </w:r>
        <w:r>
          <w:t>47</w:t>
        </w:r>
        <w:r>
          <w:fldChar w:fldCharType="end"/>
        </w:r>
      </w:hyperlink>
    </w:p>
    <w:p>
      <w:pPr>
        <w:pStyle w:val="TOC1"/>
        <w:tabs>
          <w:tab w:val="right" w:leader="dot" w:pos="8306"/>
        </w:tabs>
      </w:pPr>
      <w:hyperlink w:anchor="_Toc25856" w:history="1">
        <w:r>
          <w:rPr>
            <w:rFonts w:ascii="仿宋" w:eastAsia="仿宋" w:hAnsi="仿宋" w:cs="仿宋" w:hint="eastAsia"/>
            <w:lang w:eastAsia="zh-CN"/>
          </w:rPr>
          <w:t>十三、利益相关者分析与沟通计划</w:t>
        </w:r>
        <w:r>
          <w:tab/>
        </w:r>
        <w:r>
          <w:fldChar w:fldCharType="begin"/>
        </w:r>
        <w:r>
          <w:instrText xml:space="preserve"> PAGEREF _Toc25856 \h </w:instrText>
        </w:r>
        <w:r>
          <w:fldChar w:fldCharType="separate"/>
        </w:r>
        <w:r>
          <w:t>48</w:t>
        </w:r>
        <w:r>
          <w:fldChar w:fldCharType="end"/>
        </w:r>
      </w:hyperlink>
    </w:p>
    <w:p>
      <w:pPr>
        <w:pStyle w:val="TOC2"/>
        <w:tabs>
          <w:tab w:val="right" w:leader="dot" w:pos="8306"/>
        </w:tabs>
      </w:pPr>
      <w:hyperlink w:anchor="_Toc14786" w:history="1">
        <w:r>
          <w:rPr>
            <w:rFonts w:ascii="仿宋" w:eastAsia="仿宋" w:hAnsi="仿宋" w:cs="仿宋" w:hint="eastAsia"/>
            <w:lang w:eastAsia="zh-CN"/>
          </w:rPr>
          <w:t>(一)、利益相关者分析</w:t>
        </w:r>
        <w:r>
          <w:tab/>
        </w:r>
        <w:r>
          <w:fldChar w:fldCharType="begin"/>
        </w:r>
        <w:r>
          <w:instrText xml:space="preserve"> PAGEREF _Toc14786 \h </w:instrText>
        </w:r>
        <w:r>
          <w:fldChar w:fldCharType="separate"/>
        </w:r>
        <w:r>
          <w:t>48</w:t>
        </w:r>
        <w:r>
          <w:fldChar w:fldCharType="end"/>
        </w:r>
      </w:hyperlink>
    </w:p>
    <w:p>
      <w:pPr>
        <w:pStyle w:val="TOC2"/>
        <w:tabs>
          <w:tab w:val="right" w:leader="dot" w:pos="8306"/>
        </w:tabs>
      </w:pPr>
      <w:hyperlink w:anchor="_Toc30875" w:history="1">
        <w:r>
          <w:rPr>
            <w:rFonts w:ascii="仿宋" w:eastAsia="仿宋" w:hAnsi="仿宋" w:cs="仿宋" w:hint="eastAsia"/>
            <w:lang w:eastAsia="zh-CN"/>
          </w:rPr>
          <w:t>(二)、沟通计划</w:t>
        </w:r>
        <w:r>
          <w:tab/>
        </w:r>
        <w:r>
          <w:fldChar w:fldCharType="begin"/>
        </w:r>
        <w:r>
          <w:instrText xml:space="preserve"> PAGEREF _Toc30875 \h </w:instrText>
        </w:r>
        <w:r>
          <w:fldChar w:fldCharType="separate"/>
        </w:r>
        <w:r>
          <w:t>50</w:t>
        </w:r>
        <w:r>
          <w:fldChar w:fldCharType="end"/>
        </w:r>
      </w:hyperlink>
    </w:p>
    <w:p>
      <w:pPr>
        <w:pStyle w:val="TOC1"/>
        <w:tabs>
          <w:tab w:val="right" w:leader="dot" w:pos="8306"/>
        </w:tabs>
      </w:pPr>
      <w:hyperlink w:anchor="_Toc27238" w:history="1">
        <w:r>
          <w:rPr>
            <w:rFonts w:ascii="仿宋" w:eastAsia="仿宋" w:hAnsi="仿宋" w:cs="仿宋" w:hint="eastAsia"/>
            <w:lang w:eastAsia="zh-CN"/>
          </w:rPr>
          <w:t>十四、营销与推广策略</w:t>
        </w:r>
        <w:r>
          <w:tab/>
        </w:r>
        <w:r>
          <w:fldChar w:fldCharType="begin"/>
        </w:r>
        <w:r>
          <w:instrText xml:space="preserve"> PAGEREF _Toc27238 \h </w:instrText>
        </w:r>
        <w:r>
          <w:fldChar w:fldCharType="separate"/>
        </w:r>
        <w:r>
          <w:t>51</w:t>
        </w:r>
        <w:r>
          <w:fldChar w:fldCharType="end"/>
        </w:r>
      </w:hyperlink>
    </w:p>
    <w:p>
      <w:pPr>
        <w:pStyle w:val="TOC2"/>
        <w:tabs>
          <w:tab w:val="right" w:leader="dot" w:pos="8306"/>
        </w:tabs>
      </w:pPr>
      <w:hyperlink w:anchor="_Toc6384" w:history="1">
        <w:r>
          <w:rPr>
            <w:rFonts w:ascii="仿宋" w:eastAsia="仿宋" w:hAnsi="仿宋" w:cs="仿宋" w:hint="eastAsia"/>
            <w:lang w:eastAsia="zh-CN"/>
          </w:rPr>
          <w:t>(一)、产品/服务定位与特点</w:t>
        </w:r>
        <w:r>
          <w:tab/>
        </w:r>
        <w:r>
          <w:fldChar w:fldCharType="begin"/>
        </w:r>
        <w:r>
          <w:instrText xml:space="preserve"> PAGEREF _Toc6384 \h </w:instrText>
        </w:r>
        <w:r>
          <w:fldChar w:fldCharType="separate"/>
        </w:r>
        <w:r>
          <w:t>51</w:t>
        </w:r>
        <w:r>
          <w:fldChar w:fldCharType="end"/>
        </w:r>
      </w:hyperlink>
    </w:p>
    <w:p>
      <w:pPr>
        <w:pStyle w:val="TOC2"/>
        <w:tabs>
          <w:tab w:val="right" w:leader="dot" w:pos="8306"/>
        </w:tabs>
      </w:pPr>
      <w:hyperlink w:anchor="_Toc5313" w:history="1">
        <w:r>
          <w:rPr>
            <w:rFonts w:ascii="仿宋" w:eastAsia="仿宋" w:hAnsi="仿宋" w:cs="仿宋" w:hint="eastAsia"/>
            <w:lang w:eastAsia="zh-CN"/>
          </w:rPr>
          <w:t>(二)、市场定位与竞争分析</w:t>
        </w:r>
        <w:r>
          <w:tab/>
        </w:r>
        <w:r>
          <w:fldChar w:fldCharType="begin"/>
        </w:r>
        <w:r>
          <w:instrText xml:space="preserve"> PAGEREF _Toc5313 \h </w:instrText>
        </w:r>
        <w:r>
          <w:fldChar w:fldCharType="separate"/>
        </w:r>
        <w:r>
          <w:t>52</w:t>
        </w:r>
        <w:r>
          <w:fldChar w:fldCharType="end"/>
        </w:r>
      </w:hyperlink>
    </w:p>
    <w:p>
      <w:pPr>
        <w:pStyle w:val="TOC2"/>
        <w:tabs>
          <w:tab w:val="right" w:leader="dot" w:pos="8306"/>
        </w:tabs>
      </w:pPr>
      <w:hyperlink w:anchor="_Toc4465" w:history="1">
        <w:r>
          <w:rPr>
            <w:rFonts w:ascii="仿宋" w:eastAsia="仿宋" w:hAnsi="仿宋" w:cs="仿宋" w:hint="eastAsia"/>
            <w:lang w:eastAsia="zh-CN"/>
          </w:rPr>
          <w:t>(三)、营销渠道与策略</w:t>
        </w:r>
        <w:r>
          <w:tab/>
        </w:r>
        <w:r>
          <w:fldChar w:fldCharType="begin"/>
        </w:r>
        <w:r>
          <w:instrText xml:space="preserve"> PAGEREF _Toc4465 \h </w:instrText>
        </w:r>
        <w:r>
          <w:fldChar w:fldCharType="separate"/>
        </w:r>
        <w:r>
          <w:t>53</w:t>
        </w:r>
        <w:r>
          <w:fldChar w:fldCharType="end"/>
        </w:r>
      </w:hyperlink>
    </w:p>
    <w:p>
      <w:pPr>
        <w:pStyle w:val="TOC2"/>
        <w:tabs>
          <w:tab w:val="right" w:leader="dot" w:pos="8306"/>
        </w:tabs>
      </w:pPr>
      <w:hyperlink w:anchor="_Toc30630" w:history="1">
        <w:r>
          <w:rPr>
            <w:rFonts w:ascii="仿宋" w:eastAsia="仿宋" w:hAnsi="仿宋" w:cs="仿宋" w:hint="eastAsia"/>
            <w:lang w:eastAsia="zh-CN"/>
          </w:rPr>
          <w:t>(四)、推广与宣传活动</w:t>
        </w:r>
        <w:r>
          <w:tab/>
        </w:r>
        <w:r>
          <w:fldChar w:fldCharType="begin"/>
        </w:r>
        <w:r>
          <w:instrText xml:space="preserve"> PAGEREF _Toc30630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85"/>
      <w:r>
        <w:rPr>
          <w:rFonts w:ascii="仿宋" w:eastAsia="仿宋" w:hAnsi="仿宋" w:cs="仿宋" w:hint="eastAsia"/>
          <w:lang w:eastAsia="zh-CN"/>
        </w:rPr>
        <w:t>(一)、煤焦化产品行业分析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行业一直以来都是市场的关注焦点。行业内的发展趋势、竞争态势以及潜在机会都对煤焦化产品项目的推进产生深远的影响。通过深入研究行业的整体概貌，我们将更好地理解行业的核心特征，为煤焦化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行业，技术一直是推动创新和发展的关键因素。我们将对当前技术趋势进行详尽分析，包括但不限于人工智能、大数据应用、先进制造技术等。这有助于煤焦化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焦化产品项目成功的基础。我们将对主要竞争对手进行深入研究，包括其市场份额、产品特点、市场定位等。通过全面了解竞争对手的优势和劣势，煤焦化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938"/>
      <w:r>
        <w:rPr>
          <w:rFonts w:ascii="仿宋" w:eastAsia="仿宋" w:hAnsi="仿宋" w:cs="仿宋" w:hint="eastAsia"/>
          <w:sz w:val="28"/>
          <w:lang w:eastAsia="zh-CN"/>
        </w:rPr>
        <w:t>(二)、煤焦化产品市场分析预测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焦化产品市场未来的增长趋势。这包括市场的整体规模、各细分领域的发展趋势等。煤焦化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焦化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煤焦化产品项目实施过程中需要充分考虑的因素。我们将对市场风险进行全面评估，包括但不限于政策法规风险、市场竞争风险、技术变革风险等。通过对潜在风险的深入分析，煤焦化产品项目可以制定相应的风险缓解策略，降低不确定性对煤焦化产品项目的影响。</w:t>
      </w:r>
    </w:p>
    <w:p>
      <w:pPr>
        <w:pStyle w:val="Heading1"/>
        <w:ind w:firstLine="560" w:firstLineChars="200"/>
        <w:rPr>
          <w:rFonts w:ascii="仿宋" w:eastAsia="仿宋" w:hAnsi="仿宋" w:cs="仿宋" w:hint="eastAsia"/>
          <w:sz w:val="28"/>
          <w:lang w:eastAsia="zh-CN"/>
        </w:rPr>
      </w:pPr>
      <w:bookmarkStart w:id="5" w:name="_Toc10398"/>
      <w:r>
        <w:rPr>
          <w:rFonts w:ascii="仿宋" w:eastAsia="仿宋" w:hAnsi="仿宋" w:cs="仿宋" w:hint="eastAsia"/>
          <w:sz w:val="28"/>
          <w:lang w:eastAsia="zh-CN"/>
        </w:rPr>
        <w:t>二、煤焦化产品项目文档管理</w:t>
      </w:r>
      <w:bookmarkEnd w:id="5"/>
    </w:p>
    <w:p>
      <w:pPr>
        <w:pStyle w:val="Heading2"/>
        <w:rPr>
          <w:rFonts w:ascii="仿宋" w:eastAsia="仿宋" w:hAnsi="仿宋" w:cs="仿宋" w:hint="eastAsia"/>
          <w:lang w:eastAsia="zh-CN"/>
        </w:rPr>
      </w:pPr>
      <w:bookmarkStart w:id="6" w:name="_Toc830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煤焦化产品项目高度重视文档的质量和准确性，以支持煤焦化产品项目的各项活动和决策。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文档的编制始于煤焦化产品项目计划的初期，我们制定了详细的文档编制计划，明确了每个文档的内容、格式和编写责任人。在煤焦化产品项目启动阶段，我们首先编制了煤焦化产品项目章程，明确定义了煤焦化产品项目的目标、范围、风险等关键要素。随后，煤焦化产品项目团队根据计划陆续编制了需求文档、设计文档、测试文档等各类文档，确保煤焦化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焦化产品项目管理中的重要环节，旨在确保煤焦化产品项目文档符合质量标准和煤焦化产品项目需求。在煤焦化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焦化产品项目相关利益方和专业领域的专家对文档进行独立审查。这有助于获取更全面、客观的反馈，确保煤焦化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煤焦化产品项目在文档编制与审查方面建立了严格的管理机制，通过规范的流程和多维度的审查，确保煤焦化产品项目文档的质量、准确性和可靠性，为煤焦化产品项目的顺利推进提供了有力支持。</w:t>
      </w:r>
    </w:p>
    <w:p>
      <w:pPr>
        <w:pStyle w:val="Heading2"/>
        <w:ind w:firstLine="560" w:firstLineChars="200"/>
        <w:rPr>
          <w:rFonts w:ascii="仿宋" w:eastAsia="仿宋" w:hAnsi="仿宋" w:cs="仿宋" w:hint="eastAsia"/>
          <w:sz w:val="28"/>
          <w:lang w:eastAsia="zh-CN"/>
        </w:rPr>
      </w:pPr>
      <w:bookmarkStart w:id="7" w:name="_Toc2380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我们通过多渠道发布文档，包括电子邮件、煤焦化产品项目管理平台、内部网站等，以满足不同团队成员的偏好和需求。多渠道发布确保了信息的全面覆盖。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我们采用了精细的权限控制，确保只有授权人员可以访问敏感信息。这种安全措施保护了煤焦化产品项目文档的机密性，防止了未经授权的信息泄露。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8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文档存档与归档是煤焦化产品项目生命周期中一个至关重要的环节，直接关系到煤焦化产品项目信息的长期保存和历史记录的完整性。在煤焦化产品项目中，我们实施了一系列有效的文档存档与归档管理策略：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87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908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技术管理特点体现在其创新导向。通过引入最先进的技术趋势和解决方案，煤焦化产品项目致力于提升科技含量、提高质量和效率水平。这意味着我们将采用最新的工具和方法，确保煤焦化产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煤焦化产品项目技术管理的显著特征。通过整合不同领域的技术资源，我们实现了跨学科的协同工作。这有助于优化技术架构，提高整体效能。此外，整合性策略还促进了不同技术团队之间的紧密沟通和高效合作，确保煤焦化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焦化产品项目所采用的技术。通过不断优化技术方案，煤焦化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焦化产品项目团队将在煤焦化产品项目初期识别可能的技术风险，并采取相应的预防和应对措施。通过建立健全的风险评估机制，煤焦化产品项目能够在实施过程中及时发现并解决潜在的技术问题，保障煤焦化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焦化产品项目中，技术将成为煤焦化产品项目成功的有力支持。这一深度剖析揭示了技术管理在煤焦化产品项目实施中的关键作用，为煤焦化产品项目的技术基础奠定了坚实的基础。</w:t>
      </w:r>
    </w:p>
    <w:p>
      <w:pPr>
        <w:pStyle w:val="Heading2"/>
        <w:ind w:firstLine="560" w:firstLineChars="200"/>
        <w:rPr>
          <w:rFonts w:ascii="仿宋" w:eastAsia="仿宋" w:hAnsi="仿宋" w:cs="仿宋" w:hint="eastAsia"/>
          <w:sz w:val="28"/>
          <w:lang w:eastAsia="zh-CN"/>
        </w:rPr>
      </w:pPr>
      <w:bookmarkStart w:id="11" w:name="_Toc7607"/>
      <w:r>
        <w:rPr>
          <w:rFonts w:ascii="仿宋" w:eastAsia="仿宋" w:hAnsi="仿宋" w:cs="仿宋" w:hint="eastAsia"/>
          <w:sz w:val="28"/>
          <w:lang w:eastAsia="zh-CN"/>
        </w:rPr>
        <w:t>(二)、煤焦化产品项目工艺技术设计方案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焦化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焦化产品项目将严格按照相关行业规范要求进行组织。通过有效控制产品质量，煤焦化产品项目将致力于为顾客提供优质的煤焦化产品项目产品和良好的服务。这体现了煤焦化产品项目对于生产活动合规性和质量标准的高度重视，为煤焦化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焦化产品项目注重生态效益和清洁生产原则。煤焦化产品项目建设将紧密结合地方特色经济发展，与社会经济发展规划和区域环境保护规划方案相协调一致。通过与当地区域自然生态系统的结合，煤焦化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焦化产品项目产品具有多样化的客户需求和个性化的特点。因此，煤焦化产品项目产品规格品种多样，且单批生产数量较小。为满足这一特点，煤焦化产品项目承办单位将建设先进的柔性制造生产线。通过广泛应用柔性制造技术，煤焦化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焦化产品项目采用的技术具有较高的技术含量和自动化水平，处于国内先进水平。这一技术选用不仅体现了对生产效率、质量和环境友好性的高标准要求，同时为煤焦化产品项目的可持续发展奠定了坚实的基础。</w:t>
      </w:r>
    </w:p>
    <w:p>
      <w:pPr>
        <w:pStyle w:val="Heading2"/>
        <w:ind w:firstLine="560" w:firstLineChars="200"/>
        <w:rPr>
          <w:rFonts w:ascii="仿宋" w:eastAsia="仿宋" w:hAnsi="仿宋" w:cs="仿宋" w:hint="eastAsia"/>
          <w:sz w:val="28"/>
          <w:lang w:eastAsia="zh-CN"/>
        </w:rPr>
      </w:pPr>
      <w:bookmarkStart w:id="12" w:name="_Toc485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为确保煤焦化产品项目的高效生产和技术实施，我们制定了一套精心设计的设备选型方案，以满足煤焦化产品项目生产、质量和环保的要求。该方案的主要特点如下：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焦化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针对煤焦化产品项目产品的多样性和小批量生产的特点，我们将建设柔性制造生产线。通过在设备选型中考虑柔性制造技术，可以灵活应对不同产品规格和生产需求，实现生产线的高度灵活性和适应性。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928"/>
      <w:r>
        <w:rPr>
          <w:rFonts w:ascii="仿宋" w:eastAsia="仿宋" w:hAnsi="仿宋" w:cs="仿宋" w:hint="eastAsia"/>
          <w:sz w:val="28"/>
          <w:lang w:eastAsia="zh-CN"/>
        </w:rPr>
        <w:t>四、煤焦化产品项目建设单位说明</w:t>
      </w:r>
      <w:bookmarkEnd w:id="13"/>
    </w:p>
    <w:p>
      <w:pPr>
        <w:pStyle w:val="Heading2"/>
        <w:rPr>
          <w:rFonts w:ascii="仿宋" w:eastAsia="仿宋" w:hAnsi="仿宋" w:cs="仿宋" w:hint="eastAsia"/>
          <w:lang w:eastAsia="zh-CN"/>
        </w:rPr>
      </w:pPr>
      <w:bookmarkStart w:id="14" w:name="_Toc24852"/>
      <w:r>
        <w:rPr>
          <w:rFonts w:ascii="仿宋" w:eastAsia="仿宋" w:hAnsi="仿宋" w:cs="仿宋" w:hint="eastAsia"/>
          <w:lang w:eastAsia="zh-CN"/>
        </w:rPr>
        <w:t>(一)、煤焦化产品项目承办单位基本情况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30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焦化产品项目承办单位的XXXX，我们着眼于实现可持续的经济效益。通过技术创新和解决方案的提供，公司预计在煤焦化产品项目执行期间将获得可观的收入增长。这一收入来源主要包括煤焦化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同时，我们注重成本控制和效率提升，以确保煤焦化产品项目的可持续盈利。透过精细的管理和资源优化，公司期望实现煤焦化产品项目利润最大化。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焦化产品项目实施进行全面的投资评估，包括煤焦化产品项目启动阶段的资金投入和后续运营成本。通过对煤焦化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焦化产品项目实施过程中具备足够的资金流动性，公司将进行详尽的现金流分析。这包括资金需求的合理预测、煤焦化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8263"/>
      <w:r>
        <w:rPr>
          <w:rFonts w:ascii="仿宋" w:eastAsia="仿宋" w:hAnsi="仿宋" w:cs="仿宋" w:hint="eastAsia"/>
          <w:sz w:val="28"/>
          <w:lang w:eastAsia="zh-CN"/>
        </w:rPr>
        <w:t>五、煤焦化产品项目绩效评估</w:t>
      </w:r>
      <w:bookmarkEnd w:id="16"/>
    </w:p>
    <w:p>
      <w:pPr>
        <w:pStyle w:val="Heading2"/>
        <w:rPr>
          <w:rFonts w:ascii="仿宋" w:eastAsia="仿宋" w:hAnsi="仿宋" w:cs="仿宋" w:hint="eastAsia"/>
          <w:lang w:eastAsia="zh-CN"/>
        </w:rPr>
      </w:pPr>
      <w:bookmarkStart w:id="17" w:name="_Toc1428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煤焦化产品项目中，我们设计了一套全面的绩效评估指标，以确保煤焦化产品项目的可控和成功交付。这些指标跨足煤焦化产品项目目标、成本、进度和质量等多个维度，为我们提供了全面洞察煤焦化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目标达成率是我们关注的首要指标。我们设定了明确的目标，并通过定期监测和评估，迅速发现并应对潜在的目标偏差。这为煤焦化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成本绩效是另一个核心关注点。通过实际成本与预算成本的对比分析，我们深入了解成本差异的原因，及时调整资源分配，保持煤焦化产品项目在经济效益方面的合理水平。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进度作为关键的绩效指标之一，得到了精心的关注。我们制定了详细的煤焦化产品项目进度计划，并设立了进度符合度指标，确保实际进度与计划进度保持一致。这使我们能够快速发现和解决潜在的进度问题，保持煤焦化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焦化产品项目绩效的不可或缺的一环。我们引入了一系列的质量标准和客户满意度指标，以确保煤焦化产品项目交付的成果在质量上达到或超越预期水平。通过持续监测这些指标，我们努力提升煤焦化产品项目整体质量水平，为煤焦化产品项目的成功交付提供有力保障。通过这些科学且全面的绩效评估，我们能够更好地引导煤焦化产品项目的持续改进，确保煤焦化产品项目目标的顺利达成。</w:t>
      </w:r>
    </w:p>
    <w:p>
      <w:pPr>
        <w:pStyle w:val="Heading2"/>
        <w:ind w:firstLine="560" w:firstLineChars="200"/>
        <w:rPr>
          <w:rFonts w:ascii="仿宋" w:eastAsia="仿宋" w:hAnsi="仿宋" w:cs="仿宋" w:hint="eastAsia"/>
          <w:sz w:val="28"/>
          <w:lang w:eastAsia="zh-CN"/>
        </w:rPr>
      </w:pPr>
      <w:bookmarkStart w:id="18" w:name="_Toc1498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绩效评估是煤焦化产品项目中的关键环节，为确保煤焦化产品项目达到预期目标，我们采用了多层次、多维度的绩效评估方法。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焦化产品项目的战略目标对齐，确保每个决策和行动都与煤焦化产品项目整体目标保持一致。团队会定期召开战略对齐会议，审视当前工作与煤焦化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焦化产品项目进度、质量、成本和风险等方面。这些指标通过数据收集和分析，为煤焦化产品项目管理团队提供了客观的评估依据。例如，我们通过煤焦化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绩效评估不仅仅停留在煤焦化产品项目内部，还考虑了煤焦化产品项目对外部环境的影响。我们定期进行干系人满意度调查，以了解各利益相关方对煤焦化产品项目的期望和满意度，并及时做出调整。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这种多层次、多角度的绩效评估方法，使得我们能够全面了解煤焦化产品项目的运行状态，及时做出调整，确保煤焦化产品项目在不断变化的环境中保持稳健前行。</w:t>
      </w:r>
    </w:p>
    <w:p>
      <w:pPr>
        <w:pStyle w:val="Heading2"/>
        <w:ind w:firstLine="560" w:firstLineChars="200"/>
        <w:rPr>
          <w:rFonts w:ascii="仿宋" w:eastAsia="仿宋" w:hAnsi="仿宋" w:cs="仿宋" w:hint="eastAsia"/>
          <w:sz w:val="28"/>
          <w:lang w:eastAsia="zh-CN"/>
        </w:rPr>
      </w:pPr>
      <w:bookmarkStart w:id="19" w:name="_Toc1187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为了确保煤焦化产品项目的有效管理和不断优化，我们采用了精心设计的绩效评估周期。这个周期旨在实现灵活、实时和全面的评估，以适应煤焦化产品项目执行中的各种挑战。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焦化产品项目的不同需求，分为短期、中期和长期。短期评估关注每个迭代或工作周期，以及时发现和解决当前任务中的问题。中期评估涵盖几个迭代，深入了解整体煤焦化产品项目的趋势和性能。长期评估则着眼于整个煤焦化产品项目阶段，确保煤焦化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焦化产品项目管理工具和协作平台，团队成员能够随时更新和分享煤焦化产品项目数据。这种实时性的反馈机制使我们能够及时察觉潜在问题，快速调整，保持煤焦化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焦化产品项目的决策制定密不可分。每个周期的煤焦化产品项目回顾会议成为集体总结经验、识别问题深层次原因并找到创新解决方案的平台。这种定期的反思与调整机制使煤焦化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3685"/>
      <w:r>
        <w:rPr>
          <w:rFonts w:ascii="仿宋" w:eastAsia="仿宋" w:hAnsi="仿宋" w:cs="仿宋" w:hint="eastAsia"/>
          <w:sz w:val="28"/>
          <w:lang w:eastAsia="zh-CN"/>
        </w:rPr>
        <w:t>六、煤焦化产品项目危机管理</w:t>
      </w:r>
      <w:bookmarkEnd w:id="20"/>
    </w:p>
    <w:p>
      <w:pPr>
        <w:pStyle w:val="Heading2"/>
        <w:rPr>
          <w:rFonts w:ascii="仿宋" w:eastAsia="仿宋" w:hAnsi="仿宋" w:cs="仿宋" w:hint="eastAsia"/>
          <w:lang w:eastAsia="zh-CN"/>
        </w:rPr>
      </w:pPr>
      <w:bookmarkStart w:id="21" w:name="_Toc13395"/>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https://d.book118.com/265133240012011043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628F2"/>
    <w:rsid w:val="020628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1332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2024-01-15T18:53:00Z</dcterms:created>
  <dcterms:modified xsi:type="dcterms:W3CDTF">2024-01-15T18:53:24Z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7BB79A55546E4D00A27B8261B46CF9E7_11</vt:lpwstr>
  </property>
  <property fmtid="{D5CDD505-2E9C-101B-9397-08002B2CF9AE}" pid="3" name="KSOProductBuildVer">
    <vt:lpwstr>2052-12.1.0.16120</vt:lpwstr>
  </property>
</Properties>
</file>