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特异性动物源农药项目规划设计方案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63" w:history="1">
        <w:r>
          <w:rPr>
            <w:rFonts w:ascii="仿宋" w:eastAsia="仿宋" w:hAnsi="仿宋" w:cs="仿宋" w:hint="eastAsia"/>
            <w:lang w:eastAsia="zh-CN"/>
          </w:rPr>
          <w:t>前言</w:t>
        </w:r>
        <w:r>
          <w:tab/>
        </w:r>
        <w:r>
          <w:fldChar w:fldCharType="begin"/>
        </w:r>
        <w:r>
          <w:instrText xml:space="preserve"> PAGEREF _Toc11563 \h </w:instrText>
        </w:r>
        <w:r>
          <w:fldChar w:fldCharType="separate"/>
        </w:r>
        <w:r>
          <w:t>3</w:t>
        </w:r>
        <w:r>
          <w:fldChar w:fldCharType="end"/>
        </w:r>
      </w:hyperlink>
    </w:p>
    <w:p>
      <w:pPr>
        <w:pStyle w:val="TOC1"/>
        <w:tabs>
          <w:tab w:val="right" w:leader="dot" w:pos="8306"/>
        </w:tabs>
      </w:pPr>
      <w:hyperlink w:anchor="_Toc31531" w:history="1">
        <w:r>
          <w:rPr>
            <w:rFonts w:ascii="仿宋" w:eastAsia="仿宋" w:hAnsi="仿宋" w:cs="仿宋" w:hint="eastAsia"/>
            <w:lang w:eastAsia="zh-CN"/>
          </w:rPr>
          <w:t>一、工艺说明</w:t>
        </w:r>
        <w:r>
          <w:tab/>
        </w:r>
        <w:r>
          <w:fldChar w:fldCharType="begin"/>
        </w:r>
        <w:r>
          <w:instrText xml:space="preserve"> PAGEREF _Toc31531 \h </w:instrText>
        </w:r>
        <w:r>
          <w:fldChar w:fldCharType="separate"/>
        </w:r>
        <w:r>
          <w:t>3</w:t>
        </w:r>
        <w:r>
          <w:fldChar w:fldCharType="end"/>
        </w:r>
      </w:hyperlink>
    </w:p>
    <w:p>
      <w:pPr>
        <w:pStyle w:val="TOC2"/>
        <w:tabs>
          <w:tab w:val="right" w:leader="dot" w:pos="8306"/>
        </w:tabs>
      </w:pPr>
      <w:hyperlink w:anchor="_Toc5747" w:history="1">
        <w:r>
          <w:rPr>
            <w:rFonts w:ascii="仿宋" w:eastAsia="仿宋" w:hAnsi="仿宋" w:cs="仿宋" w:hint="eastAsia"/>
            <w:lang w:eastAsia="zh-CN"/>
          </w:rPr>
          <w:t>(一)、技术管理特点</w:t>
        </w:r>
        <w:r>
          <w:tab/>
        </w:r>
        <w:r>
          <w:fldChar w:fldCharType="begin"/>
        </w:r>
        <w:r>
          <w:instrText xml:space="preserve"> PAGEREF _Toc5747 \h </w:instrText>
        </w:r>
        <w:r>
          <w:fldChar w:fldCharType="separate"/>
        </w:r>
        <w:r>
          <w:t>3</w:t>
        </w:r>
        <w:r>
          <w:fldChar w:fldCharType="end"/>
        </w:r>
      </w:hyperlink>
    </w:p>
    <w:p>
      <w:pPr>
        <w:pStyle w:val="TOC2"/>
        <w:tabs>
          <w:tab w:val="right" w:leader="dot" w:pos="8306"/>
        </w:tabs>
      </w:pPr>
      <w:hyperlink w:anchor="_Toc6966" w:history="1">
        <w:r>
          <w:rPr>
            <w:rFonts w:ascii="仿宋" w:eastAsia="仿宋" w:hAnsi="仿宋" w:cs="仿宋" w:hint="eastAsia"/>
            <w:lang w:eastAsia="zh-CN"/>
          </w:rPr>
          <w:t>(二)、特异性动物源农药项目工艺技术设计方案</w:t>
        </w:r>
        <w:r>
          <w:tab/>
        </w:r>
        <w:r>
          <w:fldChar w:fldCharType="begin"/>
        </w:r>
        <w:r>
          <w:instrText xml:space="preserve"> PAGEREF _Toc6966 \h </w:instrText>
        </w:r>
        <w:r>
          <w:fldChar w:fldCharType="separate"/>
        </w:r>
        <w:r>
          <w:t>4</w:t>
        </w:r>
        <w:r>
          <w:fldChar w:fldCharType="end"/>
        </w:r>
      </w:hyperlink>
    </w:p>
    <w:p>
      <w:pPr>
        <w:pStyle w:val="TOC2"/>
        <w:tabs>
          <w:tab w:val="right" w:leader="dot" w:pos="8306"/>
        </w:tabs>
      </w:pPr>
      <w:hyperlink w:anchor="_Toc5579" w:history="1">
        <w:r>
          <w:rPr>
            <w:rFonts w:ascii="仿宋" w:eastAsia="仿宋" w:hAnsi="仿宋" w:cs="仿宋" w:hint="eastAsia"/>
            <w:lang w:eastAsia="zh-CN"/>
          </w:rPr>
          <w:t>(三)、设备选型方案</w:t>
        </w:r>
        <w:r>
          <w:tab/>
        </w:r>
        <w:r>
          <w:fldChar w:fldCharType="begin"/>
        </w:r>
        <w:r>
          <w:instrText xml:space="preserve"> PAGEREF _Toc5579 \h </w:instrText>
        </w:r>
        <w:r>
          <w:fldChar w:fldCharType="separate"/>
        </w:r>
        <w:r>
          <w:t>5</w:t>
        </w:r>
        <w:r>
          <w:fldChar w:fldCharType="end"/>
        </w:r>
      </w:hyperlink>
    </w:p>
    <w:p>
      <w:pPr>
        <w:pStyle w:val="TOC1"/>
        <w:tabs>
          <w:tab w:val="right" w:leader="dot" w:pos="8306"/>
        </w:tabs>
      </w:pPr>
      <w:hyperlink w:anchor="_Toc9570" w:history="1">
        <w:r>
          <w:rPr>
            <w:rFonts w:ascii="仿宋" w:eastAsia="仿宋" w:hAnsi="仿宋" w:cs="仿宋" w:hint="eastAsia"/>
            <w:lang w:eastAsia="zh-CN"/>
          </w:rPr>
          <w:t>二、特异性动物源农药项目可持续发展</w:t>
        </w:r>
        <w:r>
          <w:tab/>
        </w:r>
        <w:r>
          <w:fldChar w:fldCharType="begin"/>
        </w:r>
        <w:r>
          <w:instrText xml:space="preserve"> PAGEREF _Toc9570 \h </w:instrText>
        </w:r>
        <w:r>
          <w:fldChar w:fldCharType="separate"/>
        </w:r>
        <w:r>
          <w:t>7</w:t>
        </w:r>
        <w:r>
          <w:fldChar w:fldCharType="end"/>
        </w:r>
      </w:hyperlink>
    </w:p>
    <w:p>
      <w:pPr>
        <w:pStyle w:val="TOC2"/>
        <w:tabs>
          <w:tab w:val="right" w:leader="dot" w:pos="8306"/>
        </w:tabs>
      </w:pPr>
      <w:hyperlink w:anchor="_Toc27338" w:history="1">
        <w:r>
          <w:rPr>
            <w:rFonts w:ascii="仿宋" w:eastAsia="仿宋" w:hAnsi="仿宋" w:cs="仿宋" w:hint="eastAsia"/>
            <w:lang w:eastAsia="zh-CN"/>
          </w:rPr>
          <w:t>(一)、可持续战略与实践</w:t>
        </w:r>
        <w:r>
          <w:tab/>
        </w:r>
        <w:r>
          <w:fldChar w:fldCharType="begin"/>
        </w:r>
        <w:r>
          <w:instrText xml:space="preserve"> PAGEREF _Toc27338 \h </w:instrText>
        </w:r>
        <w:r>
          <w:fldChar w:fldCharType="separate"/>
        </w:r>
        <w:r>
          <w:t>7</w:t>
        </w:r>
        <w:r>
          <w:fldChar w:fldCharType="end"/>
        </w:r>
      </w:hyperlink>
    </w:p>
    <w:p>
      <w:pPr>
        <w:pStyle w:val="TOC2"/>
        <w:tabs>
          <w:tab w:val="right" w:leader="dot" w:pos="8306"/>
        </w:tabs>
      </w:pPr>
      <w:hyperlink w:anchor="_Toc10111" w:history="1">
        <w:r>
          <w:rPr>
            <w:rFonts w:ascii="仿宋" w:eastAsia="仿宋" w:hAnsi="仿宋" w:cs="仿宋" w:hint="eastAsia"/>
            <w:lang w:eastAsia="zh-CN"/>
          </w:rPr>
          <w:t>(二)、环保与社会责任</w:t>
        </w:r>
        <w:r>
          <w:tab/>
        </w:r>
        <w:r>
          <w:fldChar w:fldCharType="begin"/>
        </w:r>
        <w:r>
          <w:instrText xml:space="preserve"> PAGEREF _Toc10111 \h </w:instrText>
        </w:r>
        <w:r>
          <w:fldChar w:fldCharType="separate"/>
        </w:r>
        <w:r>
          <w:t>8</w:t>
        </w:r>
        <w:r>
          <w:fldChar w:fldCharType="end"/>
        </w:r>
      </w:hyperlink>
    </w:p>
    <w:p>
      <w:pPr>
        <w:pStyle w:val="TOC1"/>
        <w:tabs>
          <w:tab w:val="right" w:leader="dot" w:pos="8306"/>
        </w:tabs>
      </w:pPr>
      <w:hyperlink w:anchor="_Toc20041" w:history="1">
        <w:r>
          <w:rPr>
            <w:rFonts w:ascii="仿宋" w:eastAsia="仿宋" w:hAnsi="仿宋" w:cs="仿宋" w:hint="eastAsia"/>
            <w:lang w:eastAsia="zh-CN"/>
          </w:rPr>
          <w:t>三、特异性动物源农药项目文档管理</w:t>
        </w:r>
        <w:r>
          <w:tab/>
        </w:r>
        <w:r>
          <w:fldChar w:fldCharType="begin"/>
        </w:r>
        <w:r>
          <w:instrText xml:space="preserve"> PAGEREF _Toc20041 \h </w:instrText>
        </w:r>
        <w:r>
          <w:fldChar w:fldCharType="separate"/>
        </w:r>
        <w:r>
          <w:t>9</w:t>
        </w:r>
        <w:r>
          <w:fldChar w:fldCharType="end"/>
        </w:r>
      </w:hyperlink>
    </w:p>
    <w:p>
      <w:pPr>
        <w:pStyle w:val="TOC2"/>
        <w:tabs>
          <w:tab w:val="right" w:leader="dot" w:pos="8306"/>
        </w:tabs>
      </w:pPr>
      <w:hyperlink w:anchor="_Toc30753" w:history="1">
        <w:r>
          <w:rPr>
            <w:rFonts w:ascii="仿宋" w:eastAsia="仿宋" w:hAnsi="仿宋" w:cs="仿宋" w:hint="eastAsia"/>
            <w:lang w:eastAsia="zh-CN"/>
          </w:rPr>
          <w:t>(一)、文档编制与审查</w:t>
        </w:r>
        <w:r>
          <w:tab/>
        </w:r>
        <w:r>
          <w:fldChar w:fldCharType="begin"/>
        </w:r>
        <w:r>
          <w:instrText xml:space="preserve"> PAGEREF _Toc30753 \h </w:instrText>
        </w:r>
        <w:r>
          <w:fldChar w:fldCharType="separate"/>
        </w:r>
        <w:r>
          <w:t>9</w:t>
        </w:r>
        <w:r>
          <w:fldChar w:fldCharType="end"/>
        </w:r>
      </w:hyperlink>
    </w:p>
    <w:p>
      <w:pPr>
        <w:pStyle w:val="TOC2"/>
        <w:tabs>
          <w:tab w:val="right" w:leader="dot" w:pos="8306"/>
        </w:tabs>
      </w:pPr>
      <w:hyperlink w:anchor="_Toc16677" w:history="1">
        <w:r>
          <w:rPr>
            <w:rFonts w:ascii="仿宋" w:eastAsia="仿宋" w:hAnsi="仿宋" w:cs="仿宋" w:hint="eastAsia"/>
            <w:lang w:eastAsia="zh-CN"/>
          </w:rPr>
          <w:t>(二)、文档发布与分发</w:t>
        </w:r>
        <w:r>
          <w:tab/>
        </w:r>
        <w:r>
          <w:fldChar w:fldCharType="begin"/>
        </w:r>
        <w:r>
          <w:instrText xml:space="preserve"> PAGEREF _Toc16677 \h </w:instrText>
        </w:r>
        <w:r>
          <w:fldChar w:fldCharType="separate"/>
        </w:r>
        <w:r>
          <w:t>10</w:t>
        </w:r>
        <w:r>
          <w:fldChar w:fldCharType="end"/>
        </w:r>
      </w:hyperlink>
    </w:p>
    <w:p>
      <w:pPr>
        <w:pStyle w:val="TOC2"/>
        <w:tabs>
          <w:tab w:val="right" w:leader="dot" w:pos="8306"/>
        </w:tabs>
      </w:pPr>
      <w:hyperlink w:anchor="_Toc28388" w:history="1">
        <w:r>
          <w:rPr>
            <w:rFonts w:ascii="仿宋" w:eastAsia="仿宋" w:hAnsi="仿宋" w:cs="仿宋" w:hint="eastAsia"/>
            <w:lang w:eastAsia="zh-CN"/>
          </w:rPr>
          <w:t>(三)、文档存档与归档</w:t>
        </w:r>
        <w:r>
          <w:tab/>
        </w:r>
        <w:r>
          <w:fldChar w:fldCharType="begin"/>
        </w:r>
        <w:r>
          <w:instrText xml:space="preserve"> PAGEREF _Toc28388 \h </w:instrText>
        </w:r>
        <w:r>
          <w:fldChar w:fldCharType="separate"/>
        </w:r>
        <w:r>
          <w:t>11</w:t>
        </w:r>
        <w:r>
          <w:fldChar w:fldCharType="end"/>
        </w:r>
      </w:hyperlink>
    </w:p>
    <w:p>
      <w:pPr>
        <w:pStyle w:val="TOC1"/>
        <w:tabs>
          <w:tab w:val="right" w:leader="dot" w:pos="8306"/>
        </w:tabs>
      </w:pPr>
      <w:hyperlink w:anchor="_Toc30198" w:history="1">
        <w:r>
          <w:rPr>
            <w:rFonts w:ascii="仿宋" w:eastAsia="仿宋" w:hAnsi="仿宋" w:cs="仿宋" w:hint="eastAsia"/>
            <w:lang w:eastAsia="zh-CN"/>
          </w:rPr>
          <w:t>四、特异性动物源农药项目土建工程</w:t>
        </w:r>
        <w:r>
          <w:tab/>
        </w:r>
        <w:r>
          <w:fldChar w:fldCharType="begin"/>
        </w:r>
        <w:r>
          <w:instrText xml:space="preserve"> PAGEREF _Toc30198 \h </w:instrText>
        </w:r>
        <w:r>
          <w:fldChar w:fldCharType="separate"/>
        </w:r>
        <w:r>
          <w:t>12</w:t>
        </w:r>
        <w:r>
          <w:fldChar w:fldCharType="end"/>
        </w:r>
      </w:hyperlink>
    </w:p>
    <w:p>
      <w:pPr>
        <w:pStyle w:val="TOC2"/>
        <w:tabs>
          <w:tab w:val="right" w:leader="dot" w:pos="8306"/>
        </w:tabs>
      </w:pPr>
      <w:hyperlink w:anchor="_Toc28609" w:history="1">
        <w:r>
          <w:rPr>
            <w:rFonts w:ascii="仿宋" w:eastAsia="仿宋" w:hAnsi="仿宋" w:cs="仿宋" w:hint="eastAsia"/>
            <w:lang w:eastAsia="zh-CN"/>
          </w:rPr>
          <w:t>(一)、建筑工程设计原则</w:t>
        </w:r>
        <w:r>
          <w:tab/>
        </w:r>
        <w:r>
          <w:fldChar w:fldCharType="begin"/>
        </w:r>
        <w:r>
          <w:instrText xml:space="preserve"> PAGEREF _Toc28609 \h </w:instrText>
        </w:r>
        <w:r>
          <w:fldChar w:fldCharType="separate"/>
        </w:r>
        <w:r>
          <w:t>12</w:t>
        </w:r>
        <w:r>
          <w:fldChar w:fldCharType="end"/>
        </w:r>
      </w:hyperlink>
    </w:p>
    <w:p>
      <w:pPr>
        <w:pStyle w:val="TOC2"/>
        <w:tabs>
          <w:tab w:val="right" w:leader="dot" w:pos="8306"/>
        </w:tabs>
      </w:pPr>
      <w:hyperlink w:anchor="_Toc21897" w:history="1">
        <w:r>
          <w:rPr>
            <w:rFonts w:ascii="仿宋" w:eastAsia="仿宋" w:hAnsi="仿宋" w:cs="仿宋" w:hint="eastAsia"/>
            <w:lang w:eastAsia="zh-CN"/>
          </w:rPr>
          <w:t>(二)、土建工程设计年限及安全等级</w:t>
        </w:r>
        <w:r>
          <w:tab/>
        </w:r>
        <w:r>
          <w:fldChar w:fldCharType="begin"/>
        </w:r>
        <w:r>
          <w:instrText xml:space="preserve"> PAGEREF _Toc21897 \h </w:instrText>
        </w:r>
        <w:r>
          <w:fldChar w:fldCharType="separate"/>
        </w:r>
        <w:r>
          <w:t>13</w:t>
        </w:r>
        <w:r>
          <w:fldChar w:fldCharType="end"/>
        </w:r>
      </w:hyperlink>
    </w:p>
    <w:p>
      <w:pPr>
        <w:pStyle w:val="TOC2"/>
        <w:tabs>
          <w:tab w:val="right" w:leader="dot" w:pos="8306"/>
        </w:tabs>
      </w:pPr>
      <w:hyperlink w:anchor="_Toc27174" w:history="1">
        <w:r>
          <w:rPr>
            <w:rFonts w:ascii="仿宋" w:eastAsia="仿宋" w:hAnsi="仿宋" w:cs="仿宋" w:hint="eastAsia"/>
            <w:lang w:eastAsia="zh-CN"/>
          </w:rPr>
          <w:t>(三)、建筑工程设计总体要求</w:t>
        </w:r>
        <w:r>
          <w:tab/>
        </w:r>
        <w:r>
          <w:fldChar w:fldCharType="begin"/>
        </w:r>
        <w:r>
          <w:instrText xml:space="preserve"> PAGEREF _Toc27174 \h </w:instrText>
        </w:r>
        <w:r>
          <w:fldChar w:fldCharType="separate"/>
        </w:r>
        <w:r>
          <w:t>15</w:t>
        </w:r>
        <w:r>
          <w:fldChar w:fldCharType="end"/>
        </w:r>
      </w:hyperlink>
    </w:p>
    <w:p>
      <w:pPr>
        <w:pStyle w:val="TOC2"/>
        <w:tabs>
          <w:tab w:val="right" w:leader="dot" w:pos="8306"/>
        </w:tabs>
      </w:pPr>
      <w:hyperlink w:anchor="_Toc23584" w:history="1">
        <w:r>
          <w:rPr>
            <w:rFonts w:ascii="仿宋" w:eastAsia="仿宋" w:hAnsi="仿宋" w:cs="仿宋" w:hint="eastAsia"/>
            <w:lang w:eastAsia="zh-CN"/>
          </w:rPr>
          <w:t>(四)、土建工程建设指标</w:t>
        </w:r>
        <w:r>
          <w:tab/>
        </w:r>
        <w:r>
          <w:fldChar w:fldCharType="begin"/>
        </w:r>
        <w:r>
          <w:instrText xml:space="preserve"> PAGEREF _Toc23584 \h </w:instrText>
        </w:r>
        <w:r>
          <w:fldChar w:fldCharType="separate"/>
        </w:r>
        <w:r>
          <w:t>15</w:t>
        </w:r>
        <w:r>
          <w:fldChar w:fldCharType="end"/>
        </w:r>
      </w:hyperlink>
    </w:p>
    <w:p>
      <w:pPr>
        <w:pStyle w:val="TOC1"/>
        <w:tabs>
          <w:tab w:val="right" w:leader="dot" w:pos="8306"/>
        </w:tabs>
      </w:pPr>
      <w:hyperlink w:anchor="_Toc12717" w:history="1">
        <w:r>
          <w:rPr>
            <w:rFonts w:ascii="仿宋" w:eastAsia="仿宋" w:hAnsi="仿宋" w:cs="仿宋" w:hint="eastAsia"/>
            <w:lang w:eastAsia="zh-CN"/>
          </w:rPr>
          <w:t>五、特异性动物源农药项目选址可行性分析</w:t>
        </w:r>
        <w:r>
          <w:tab/>
        </w:r>
        <w:r>
          <w:fldChar w:fldCharType="begin"/>
        </w:r>
        <w:r>
          <w:instrText xml:space="preserve"> PAGEREF _Toc12717 \h </w:instrText>
        </w:r>
        <w:r>
          <w:fldChar w:fldCharType="separate"/>
        </w:r>
        <w:r>
          <w:t>15</w:t>
        </w:r>
        <w:r>
          <w:fldChar w:fldCharType="end"/>
        </w:r>
      </w:hyperlink>
    </w:p>
    <w:p>
      <w:pPr>
        <w:pStyle w:val="TOC2"/>
        <w:tabs>
          <w:tab w:val="right" w:leader="dot" w:pos="8306"/>
        </w:tabs>
      </w:pPr>
      <w:hyperlink w:anchor="_Toc15816" w:history="1">
        <w:r>
          <w:rPr>
            <w:rFonts w:ascii="仿宋" w:eastAsia="仿宋" w:hAnsi="仿宋" w:cs="仿宋" w:hint="eastAsia"/>
            <w:lang w:eastAsia="zh-CN"/>
          </w:rPr>
          <w:t>(一)、特异性动物源农药项目选址</w:t>
        </w:r>
        <w:r>
          <w:tab/>
        </w:r>
        <w:r>
          <w:fldChar w:fldCharType="begin"/>
        </w:r>
        <w:r>
          <w:instrText xml:space="preserve"> PAGEREF _Toc15816 \h </w:instrText>
        </w:r>
        <w:r>
          <w:fldChar w:fldCharType="separate"/>
        </w:r>
        <w:r>
          <w:t>15</w:t>
        </w:r>
        <w:r>
          <w:fldChar w:fldCharType="end"/>
        </w:r>
      </w:hyperlink>
    </w:p>
    <w:p>
      <w:pPr>
        <w:pStyle w:val="TOC2"/>
        <w:tabs>
          <w:tab w:val="right" w:leader="dot" w:pos="8306"/>
        </w:tabs>
      </w:pPr>
      <w:hyperlink w:anchor="_Toc1443" w:history="1">
        <w:r>
          <w:rPr>
            <w:rFonts w:ascii="仿宋" w:eastAsia="仿宋" w:hAnsi="仿宋" w:cs="仿宋" w:hint="eastAsia"/>
            <w:lang w:eastAsia="zh-CN"/>
          </w:rPr>
          <w:t>(二)、用地控制指标</w:t>
        </w:r>
        <w:r>
          <w:tab/>
        </w:r>
        <w:r>
          <w:fldChar w:fldCharType="begin"/>
        </w:r>
        <w:r>
          <w:instrText xml:space="preserve"> PAGEREF _Toc1443 \h </w:instrText>
        </w:r>
        <w:r>
          <w:fldChar w:fldCharType="separate"/>
        </w:r>
        <w:r>
          <w:t>16</w:t>
        </w:r>
        <w:r>
          <w:fldChar w:fldCharType="end"/>
        </w:r>
      </w:hyperlink>
    </w:p>
    <w:p>
      <w:pPr>
        <w:pStyle w:val="TOC2"/>
        <w:tabs>
          <w:tab w:val="right" w:leader="dot" w:pos="8306"/>
        </w:tabs>
      </w:pPr>
      <w:hyperlink w:anchor="_Toc29249" w:history="1">
        <w:r>
          <w:rPr>
            <w:rFonts w:ascii="仿宋" w:eastAsia="仿宋" w:hAnsi="仿宋" w:cs="仿宋" w:hint="eastAsia"/>
            <w:lang w:eastAsia="zh-CN"/>
          </w:rPr>
          <w:t>(三)、节约用地措施</w:t>
        </w:r>
        <w:r>
          <w:tab/>
        </w:r>
        <w:r>
          <w:fldChar w:fldCharType="begin"/>
        </w:r>
        <w:r>
          <w:instrText xml:space="preserve"> PAGEREF _Toc29249 \h </w:instrText>
        </w:r>
        <w:r>
          <w:fldChar w:fldCharType="separate"/>
        </w:r>
        <w:r>
          <w:t>18</w:t>
        </w:r>
        <w:r>
          <w:fldChar w:fldCharType="end"/>
        </w:r>
      </w:hyperlink>
    </w:p>
    <w:p>
      <w:pPr>
        <w:pStyle w:val="TOC2"/>
        <w:tabs>
          <w:tab w:val="right" w:leader="dot" w:pos="8306"/>
        </w:tabs>
      </w:pPr>
      <w:hyperlink w:anchor="_Toc1476" w:history="1">
        <w:r>
          <w:rPr>
            <w:rFonts w:ascii="仿宋" w:eastAsia="仿宋" w:hAnsi="仿宋" w:cs="仿宋" w:hint="eastAsia"/>
            <w:lang w:eastAsia="zh-CN"/>
          </w:rPr>
          <w:t>(四)、总图布置方案</w:t>
        </w:r>
        <w:r>
          <w:tab/>
        </w:r>
        <w:r>
          <w:fldChar w:fldCharType="begin"/>
        </w:r>
        <w:r>
          <w:instrText xml:space="preserve"> PAGEREF _Toc1476 \h </w:instrText>
        </w:r>
        <w:r>
          <w:fldChar w:fldCharType="separate"/>
        </w:r>
        <w:r>
          <w:t>19</w:t>
        </w:r>
        <w:r>
          <w:fldChar w:fldCharType="end"/>
        </w:r>
      </w:hyperlink>
    </w:p>
    <w:p>
      <w:pPr>
        <w:pStyle w:val="TOC2"/>
        <w:tabs>
          <w:tab w:val="right" w:leader="dot" w:pos="8306"/>
        </w:tabs>
      </w:pPr>
      <w:hyperlink w:anchor="_Toc3410" w:history="1">
        <w:r>
          <w:rPr>
            <w:rFonts w:ascii="仿宋" w:eastAsia="仿宋" w:hAnsi="仿宋" w:cs="仿宋" w:hint="eastAsia"/>
            <w:lang w:eastAsia="zh-CN"/>
          </w:rPr>
          <w:t>(五)、选址综合评价</w:t>
        </w:r>
        <w:r>
          <w:tab/>
        </w:r>
        <w:r>
          <w:fldChar w:fldCharType="begin"/>
        </w:r>
        <w:r>
          <w:instrText xml:space="preserve"> PAGEREF _Toc3410 \h </w:instrText>
        </w:r>
        <w:r>
          <w:fldChar w:fldCharType="separate"/>
        </w:r>
        <w:r>
          <w:t>20</w:t>
        </w:r>
        <w:r>
          <w:fldChar w:fldCharType="end"/>
        </w:r>
      </w:hyperlink>
    </w:p>
    <w:p>
      <w:pPr>
        <w:pStyle w:val="TOC1"/>
        <w:tabs>
          <w:tab w:val="right" w:leader="dot" w:pos="8306"/>
        </w:tabs>
      </w:pPr>
      <w:hyperlink w:anchor="_Toc1493" w:history="1">
        <w:r>
          <w:rPr>
            <w:rFonts w:ascii="仿宋" w:eastAsia="仿宋" w:hAnsi="仿宋" w:cs="仿宋" w:hint="eastAsia"/>
            <w:lang w:eastAsia="zh-CN"/>
          </w:rPr>
          <w:t>六、产品规划分析</w:t>
        </w:r>
        <w:r>
          <w:tab/>
        </w:r>
        <w:r>
          <w:fldChar w:fldCharType="begin"/>
        </w:r>
        <w:r>
          <w:instrText xml:space="preserve"> PAGEREF _Toc1493 \h </w:instrText>
        </w:r>
        <w:r>
          <w:fldChar w:fldCharType="separate"/>
        </w:r>
        <w:r>
          <w:t>21</w:t>
        </w:r>
        <w:r>
          <w:fldChar w:fldCharType="end"/>
        </w:r>
      </w:hyperlink>
    </w:p>
    <w:p>
      <w:pPr>
        <w:pStyle w:val="TOC2"/>
        <w:tabs>
          <w:tab w:val="right" w:leader="dot" w:pos="8306"/>
        </w:tabs>
      </w:pPr>
      <w:hyperlink w:anchor="_Toc11895" w:history="1">
        <w:r>
          <w:rPr>
            <w:rFonts w:ascii="仿宋" w:eastAsia="仿宋" w:hAnsi="仿宋" w:cs="仿宋" w:hint="eastAsia"/>
            <w:lang w:eastAsia="zh-CN"/>
          </w:rPr>
          <w:t>(一)、产品规划</w:t>
        </w:r>
        <w:r>
          <w:tab/>
        </w:r>
        <w:r>
          <w:fldChar w:fldCharType="begin"/>
        </w:r>
        <w:r>
          <w:instrText xml:space="preserve"> PAGEREF _Toc11895 \h </w:instrText>
        </w:r>
        <w:r>
          <w:fldChar w:fldCharType="separate"/>
        </w:r>
        <w:r>
          <w:t>21</w:t>
        </w:r>
        <w:r>
          <w:fldChar w:fldCharType="end"/>
        </w:r>
      </w:hyperlink>
    </w:p>
    <w:p>
      <w:pPr>
        <w:pStyle w:val="TOC2"/>
        <w:tabs>
          <w:tab w:val="right" w:leader="dot" w:pos="8306"/>
        </w:tabs>
      </w:pPr>
      <w:hyperlink w:anchor="_Toc32511" w:history="1">
        <w:r>
          <w:rPr>
            <w:rFonts w:ascii="仿宋" w:eastAsia="仿宋" w:hAnsi="仿宋" w:cs="仿宋" w:hint="eastAsia"/>
            <w:lang w:eastAsia="zh-CN"/>
          </w:rPr>
          <w:t>(二)、建设规模</w:t>
        </w:r>
        <w:r>
          <w:tab/>
        </w:r>
        <w:r>
          <w:fldChar w:fldCharType="begin"/>
        </w:r>
        <w:r>
          <w:instrText xml:space="preserve"> PAGEREF _Toc32511 \h </w:instrText>
        </w:r>
        <w:r>
          <w:fldChar w:fldCharType="separate"/>
        </w:r>
        <w:r>
          <w:t>22</w:t>
        </w:r>
        <w:r>
          <w:fldChar w:fldCharType="end"/>
        </w:r>
      </w:hyperlink>
    </w:p>
    <w:p>
      <w:pPr>
        <w:pStyle w:val="TOC1"/>
        <w:tabs>
          <w:tab w:val="right" w:leader="dot" w:pos="8306"/>
        </w:tabs>
      </w:pPr>
      <w:hyperlink w:anchor="_Toc27470" w:history="1">
        <w:r>
          <w:rPr>
            <w:rFonts w:ascii="仿宋" w:eastAsia="仿宋" w:hAnsi="仿宋" w:cs="仿宋" w:hint="eastAsia"/>
            <w:lang w:eastAsia="zh-CN"/>
          </w:rPr>
          <w:t>七、特异性动物源农药项目风险管理</w:t>
        </w:r>
        <w:r>
          <w:tab/>
        </w:r>
        <w:r>
          <w:fldChar w:fldCharType="begin"/>
        </w:r>
        <w:r>
          <w:instrText xml:space="preserve"> PAGEREF _Toc27470 \h </w:instrText>
        </w:r>
        <w:r>
          <w:fldChar w:fldCharType="separate"/>
        </w:r>
        <w:r>
          <w:t>23</w:t>
        </w:r>
        <w:r>
          <w:fldChar w:fldCharType="end"/>
        </w:r>
      </w:hyperlink>
    </w:p>
    <w:p>
      <w:pPr>
        <w:pStyle w:val="TOC2"/>
        <w:tabs>
          <w:tab w:val="right" w:leader="dot" w:pos="8306"/>
        </w:tabs>
      </w:pPr>
      <w:hyperlink w:anchor="_Toc5404" w:history="1">
        <w:r>
          <w:rPr>
            <w:rFonts w:ascii="仿宋" w:eastAsia="仿宋" w:hAnsi="仿宋" w:cs="仿宋" w:hint="eastAsia"/>
            <w:lang w:eastAsia="zh-CN"/>
          </w:rPr>
          <w:t>(一)、风险识别与评估</w:t>
        </w:r>
        <w:r>
          <w:tab/>
        </w:r>
        <w:r>
          <w:fldChar w:fldCharType="begin"/>
        </w:r>
        <w:r>
          <w:instrText xml:space="preserve"> PAGEREF _Toc5404 \h </w:instrText>
        </w:r>
        <w:r>
          <w:fldChar w:fldCharType="separate"/>
        </w:r>
        <w:r>
          <w:t>23</w:t>
        </w:r>
        <w:r>
          <w:fldChar w:fldCharType="end"/>
        </w:r>
      </w:hyperlink>
    </w:p>
    <w:p>
      <w:pPr>
        <w:pStyle w:val="TOC2"/>
        <w:tabs>
          <w:tab w:val="right" w:leader="dot" w:pos="8306"/>
        </w:tabs>
      </w:pPr>
      <w:hyperlink w:anchor="_Toc29236" w:history="1">
        <w:r>
          <w:rPr>
            <w:rFonts w:ascii="仿宋" w:eastAsia="仿宋" w:hAnsi="仿宋" w:cs="仿宋" w:hint="eastAsia"/>
            <w:lang w:eastAsia="zh-CN"/>
          </w:rPr>
          <w:t>(二)、风险应对策略</w:t>
        </w:r>
        <w:r>
          <w:tab/>
        </w:r>
        <w:r>
          <w:fldChar w:fldCharType="begin"/>
        </w:r>
        <w:r>
          <w:instrText xml:space="preserve"> PAGEREF _Toc29236 \h </w:instrText>
        </w:r>
        <w:r>
          <w:fldChar w:fldCharType="separate"/>
        </w:r>
        <w:r>
          <w:t>24</w:t>
        </w:r>
        <w:r>
          <w:fldChar w:fldCharType="end"/>
        </w:r>
      </w:hyperlink>
    </w:p>
    <w:p>
      <w:pPr>
        <w:pStyle w:val="TOC2"/>
        <w:tabs>
          <w:tab w:val="right" w:leader="dot" w:pos="8306"/>
        </w:tabs>
      </w:pPr>
      <w:hyperlink w:anchor="_Toc5972" w:history="1">
        <w:r>
          <w:rPr>
            <w:rFonts w:ascii="仿宋" w:eastAsia="仿宋" w:hAnsi="仿宋" w:cs="仿宋" w:hint="eastAsia"/>
            <w:lang w:eastAsia="zh-CN"/>
          </w:rPr>
          <w:t>(三)、风险监控与控制</w:t>
        </w:r>
        <w:r>
          <w:tab/>
        </w:r>
        <w:r>
          <w:fldChar w:fldCharType="begin"/>
        </w:r>
        <w:r>
          <w:instrText xml:space="preserve"> PAGEREF _Toc5972 \h </w:instrText>
        </w:r>
        <w:r>
          <w:fldChar w:fldCharType="separate"/>
        </w:r>
        <w:r>
          <w:t>26</w:t>
        </w:r>
        <w:r>
          <w:fldChar w:fldCharType="end"/>
        </w:r>
      </w:hyperlink>
    </w:p>
    <w:p>
      <w:pPr>
        <w:pStyle w:val="TOC1"/>
        <w:tabs>
          <w:tab w:val="right" w:leader="dot" w:pos="8306"/>
        </w:tabs>
      </w:pPr>
      <w:hyperlink w:anchor="_Toc20201" w:history="1">
        <w:r>
          <w:rPr>
            <w:rFonts w:ascii="仿宋" w:eastAsia="仿宋" w:hAnsi="仿宋" w:cs="仿宋" w:hint="eastAsia"/>
            <w:lang w:eastAsia="zh-CN"/>
          </w:rPr>
          <w:t>八、特异性动物源农药项目财务管理</w:t>
        </w:r>
        <w:r>
          <w:tab/>
        </w:r>
        <w:r>
          <w:fldChar w:fldCharType="begin"/>
        </w:r>
        <w:r>
          <w:instrText xml:space="preserve"> PAGEREF _Toc20201 \h </w:instrText>
        </w:r>
        <w:r>
          <w:fldChar w:fldCharType="separate"/>
        </w:r>
        <w:r>
          <w:t>27</w:t>
        </w:r>
        <w:r>
          <w:fldChar w:fldCharType="end"/>
        </w:r>
      </w:hyperlink>
    </w:p>
    <w:p>
      <w:pPr>
        <w:pStyle w:val="TOC2"/>
        <w:tabs>
          <w:tab w:val="right" w:leader="dot" w:pos="8306"/>
        </w:tabs>
      </w:pPr>
      <w:hyperlink w:anchor="_Toc24253" w:history="1">
        <w:r>
          <w:rPr>
            <w:rFonts w:ascii="仿宋" w:eastAsia="仿宋" w:hAnsi="仿宋" w:cs="仿宋" w:hint="eastAsia"/>
            <w:lang w:eastAsia="zh-CN"/>
          </w:rPr>
          <w:t>(一)、资金需求大</w:t>
        </w:r>
        <w:r>
          <w:tab/>
        </w:r>
        <w:r>
          <w:fldChar w:fldCharType="begin"/>
        </w:r>
        <w:r>
          <w:instrText xml:space="preserve"> PAGEREF _Toc24253 \h </w:instrText>
        </w:r>
        <w:r>
          <w:fldChar w:fldCharType="separate"/>
        </w:r>
        <w:r>
          <w:t>27</w:t>
        </w:r>
        <w:r>
          <w:fldChar w:fldCharType="end"/>
        </w:r>
      </w:hyperlink>
    </w:p>
    <w:p>
      <w:pPr>
        <w:pStyle w:val="TOC2"/>
        <w:tabs>
          <w:tab w:val="right" w:leader="dot" w:pos="8306"/>
        </w:tabs>
      </w:pPr>
      <w:hyperlink w:anchor="_Toc18743" w:history="1">
        <w:r>
          <w:rPr>
            <w:rFonts w:ascii="仿宋" w:eastAsia="仿宋" w:hAnsi="仿宋" w:cs="仿宋" w:hint="eastAsia"/>
            <w:lang w:eastAsia="zh-CN"/>
          </w:rPr>
          <w:t>(二)、研发周期长</w:t>
        </w:r>
        <w:r>
          <w:tab/>
        </w:r>
        <w:r>
          <w:fldChar w:fldCharType="begin"/>
        </w:r>
        <w:r>
          <w:instrText xml:space="preserve"> PAGEREF _Toc18743 \h </w:instrText>
        </w:r>
        <w:r>
          <w:fldChar w:fldCharType="separate"/>
        </w:r>
        <w:r>
          <w:t>28</w:t>
        </w:r>
        <w:r>
          <w:fldChar w:fldCharType="end"/>
        </w:r>
      </w:hyperlink>
    </w:p>
    <w:p>
      <w:pPr>
        <w:pStyle w:val="TOC2"/>
        <w:tabs>
          <w:tab w:val="right" w:leader="dot" w:pos="8306"/>
        </w:tabs>
      </w:pPr>
      <w:hyperlink w:anchor="_Toc17114" w:history="1">
        <w:r>
          <w:rPr>
            <w:rFonts w:ascii="仿宋" w:eastAsia="仿宋" w:hAnsi="仿宋" w:cs="仿宋" w:hint="eastAsia"/>
            <w:lang w:eastAsia="zh-CN"/>
          </w:rPr>
          <w:t>(三)、市场风险大</w:t>
        </w:r>
        <w:r>
          <w:tab/>
        </w:r>
        <w:r>
          <w:fldChar w:fldCharType="begin"/>
        </w:r>
        <w:r>
          <w:instrText xml:space="preserve"> PAGEREF _Toc17114 \h </w:instrText>
        </w:r>
        <w:r>
          <w:fldChar w:fldCharType="separate"/>
        </w:r>
        <w:r>
          <w:t>30</w:t>
        </w:r>
        <w:r>
          <w:fldChar w:fldCharType="end"/>
        </w:r>
      </w:hyperlink>
    </w:p>
    <w:p>
      <w:pPr>
        <w:pStyle w:val="TOC2"/>
        <w:tabs>
          <w:tab w:val="right" w:leader="dot" w:pos="8306"/>
        </w:tabs>
      </w:pPr>
      <w:hyperlink w:anchor="_Toc21998" w:history="1">
        <w:r>
          <w:rPr>
            <w:rFonts w:ascii="仿宋" w:eastAsia="仿宋" w:hAnsi="仿宋" w:cs="仿宋" w:hint="eastAsia"/>
            <w:lang w:eastAsia="zh-CN"/>
          </w:rPr>
          <w:t>(四)、利润率高</w:t>
        </w:r>
        <w:r>
          <w:tab/>
        </w:r>
        <w:r>
          <w:fldChar w:fldCharType="begin"/>
        </w:r>
        <w:r>
          <w:instrText xml:space="preserve"> PAGEREF _Toc21998 \h </w:instrText>
        </w:r>
        <w:r>
          <w:fldChar w:fldCharType="separate"/>
        </w:r>
        <w:r>
          <w:t>32</w:t>
        </w:r>
        <w:r>
          <w:fldChar w:fldCharType="end"/>
        </w:r>
      </w:hyperlink>
    </w:p>
    <w:p>
      <w:pPr>
        <w:pStyle w:val="TOC1"/>
        <w:tabs>
          <w:tab w:val="right" w:leader="dot" w:pos="8306"/>
        </w:tabs>
      </w:pPr>
      <w:hyperlink w:anchor="_Toc23338" w:history="1">
        <w:r>
          <w:rPr>
            <w:rFonts w:ascii="仿宋" w:eastAsia="仿宋" w:hAnsi="仿宋" w:cs="仿宋" w:hint="eastAsia"/>
            <w:lang w:eastAsia="zh-CN"/>
          </w:rPr>
          <w:t>九、特异性动物源农药项目环境影响分析</w:t>
        </w:r>
        <w:r>
          <w:tab/>
        </w:r>
        <w:r>
          <w:fldChar w:fldCharType="begin"/>
        </w:r>
        <w:r>
          <w:instrText xml:space="preserve"> PAGEREF _Toc23338 \h </w:instrText>
        </w:r>
        <w:r>
          <w:fldChar w:fldCharType="separate"/>
        </w:r>
        <w:r>
          <w:t>34</w:t>
        </w:r>
        <w:r>
          <w:fldChar w:fldCharType="end"/>
        </w:r>
      </w:hyperlink>
    </w:p>
    <w:p>
      <w:pPr>
        <w:pStyle w:val="TOC2"/>
        <w:tabs>
          <w:tab w:val="right" w:leader="dot" w:pos="8306"/>
        </w:tabs>
      </w:pPr>
      <w:hyperlink w:anchor="_Toc5307" w:history="1">
        <w:r>
          <w:rPr>
            <w:rFonts w:ascii="仿宋" w:eastAsia="仿宋" w:hAnsi="仿宋" w:cs="仿宋" w:hint="eastAsia"/>
            <w:lang w:eastAsia="zh-CN"/>
          </w:rPr>
          <w:t>(一)、建设区域环境质量现状</w:t>
        </w:r>
        <w:r>
          <w:tab/>
        </w:r>
        <w:r>
          <w:fldChar w:fldCharType="begin"/>
        </w:r>
        <w:r>
          <w:instrText xml:space="preserve"> PAGEREF _Toc5307 \h </w:instrText>
        </w:r>
        <w:r>
          <w:fldChar w:fldCharType="separate"/>
        </w:r>
        <w:r>
          <w:t>34</w:t>
        </w:r>
        <w:r>
          <w:fldChar w:fldCharType="end"/>
        </w:r>
      </w:hyperlink>
    </w:p>
    <w:p>
      <w:pPr>
        <w:pStyle w:val="TOC2"/>
        <w:tabs>
          <w:tab w:val="right" w:leader="dot" w:pos="8306"/>
        </w:tabs>
      </w:pPr>
      <w:hyperlink w:anchor="_Toc15917" w:history="1">
        <w:r>
          <w:rPr>
            <w:rFonts w:ascii="仿宋" w:eastAsia="仿宋" w:hAnsi="仿宋" w:cs="仿宋" w:hint="eastAsia"/>
            <w:lang w:eastAsia="zh-CN"/>
          </w:rPr>
          <w:t>(二)、建设期环境保护</w:t>
        </w:r>
        <w:r>
          <w:tab/>
        </w:r>
        <w:r>
          <w:fldChar w:fldCharType="begin"/>
        </w:r>
        <w:r>
          <w:instrText xml:space="preserve"> PAGEREF _Toc15917 \h </w:instrText>
        </w:r>
        <w:r>
          <w:fldChar w:fldCharType="separate"/>
        </w:r>
        <w:r>
          <w:t>36</w:t>
        </w:r>
        <w:r>
          <w:fldChar w:fldCharType="end"/>
        </w:r>
      </w:hyperlink>
    </w:p>
    <w:p>
      <w:pPr>
        <w:pStyle w:val="TOC2"/>
        <w:tabs>
          <w:tab w:val="right" w:leader="dot" w:pos="8306"/>
        </w:tabs>
      </w:pPr>
      <w:hyperlink w:anchor="_Toc27032" w:history="1">
        <w:r>
          <w:rPr>
            <w:rFonts w:ascii="仿宋" w:eastAsia="仿宋" w:hAnsi="仿宋" w:cs="仿宋" w:hint="eastAsia"/>
            <w:lang w:eastAsia="zh-CN"/>
          </w:rPr>
          <w:t>(三)、运营期环境保护</w:t>
        </w:r>
        <w:r>
          <w:tab/>
        </w:r>
        <w:r>
          <w:fldChar w:fldCharType="begin"/>
        </w:r>
        <w:r>
          <w:instrText xml:space="preserve"> PAGEREF _Toc27032 \h </w:instrText>
        </w:r>
        <w:r>
          <w:fldChar w:fldCharType="separate"/>
        </w:r>
        <w:r>
          <w:t>37</w:t>
        </w:r>
        <w:r>
          <w:fldChar w:fldCharType="end"/>
        </w:r>
      </w:hyperlink>
    </w:p>
    <w:p>
      <w:pPr>
        <w:pStyle w:val="TOC2"/>
        <w:tabs>
          <w:tab w:val="right" w:leader="dot" w:pos="8306"/>
        </w:tabs>
      </w:pPr>
      <w:hyperlink w:anchor="_Toc12676" w:history="1">
        <w:r>
          <w:rPr>
            <w:rFonts w:ascii="仿宋" w:eastAsia="仿宋" w:hAnsi="仿宋" w:cs="仿宋" w:hint="eastAsia"/>
            <w:lang w:eastAsia="zh-CN"/>
          </w:rPr>
          <w:t>(四)、特异性动物源农药项目建设对区域经济的影响</w:t>
        </w:r>
        <w:r>
          <w:tab/>
        </w:r>
        <w:r>
          <w:fldChar w:fldCharType="begin"/>
        </w:r>
        <w:r>
          <w:instrText xml:space="preserve"> PAGEREF _Toc12676 \h </w:instrText>
        </w:r>
        <w:r>
          <w:fldChar w:fldCharType="separate"/>
        </w:r>
        <w:r>
          <w:t>39</w:t>
        </w:r>
        <w:r>
          <w:fldChar w:fldCharType="end"/>
        </w:r>
      </w:hyperlink>
    </w:p>
    <w:p>
      <w:pPr>
        <w:pStyle w:val="TOC2"/>
        <w:tabs>
          <w:tab w:val="right" w:leader="dot" w:pos="8306"/>
        </w:tabs>
      </w:pPr>
      <w:hyperlink w:anchor="_Toc30446" w:history="1">
        <w:r>
          <w:rPr>
            <w:rFonts w:ascii="仿宋" w:eastAsia="仿宋" w:hAnsi="仿宋" w:cs="仿宋" w:hint="eastAsia"/>
            <w:lang w:eastAsia="zh-CN"/>
          </w:rPr>
          <w:t>(五)、废弃物处理</w:t>
        </w:r>
        <w:r>
          <w:tab/>
        </w:r>
        <w:r>
          <w:fldChar w:fldCharType="begin"/>
        </w:r>
        <w:r>
          <w:instrText xml:space="preserve"> PAGEREF _Toc30446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88" w:history="1">
        <w:r>
          <w:rPr>
            <w:rFonts w:ascii="仿宋" w:eastAsia="仿宋" w:hAnsi="仿宋" w:cs="仿宋" w:hint="eastAsia"/>
            <w:lang w:eastAsia="zh-CN"/>
          </w:rPr>
          <w:t>(六)、特殊环境影响分析</w:t>
        </w:r>
        <w:r>
          <w:tab/>
        </w:r>
        <w:r>
          <w:fldChar w:fldCharType="begin"/>
        </w:r>
        <w:r>
          <w:instrText xml:space="preserve"> PAGEREF _Toc7188 \h </w:instrText>
        </w:r>
        <w:r>
          <w:fldChar w:fldCharType="separate"/>
        </w:r>
        <w:r>
          <w:t>42</w:t>
        </w:r>
        <w:r>
          <w:fldChar w:fldCharType="end"/>
        </w:r>
      </w:hyperlink>
    </w:p>
    <w:p>
      <w:pPr>
        <w:pStyle w:val="TOC2"/>
        <w:tabs>
          <w:tab w:val="right" w:leader="dot" w:pos="8306"/>
        </w:tabs>
      </w:pPr>
      <w:hyperlink w:anchor="_Toc9636" w:history="1">
        <w:r>
          <w:rPr>
            <w:rFonts w:ascii="仿宋" w:eastAsia="仿宋" w:hAnsi="仿宋" w:cs="仿宋" w:hint="eastAsia"/>
            <w:lang w:eastAsia="zh-CN"/>
          </w:rPr>
          <w:t>(七)、清洁生产</w:t>
        </w:r>
        <w:r>
          <w:tab/>
        </w:r>
        <w:r>
          <w:fldChar w:fldCharType="begin"/>
        </w:r>
        <w:r>
          <w:instrText xml:space="preserve"> PAGEREF _Toc9636 \h </w:instrText>
        </w:r>
        <w:r>
          <w:fldChar w:fldCharType="separate"/>
        </w:r>
        <w:r>
          <w:t>43</w:t>
        </w:r>
        <w:r>
          <w:fldChar w:fldCharType="end"/>
        </w:r>
      </w:hyperlink>
    </w:p>
    <w:p>
      <w:pPr>
        <w:pStyle w:val="TOC2"/>
        <w:tabs>
          <w:tab w:val="right" w:leader="dot" w:pos="8306"/>
        </w:tabs>
      </w:pPr>
      <w:hyperlink w:anchor="_Toc21086" w:history="1">
        <w:r>
          <w:rPr>
            <w:rFonts w:ascii="仿宋" w:eastAsia="仿宋" w:hAnsi="仿宋" w:cs="仿宋" w:hint="eastAsia"/>
            <w:lang w:eastAsia="zh-CN"/>
          </w:rPr>
          <w:t>(八)、环境保护综合评价</w:t>
        </w:r>
        <w:r>
          <w:tab/>
        </w:r>
        <w:r>
          <w:fldChar w:fldCharType="begin"/>
        </w:r>
        <w:r>
          <w:instrText xml:space="preserve"> PAGEREF _Toc21086 \h </w:instrText>
        </w:r>
        <w:r>
          <w:fldChar w:fldCharType="separate"/>
        </w:r>
        <w:r>
          <w:t>44</w:t>
        </w:r>
        <w:r>
          <w:fldChar w:fldCharType="end"/>
        </w:r>
      </w:hyperlink>
    </w:p>
    <w:p>
      <w:pPr>
        <w:pStyle w:val="TOC1"/>
        <w:tabs>
          <w:tab w:val="right" w:leader="dot" w:pos="8306"/>
        </w:tabs>
      </w:pPr>
      <w:hyperlink w:anchor="_Toc4772" w:history="1">
        <w:r>
          <w:rPr>
            <w:rFonts w:ascii="仿宋" w:eastAsia="仿宋" w:hAnsi="仿宋" w:cs="仿宋" w:hint="eastAsia"/>
            <w:lang w:eastAsia="zh-CN"/>
          </w:rPr>
          <w:t>十、特异性动物源农药项目人力资源管理</w:t>
        </w:r>
        <w:r>
          <w:tab/>
        </w:r>
        <w:r>
          <w:fldChar w:fldCharType="begin"/>
        </w:r>
        <w:r>
          <w:instrText xml:space="preserve"> PAGEREF _Toc4772 \h </w:instrText>
        </w:r>
        <w:r>
          <w:fldChar w:fldCharType="separate"/>
        </w:r>
        <w:r>
          <w:t>46</w:t>
        </w:r>
        <w:r>
          <w:fldChar w:fldCharType="end"/>
        </w:r>
      </w:hyperlink>
    </w:p>
    <w:p>
      <w:pPr>
        <w:pStyle w:val="TOC2"/>
        <w:tabs>
          <w:tab w:val="right" w:leader="dot" w:pos="8306"/>
        </w:tabs>
      </w:pPr>
      <w:hyperlink w:anchor="_Toc22113" w:history="1">
        <w:r>
          <w:rPr>
            <w:rFonts w:ascii="仿宋" w:eastAsia="仿宋" w:hAnsi="仿宋" w:cs="仿宋" w:hint="eastAsia"/>
            <w:lang w:eastAsia="zh-CN"/>
          </w:rPr>
          <w:t>(一)、建立健全的预算管理制度</w:t>
        </w:r>
        <w:r>
          <w:tab/>
        </w:r>
        <w:r>
          <w:fldChar w:fldCharType="begin"/>
        </w:r>
        <w:r>
          <w:instrText xml:space="preserve"> PAGEREF _Toc22113 \h </w:instrText>
        </w:r>
        <w:r>
          <w:fldChar w:fldCharType="separate"/>
        </w:r>
        <w:r>
          <w:t>46</w:t>
        </w:r>
        <w:r>
          <w:fldChar w:fldCharType="end"/>
        </w:r>
      </w:hyperlink>
    </w:p>
    <w:p>
      <w:pPr>
        <w:pStyle w:val="TOC2"/>
        <w:tabs>
          <w:tab w:val="right" w:leader="dot" w:pos="8306"/>
        </w:tabs>
      </w:pPr>
      <w:hyperlink w:anchor="_Toc13737" w:history="1">
        <w:r>
          <w:rPr>
            <w:rFonts w:ascii="仿宋" w:eastAsia="仿宋" w:hAnsi="仿宋" w:cs="仿宋" w:hint="eastAsia"/>
            <w:lang w:eastAsia="zh-CN"/>
          </w:rPr>
          <w:t>(二)、加强资金流动监控</w:t>
        </w:r>
        <w:r>
          <w:tab/>
        </w:r>
        <w:r>
          <w:fldChar w:fldCharType="begin"/>
        </w:r>
        <w:r>
          <w:instrText xml:space="preserve"> PAGEREF _Toc13737 \h </w:instrText>
        </w:r>
        <w:r>
          <w:fldChar w:fldCharType="separate"/>
        </w:r>
        <w:r>
          <w:t>47</w:t>
        </w:r>
        <w:r>
          <w:fldChar w:fldCharType="end"/>
        </w:r>
      </w:hyperlink>
    </w:p>
    <w:p>
      <w:pPr>
        <w:pStyle w:val="TOC2"/>
        <w:tabs>
          <w:tab w:val="right" w:leader="dot" w:pos="8306"/>
        </w:tabs>
      </w:pPr>
      <w:hyperlink w:anchor="_Toc12228" w:history="1">
        <w:r>
          <w:rPr>
            <w:rFonts w:ascii="仿宋" w:eastAsia="仿宋" w:hAnsi="仿宋" w:cs="仿宋" w:hint="eastAsia"/>
            <w:lang w:eastAsia="zh-CN"/>
          </w:rPr>
          <w:t>(三)、制定完善的风险控制机制</w:t>
        </w:r>
        <w:r>
          <w:tab/>
        </w:r>
        <w:r>
          <w:fldChar w:fldCharType="begin"/>
        </w:r>
        <w:r>
          <w:instrText xml:space="preserve"> PAGEREF _Toc12228 \h </w:instrText>
        </w:r>
        <w:r>
          <w:fldChar w:fldCharType="separate"/>
        </w:r>
        <w:r>
          <w:t>49</w:t>
        </w:r>
        <w:r>
          <w:fldChar w:fldCharType="end"/>
        </w:r>
      </w:hyperlink>
    </w:p>
    <w:p>
      <w:pPr>
        <w:pStyle w:val="TOC2"/>
        <w:tabs>
          <w:tab w:val="right" w:leader="dot" w:pos="8306"/>
        </w:tabs>
      </w:pPr>
      <w:hyperlink w:anchor="_Toc29517" w:history="1">
        <w:r>
          <w:rPr>
            <w:rFonts w:ascii="仿宋" w:eastAsia="仿宋" w:hAnsi="仿宋" w:cs="仿宋" w:hint="eastAsia"/>
            <w:lang w:eastAsia="zh-CN"/>
          </w:rPr>
          <w:t>(四)、优化成本管理</w:t>
        </w:r>
        <w:r>
          <w:tab/>
        </w:r>
        <w:r>
          <w:fldChar w:fldCharType="begin"/>
        </w:r>
        <w:r>
          <w:instrText xml:space="preserve"> PAGEREF _Toc29517 \h </w:instrText>
        </w:r>
        <w:r>
          <w:fldChar w:fldCharType="separate"/>
        </w:r>
        <w:r>
          <w:t>50</w:t>
        </w:r>
        <w:r>
          <w:fldChar w:fldCharType="end"/>
        </w:r>
      </w:hyperlink>
    </w:p>
    <w:p>
      <w:pPr>
        <w:pStyle w:val="TOC1"/>
        <w:tabs>
          <w:tab w:val="right" w:leader="dot" w:pos="8306"/>
        </w:tabs>
      </w:pPr>
      <w:hyperlink w:anchor="_Toc26137" w:history="1">
        <w:r>
          <w:rPr>
            <w:rFonts w:ascii="仿宋" w:eastAsia="仿宋" w:hAnsi="仿宋" w:cs="仿宋" w:hint="eastAsia"/>
            <w:lang w:eastAsia="zh-CN"/>
          </w:rPr>
          <w:t>十一、特异性动物源农药项目投资规划</w:t>
        </w:r>
        <w:r>
          <w:tab/>
        </w:r>
        <w:r>
          <w:fldChar w:fldCharType="begin"/>
        </w:r>
        <w:r>
          <w:instrText xml:space="preserve"> PAGEREF _Toc26137 \h </w:instrText>
        </w:r>
        <w:r>
          <w:fldChar w:fldCharType="separate"/>
        </w:r>
        <w:r>
          <w:t>51</w:t>
        </w:r>
        <w:r>
          <w:fldChar w:fldCharType="end"/>
        </w:r>
      </w:hyperlink>
    </w:p>
    <w:p>
      <w:pPr>
        <w:pStyle w:val="TOC2"/>
        <w:tabs>
          <w:tab w:val="right" w:leader="dot" w:pos="8306"/>
        </w:tabs>
      </w:pPr>
      <w:hyperlink w:anchor="_Toc7340" w:history="1">
        <w:r>
          <w:rPr>
            <w:rFonts w:ascii="仿宋" w:eastAsia="仿宋" w:hAnsi="仿宋" w:cs="仿宋" w:hint="eastAsia"/>
            <w:lang w:eastAsia="zh-CN"/>
          </w:rPr>
          <w:t>(一)、特异性动物源农药项目总投资估算</w:t>
        </w:r>
        <w:r>
          <w:tab/>
        </w:r>
        <w:r>
          <w:fldChar w:fldCharType="begin"/>
        </w:r>
        <w:r>
          <w:instrText xml:space="preserve"> PAGEREF _Toc7340 \h </w:instrText>
        </w:r>
        <w:r>
          <w:fldChar w:fldCharType="separate"/>
        </w:r>
        <w:r>
          <w:t>51</w:t>
        </w:r>
        <w:r>
          <w:fldChar w:fldCharType="end"/>
        </w:r>
      </w:hyperlink>
    </w:p>
    <w:p>
      <w:pPr>
        <w:pStyle w:val="TOC2"/>
        <w:tabs>
          <w:tab w:val="right" w:leader="dot" w:pos="8306"/>
        </w:tabs>
      </w:pPr>
      <w:hyperlink w:anchor="_Toc13947" w:history="1">
        <w:r>
          <w:rPr>
            <w:rFonts w:ascii="仿宋" w:eastAsia="仿宋" w:hAnsi="仿宋" w:cs="仿宋" w:hint="eastAsia"/>
            <w:lang w:eastAsia="zh-CN"/>
          </w:rPr>
          <w:t>(二)、资金筹措</w:t>
        </w:r>
        <w:r>
          <w:tab/>
        </w:r>
        <w:r>
          <w:fldChar w:fldCharType="begin"/>
        </w:r>
        <w:r>
          <w:instrText xml:space="preserve"> PAGEREF _Toc13947 \h </w:instrText>
        </w:r>
        <w:r>
          <w:fldChar w:fldCharType="separate"/>
        </w:r>
        <w:r>
          <w:t>53</w:t>
        </w:r>
        <w:r>
          <w:fldChar w:fldCharType="end"/>
        </w:r>
      </w:hyperlink>
    </w:p>
    <w:p>
      <w:pPr>
        <w:pStyle w:val="TOC1"/>
        <w:tabs>
          <w:tab w:val="right" w:leader="dot" w:pos="8306"/>
        </w:tabs>
      </w:pPr>
      <w:hyperlink w:anchor="_Toc12580" w:history="1">
        <w:r>
          <w:rPr>
            <w:rFonts w:ascii="仿宋" w:eastAsia="仿宋" w:hAnsi="仿宋" w:cs="仿宋" w:hint="eastAsia"/>
            <w:lang w:eastAsia="zh-CN"/>
          </w:rPr>
          <w:t>十二、特异性动物源农药项目社会影响</w:t>
        </w:r>
        <w:r>
          <w:tab/>
        </w:r>
        <w:r>
          <w:fldChar w:fldCharType="begin"/>
        </w:r>
        <w:r>
          <w:instrText xml:space="preserve"> PAGEREF _Toc12580 \h </w:instrText>
        </w:r>
        <w:r>
          <w:fldChar w:fldCharType="separate"/>
        </w:r>
        <w:r>
          <w:t>53</w:t>
        </w:r>
        <w:r>
          <w:fldChar w:fldCharType="end"/>
        </w:r>
      </w:hyperlink>
    </w:p>
    <w:p>
      <w:pPr>
        <w:pStyle w:val="TOC2"/>
        <w:tabs>
          <w:tab w:val="right" w:leader="dot" w:pos="8306"/>
        </w:tabs>
      </w:pPr>
      <w:hyperlink w:anchor="_Toc9941" w:history="1">
        <w:r>
          <w:rPr>
            <w:rFonts w:ascii="仿宋" w:eastAsia="仿宋" w:hAnsi="仿宋" w:cs="仿宋" w:hint="eastAsia"/>
            <w:lang w:eastAsia="zh-CN"/>
          </w:rPr>
          <w:t>(一)、社会责任与义务</w:t>
        </w:r>
        <w:r>
          <w:tab/>
        </w:r>
        <w:r>
          <w:fldChar w:fldCharType="begin"/>
        </w:r>
        <w:r>
          <w:instrText xml:space="preserve"> PAGEREF _Toc9941 \h </w:instrText>
        </w:r>
        <w:r>
          <w:fldChar w:fldCharType="separate"/>
        </w:r>
        <w:r>
          <w:t>53</w:t>
        </w:r>
        <w:r>
          <w:fldChar w:fldCharType="end"/>
        </w:r>
      </w:hyperlink>
    </w:p>
    <w:p>
      <w:pPr>
        <w:pStyle w:val="TOC2"/>
        <w:tabs>
          <w:tab w:val="right" w:leader="dot" w:pos="8306"/>
        </w:tabs>
      </w:pPr>
      <w:hyperlink w:anchor="_Toc6895" w:history="1">
        <w:r>
          <w:rPr>
            <w:rFonts w:ascii="仿宋" w:eastAsia="仿宋" w:hAnsi="仿宋" w:cs="仿宋" w:hint="eastAsia"/>
            <w:lang w:eastAsia="zh-CN"/>
          </w:rPr>
          <w:t>(二)、社会参与与沟通</w:t>
        </w:r>
        <w:r>
          <w:tab/>
        </w:r>
        <w:r>
          <w:fldChar w:fldCharType="begin"/>
        </w:r>
        <w:r>
          <w:instrText xml:space="preserve"> PAGEREF _Toc6895 \h </w:instrText>
        </w:r>
        <w:r>
          <w:fldChar w:fldCharType="separate"/>
        </w:r>
        <w:r>
          <w:t>54</w:t>
        </w:r>
        <w:r>
          <w:fldChar w:fldCharType="end"/>
        </w:r>
      </w:hyperlink>
    </w:p>
    <w:p>
      <w:pPr>
        <w:pStyle w:val="TOC1"/>
        <w:tabs>
          <w:tab w:val="right" w:leader="dot" w:pos="8306"/>
        </w:tabs>
      </w:pPr>
      <w:hyperlink w:anchor="_Toc27787" w:history="1">
        <w:r>
          <w:rPr>
            <w:rFonts w:ascii="仿宋" w:eastAsia="仿宋" w:hAnsi="仿宋" w:cs="仿宋" w:hint="eastAsia"/>
            <w:lang w:eastAsia="zh-CN"/>
          </w:rPr>
          <w:t>十三、风险识别与分类</w:t>
        </w:r>
        <w:r>
          <w:tab/>
        </w:r>
        <w:r>
          <w:fldChar w:fldCharType="begin"/>
        </w:r>
        <w:r>
          <w:instrText xml:space="preserve"> PAGEREF _Toc27787 \h </w:instrText>
        </w:r>
        <w:r>
          <w:fldChar w:fldCharType="separate"/>
        </w:r>
        <w:r>
          <w:t>55</w:t>
        </w:r>
        <w:r>
          <w:fldChar w:fldCharType="end"/>
        </w:r>
      </w:hyperlink>
    </w:p>
    <w:p>
      <w:pPr>
        <w:pStyle w:val="TOC2"/>
        <w:tabs>
          <w:tab w:val="right" w:leader="dot" w:pos="8306"/>
        </w:tabs>
      </w:pPr>
      <w:hyperlink w:anchor="_Toc9642" w:history="1">
        <w:r>
          <w:rPr>
            <w:rFonts w:ascii="仿宋" w:eastAsia="仿宋" w:hAnsi="仿宋" w:cs="仿宋" w:hint="eastAsia"/>
            <w:lang w:eastAsia="zh-CN"/>
          </w:rPr>
          <w:t>(一)、风险识别</w:t>
        </w:r>
        <w:r>
          <w:tab/>
        </w:r>
        <w:r>
          <w:fldChar w:fldCharType="begin"/>
        </w:r>
        <w:r>
          <w:instrText xml:space="preserve"> PAGEREF _Toc9642 \h </w:instrText>
        </w:r>
        <w:r>
          <w:fldChar w:fldCharType="separate"/>
        </w:r>
        <w:r>
          <w:t>55</w:t>
        </w:r>
        <w:r>
          <w:fldChar w:fldCharType="end"/>
        </w:r>
      </w:hyperlink>
    </w:p>
    <w:p>
      <w:pPr>
        <w:pStyle w:val="TOC2"/>
        <w:tabs>
          <w:tab w:val="right" w:leader="dot" w:pos="8306"/>
        </w:tabs>
      </w:pPr>
      <w:hyperlink w:anchor="_Toc2408" w:history="1">
        <w:r>
          <w:rPr>
            <w:rFonts w:ascii="仿宋" w:eastAsia="仿宋" w:hAnsi="仿宋" w:cs="仿宋" w:hint="eastAsia"/>
            <w:lang w:eastAsia="zh-CN"/>
          </w:rPr>
          <w:t>(二)、风险分类</w:t>
        </w:r>
        <w:r>
          <w:tab/>
        </w:r>
        <w:r>
          <w:fldChar w:fldCharType="begin"/>
        </w:r>
        <w:r>
          <w:instrText xml:space="preserve"> PAGEREF _Toc2408 \h </w:instrText>
        </w:r>
        <w:r>
          <w:fldChar w:fldCharType="separate"/>
        </w:r>
        <w:r>
          <w:t>56</w:t>
        </w:r>
        <w:r>
          <w:fldChar w:fldCharType="end"/>
        </w:r>
      </w:hyperlink>
    </w:p>
    <w:p>
      <w:pPr>
        <w:pStyle w:val="TOC1"/>
        <w:tabs>
          <w:tab w:val="right" w:leader="dot" w:pos="8306"/>
        </w:tabs>
      </w:pPr>
      <w:hyperlink w:anchor="_Toc9739" w:history="1">
        <w:r>
          <w:rPr>
            <w:rFonts w:ascii="仿宋" w:eastAsia="仿宋" w:hAnsi="仿宋" w:cs="仿宋" w:hint="eastAsia"/>
            <w:lang w:eastAsia="zh-CN"/>
          </w:rPr>
          <w:t>十四、特异性动物源农药项目实施保障措施</w:t>
        </w:r>
        <w:r>
          <w:tab/>
        </w:r>
        <w:r>
          <w:fldChar w:fldCharType="begin"/>
        </w:r>
        <w:r>
          <w:instrText xml:space="preserve"> PAGEREF _Toc9739 \h </w:instrText>
        </w:r>
        <w:r>
          <w:fldChar w:fldCharType="separate"/>
        </w:r>
        <w:r>
          <w:t>58</w:t>
        </w:r>
        <w:r>
          <w:fldChar w:fldCharType="end"/>
        </w:r>
      </w:hyperlink>
    </w:p>
    <w:p>
      <w:pPr>
        <w:pStyle w:val="TOC2"/>
        <w:tabs>
          <w:tab w:val="right" w:leader="dot" w:pos="8306"/>
        </w:tabs>
      </w:pPr>
      <w:hyperlink w:anchor="_Toc22779" w:history="1">
        <w:r>
          <w:rPr>
            <w:rFonts w:ascii="仿宋" w:eastAsia="仿宋" w:hAnsi="仿宋" w:cs="仿宋" w:hint="eastAsia"/>
            <w:lang w:eastAsia="zh-CN"/>
          </w:rPr>
          <w:t>(一)、特异性动物源农药项目实施保障机制</w:t>
        </w:r>
        <w:r>
          <w:tab/>
        </w:r>
        <w:r>
          <w:fldChar w:fldCharType="begin"/>
        </w:r>
        <w:r>
          <w:instrText xml:space="preserve"> PAGEREF _Toc22779 \h </w:instrText>
        </w:r>
        <w:r>
          <w:fldChar w:fldCharType="separate"/>
        </w:r>
        <w:r>
          <w:t>58</w:t>
        </w:r>
        <w:r>
          <w:fldChar w:fldCharType="end"/>
        </w:r>
      </w:hyperlink>
    </w:p>
    <w:p>
      <w:pPr>
        <w:pStyle w:val="TOC2"/>
        <w:tabs>
          <w:tab w:val="right" w:leader="dot" w:pos="8306"/>
        </w:tabs>
      </w:pPr>
      <w:hyperlink w:anchor="_Toc17491" w:history="1">
        <w:r>
          <w:rPr>
            <w:rFonts w:ascii="仿宋" w:eastAsia="仿宋" w:hAnsi="仿宋" w:cs="仿宋" w:hint="eastAsia"/>
            <w:lang w:eastAsia="zh-CN"/>
          </w:rPr>
          <w:t>(二)、特异性动物源农药项目法律合规要求</w:t>
        </w:r>
        <w:r>
          <w:tab/>
        </w:r>
        <w:r>
          <w:fldChar w:fldCharType="begin"/>
        </w:r>
        <w:r>
          <w:instrText xml:space="preserve"> PAGEREF _Toc17491 \h </w:instrText>
        </w:r>
        <w:r>
          <w:fldChar w:fldCharType="separate"/>
        </w:r>
        <w:r>
          <w:t>62</w:t>
        </w:r>
        <w:r>
          <w:fldChar w:fldCharType="end"/>
        </w:r>
      </w:hyperlink>
    </w:p>
    <w:p>
      <w:pPr>
        <w:pStyle w:val="TOC2"/>
        <w:tabs>
          <w:tab w:val="right" w:leader="dot" w:pos="8306"/>
        </w:tabs>
      </w:pPr>
      <w:hyperlink w:anchor="_Toc22978" w:history="1">
        <w:r>
          <w:rPr>
            <w:rFonts w:ascii="仿宋" w:eastAsia="仿宋" w:hAnsi="仿宋" w:cs="仿宋" w:hint="eastAsia"/>
            <w:lang w:eastAsia="zh-CN"/>
          </w:rPr>
          <w:t>(三)、特异性动物源农药项目合同管理与法律事务</w:t>
        </w:r>
        <w:r>
          <w:tab/>
        </w:r>
        <w:r>
          <w:fldChar w:fldCharType="begin"/>
        </w:r>
        <w:r>
          <w:instrText xml:space="preserve"> PAGEREF _Toc22978 \h </w:instrText>
        </w:r>
        <w:r>
          <w:fldChar w:fldCharType="separate"/>
        </w:r>
        <w:r>
          <w:t>67</w:t>
        </w:r>
        <w:r>
          <w:fldChar w:fldCharType="end"/>
        </w:r>
      </w:hyperlink>
    </w:p>
    <w:p>
      <w:pPr>
        <w:pStyle w:val="TOC2"/>
        <w:tabs>
          <w:tab w:val="right" w:leader="dot" w:pos="8306"/>
        </w:tabs>
      </w:pPr>
      <w:hyperlink w:anchor="_Toc10046" w:history="1">
        <w:r>
          <w:rPr>
            <w:rFonts w:ascii="仿宋" w:eastAsia="仿宋" w:hAnsi="仿宋" w:cs="仿宋" w:hint="eastAsia"/>
            <w:lang w:eastAsia="zh-CN"/>
          </w:rPr>
          <w:t>(四)、特异性动物源农药项目知识产权保护策略</w:t>
        </w:r>
        <w:r>
          <w:tab/>
        </w:r>
        <w:r>
          <w:fldChar w:fldCharType="begin"/>
        </w:r>
        <w:r>
          <w:instrText xml:space="preserve"> PAGEREF _Toc10046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3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74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异性动物源农药项目的技术管理特点体现在其创新导向。通过引入最先进的技术趋势和解决方案，特异性动物源农药项目致力于提升科技含量、提高质量和效率水平。这意味着我们将采用最新的工具和方法，确保特异性动物源农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异性动物源农药项目技术管理的显著特征。通过整合不同领域的技术资源，我们实现了跨学科的协同工作。这有助于优化技术架构，提高整体效能。此外，整合性策略还促进了不同技术团队之间的紧密沟通和高效合作，确保特异性动物源农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异性动物源农药项目所采用的技术。通过不断优化技术方案，特异性动物源农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异性动物源农药项目团队将在特异性动物源农药项目初期识别可能的技术风险，并采取相应的预防和应对措施。通过建立健全的风险评估机制，特异性动物源农药项目能够在实施过程中及时发现并解决潜在的技术问题，保障特异性动物源农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异性动物源农药项目中，技术将成为特异性动物源农药项目成功的有力支持。这一深度剖析揭示了技术管理在特异性动物源农药项目实施中的关键作用，为特异性动物源农药项目的技术基础奠定了坚实的基础。</w:t>
      </w:r>
    </w:p>
    <w:p>
      <w:pPr>
        <w:pStyle w:val="Heading2"/>
        <w:ind w:firstLine="560" w:firstLineChars="200"/>
        <w:rPr>
          <w:rFonts w:ascii="仿宋" w:eastAsia="仿宋" w:hAnsi="仿宋" w:cs="仿宋" w:hint="eastAsia"/>
          <w:sz w:val="28"/>
          <w:lang w:eastAsia="zh-CN"/>
        </w:rPr>
      </w:pPr>
      <w:bookmarkStart w:id="4" w:name="_Toc6966"/>
      <w:r>
        <w:rPr>
          <w:rFonts w:ascii="仿宋" w:eastAsia="仿宋" w:hAnsi="仿宋" w:cs="仿宋" w:hint="eastAsia"/>
          <w:sz w:val="28"/>
          <w:lang w:eastAsia="zh-CN"/>
        </w:rPr>
        <w:t>(二)、特异性动物源农药项目工艺技术设计方案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异性动物源农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异性动物源农药项目将严格按照相关行业规范要求进行组织。通过有效控制产品质量，特异性动物源农药项目将致力于为顾客提供优质的特异性动物源农药项目产品和良好的服务。这体现了特异性动物源农药项目对于生产活动合规性和质量标准的高度重视，为特异性动物源农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异性动物源农药项目注重生态效益和清洁生产原则。特异性动物源农药项目建设将紧密结合地方特色经济发展，与社会经济发展规划和区域环境保护规划方案相协调一致。通过与当地区域自然生态系统的结合，特异性动物源农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异性动物源农药项目产品具有多样化的客户需求和个性化的特点。因此，特异性动物源农药项目产品规格品种多样，且单批生产数量较小。为满足这一特点，特异性动物源农药项目承办单位将建设先进的柔性制造生产线。通过广泛应用柔性制造技术，特异性动物源农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异性动物源农药项目采用的技术具有较高的技术含量和自动化水平，处于国内先进水平。这一技术选用不仅体现了对生产效率、质量和环境友好性的高标准要求，同时为特异性动物源农药项目的可持续发展奠定了坚实的基础。</w:t>
      </w:r>
    </w:p>
    <w:p>
      <w:pPr>
        <w:pStyle w:val="Heading2"/>
        <w:ind w:firstLine="560" w:firstLineChars="200"/>
        <w:rPr>
          <w:rFonts w:ascii="仿宋" w:eastAsia="仿宋" w:hAnsi="仿宋" w:cs="仿宋" w:hint="eastAsia"/>
          <w:sz w:val="28"/>
          <w:lang w:eastAsia="zh-CN"/>
        </w:rPr>
      </w:pPr>
      <w:bookmarkStart w:id="5" w:name="_Toc557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为确保特异性动物源农药项目的高效生产和技术实施，我们制定了一套精心设计的设备选型方案，以满足特异性动物源农药项目生产、质量和环保的要求。该方案的主要特点如下：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异性动物源农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针对特异性动物源农药项目产品的多样性和小批量生产的特点，我们将建设柔性制造生产线。通过在设备选型中考虑柔性制造技术，可以灵活应对不同产品规格和生产需求，实现生产线的高度灵活性和适应性。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570"/>
      <w:r>
        <w:rPr>
          <w:rFonts w:ascii="仿宋" w:eastAsia="仿宋" w:hAnsi="仿宋" w:cs="仿宋" w:hint="eastAsia"/>
          <w:sz w:val="28"/>
          <w:lang w:eastAsia="zh-CN"/>
        </w:rPr>
        <w:t>二、特异性动物源农药项目可持续发展</w:t>
      </w:r>
      <w:bookmarkEnd w:id="6"/>
    </w:p>
    <w:p>
      <w:pPr>
        <w:pStyle w:val="Heading2"/>
        <w:rPr>
          <w:rFonts w:ascii="仿宋" w:eastAsia="仿宋" w:hAnsi="仿宋" w:cs="仿宋" w:hint="eastAsia"/>
          <w:lang w:eastAsia="zh-CN"/>
        </w:rPr>
      </w:pPr>
      <w:bookmarkStart w:id="7" w:name="_Toc2733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异性动物源农药项目中，特异性动物源农药项目团队着眼于未来，明确了可持续发展的战略方向。制定的具体可持续发展目标包括降低资源使用、采用环保技术、最大化社会效益等。这一步骤不仅有助于特异性动物源农药项目在环保和社会责任方面达到最高标准，也为未来提供了明确的指引，确保特异性动物源农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可持续实践的融入特异性动物源农药项目管理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特异性动物源农药项目管理周期。从特异性动物源农药项目规划开始，特异性动物源农药项目团队就考虑了环境和社会的因素。在执行阶段，特异性动物源农药项目团队积极推动绿色技术的应用，优化资源利用。此外，关注员工的社会责任，通过培训和沟通活动提高员工对可持续发展的认知，使他们能够在日常工作中践行可持续实践。这些举措不仅为特异性动物源农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011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异性动物源农药项目的可持续发展理念，我们深信环保与社会责任是特异性动物源农药项目成功的关键支柱。在特异性动物源农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动物源农药项目团队通过引入先进的环保技术、建立高效的废物处理系统以及推动能源节约措施，积极履行环保责任。定期的环保监测和评估确保特异性动物源农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动物源农药项目不仅致力于自身可持续发展，还注重对社会的回馈。通过支持社区特异性动物源农药项目、参与慈善事业、提供培训机会等方式，特异性动物源农药项目积极履行社会责任。与当地社区建立积极互动，关注员工的工作与生活平衡，以及员工的身心健康，是特异性动物源农药项目在社会责任层面的关键举措。这样的实践不仅增强了特异性动物源农药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0041"/>
      <w:r>
        <w:rPr>
          <w:rFonts w:ascii="仿宋" w:eastAsia="仿宋" w:hAnsi="仿宋" w:cs="仿宋" w:hint="eastAsia"/>
          <w:sz w:val="28"/>
          <w:lang w:eastAsia="zh-CN"/>
        </w:rPr>
        <w:t>三、特异性动物源农药项目文档管理</w:t>
      </w:r>
      <w:bookmarkEnd w:id="9"/>
    </w:p>
    <w:p>
      <w:pPr>
        <w:pStyle w:val="Heading2"/>
        <w:rPr>
          <w:rFonts w:ascii="仿宋" w:eastAsia="仿宋" w:hAnsi="仿宋" w:cs="仿宋" w:hint="eastAsia"/>
          <w:lang w:eastAsia="zh-CN"/>
        </w:rPr>
      </w:pPr>
      <w:bookmarkStart w:id="10" w:name="_Toc3075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特异性动物源农药项目高度重视文档的质量和准确性，以支持特异性动物源农药项目的各项活动和决策。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动物源农药项目文档的编制始于特异性动物源农药项目计划的初期，我们制定了详细的文档编制计划，明确了每个文档的内容、格式和编写责任人。在特异性动物源农药项目启动阶段，我们首先编制了特异性动物源农药项目章程，明确定义了特异性动物源农药项目的目标、范围、风险等关键要素。随后，特异性动物源农药项目团队根据计划陆续编制了需求文档、设计文档、测试文档等各类文档，确保特异性动物源农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异性动物源农药项目管理中的重要环节，旨在确保特异性动物源农药项目文档符合质量标准和特异性动物源农药项目需求。在特异性动物源农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异性动物源农药项目相关利益方和专业领域的专家对文档进行独立审查。这有助于获取更全面、客观的反馈，确保特异性动物源农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异性动物源农药项目在文档编制与审查方面建立了严格的管理机制，通过规范的流程和多维度的审查，确保特异性动物源农药项目文档的质量、准确性和可靠性，为特异性动物源农药项目的顺利推进提供了有力支持。</w:t>
      </w:r>
    </w:p>
    <w:p>
      <w:pPr>
        <w:pStyle w:val="Heading2"/>
        <w:ind w:firstLine="560" w:firstLineChars="200"/>
        <w:rPr>
          <w:rFonts w:ascii="仿宋" w:eastAsia="仿宋" w:hAnsi="仿宋" w:cs="仿宋" w:hint="eastAsia"/>
          <w:sz w:val="28"/>
          <w:lang w:eastAsia="zh-CN"/>
        </w:rPr>
      </w:pPr>
      <w:bookmarkStart w:id="11" w:name="_Toc1667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在特异性动物源农药项目中，我们致力于优化文档发布与分发过程，以确保信息的高效传递和团队间协作的顺畅进行。以下是我们采取的关键优化策略：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我们通过多渠道发布文档，包括电子邮件、特异性动物源农药项目管理平台、内部网站等，以满足不同团队成员的偏好和需求。多渠道发布确保了信息的全面覆盖。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我们采用了精细的权限控制，确保只有授权人员可以访问敏感信息。这种安全措施保护了特异性动物源农药项目文档的机密性，防止了未经授权的信息泄露。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838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异性动物源农药项目生命周期中一个至关重要的环节，直接关系到特异性动物源农药项目信息的长期保存和历史记录的完整性。在特异性动物源农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0198"/>
      <w:r>
        <w:rPr>
          <w:rFonts w:ascii="仿宋" w:eastAsia="仿宋" w:hAnsi="仿宋" w:cs="仿宋" w:hint="eastAsia"/>
          <w:sz w:val="28"/>
          <w:lang w:eastAsia="zh-CN"/>
        </w:rPr>
        <w:t>四、特异性动物源农药项目土建工程</w:t>
      </w:r>
      <w:bookmarkEnd w:id="13"/>
    </w:p>
    <w:p>
      <w:pPr>
        <w:pStyle w:val="Heading2"/>
        <w:rPr>
          <w:rFonts w:ascii="仿宋" w:eastAsia="仿宋" w:hAnsi="仿宋" w:cs="仿宋" w:hint="eastAsia"/>
          <w:lang w:eastAsia="zh-CN"/>
        </w:rPr>
      </w:pPr>
      <w:bookmarkStart w:id="14" w:name="_Toc28609"/>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在特异性动物源农药项目的建筑工程设计中，我们将秉承一系列重要的设计原则，以确保特异性动物源农药项目建筑在功能、美观、可持续性等方面达到最佳效果。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首要原则是确保建筑的功能性得到最大化的发挥。我们将充分理解特异性动物源农药项目的实际需求，合理布局各个功能区域，保证建筑在满足业务需求的同时，提供高效的工作环境。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在建筑设计中，我们将综合考虑建设和运营成本。通过精细的经济效益分析，确保设计方案在高效利用资源的同时，对特异性动物源农药项目的长期盈利能力有积极的贡献。</w:t>
      </w:r>
    </w:p>
    <w:p>
      <w:pPr>
        <w:pStyle w:val="Heading2"/>
        <w:ind w:firstLine="560" w:firstLineChars="200"/>
        <w:rPr>
          <w:rFonts w:ascii="仿宋" w:eastAsia="仿宋" w:hAnsi="仿宋" w:cs="仿宋" w:hint="eastAsia"/>
          <w:sz w:val="28"/>
          <w:lang w:eastAsia="zh-CN"/>
        </w:rPr>
      </w:pPr>
      <w:bookmarkStart w:id="15" w:name="_Toc21897"/>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异性动物源农药项目的土建工程设计中，我们将精准设定设计年限，结合特异性动物源农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异性动物源农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7174"/>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特异性动物源农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异性动物源农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异性动物源农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3584"/>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本期工程特异性动物源农药项目预计总建筑面积XXX平方米，其中：计容建筑面积XXX平方米，计划建筑工程投资XX万元，占特异性动物源农药项目总投资的XX%。</w:t>
      </w:r>
    </w:p>
    <w:p>
      <w:pPr>
        <w:pStyle w:val="Heading1"/>
        <w:ind w:firstLine="560" w:firstLineChars="200"/>
        <w:rPr>
          <w:rFonts w:ascii="仿宋" w:eastAsia="仿宋" w:hAnsi="仿宋" w:cs="仿宋" w:hint="eastAsia"/>
          <w:sz w:val="28"/>
          <w:lang w:eastAsia="zh-CN"/>
        </w:rPr>
      </w:pPr>
      <w:bookmarkStart w:id="18" w:name="_Toc12717"/>
      <w:r>
        <w:rPr>
          <w:rFonts w:ascii="仿宋" w:eastAsia="仿宋" w:hAnsi="仿宋" w:cs="仿宋" w:hint="eastAsia"/>
          <w:sz w:val="28"/>
          <w:lang w:eastAsia="zh-CN"/>
        </w:rPr>
        <w:t>五、特异性动物源农药项目选址可行性分析</w:t>
      </w:r>
      <w:bookmarkEnd w:id="18"/>
    </w:p>
    <w:p>
      <w:pPr>
        <w:pStyle w:val="Heading2"/>
        <w:rPr>
          <w:rFonts w:ascii="仿宋" w:eastAsia="仿宋" w:hAnsi="仿宋" w:cs="仿宋" w:hint="eastAsia"/>
          <w:lang w:eastAsia="zh-CN"/>
        </w:rPr>
      </w:pPr>
      <w:bookmarkStart w:id="19" w:name="_Toc15816"/>
      <w:r>
        <w:rPr>
          <w:rFonts w:ascii="仿宋" w:eastAsia="仿宋" w:hAnsi="仿宋" w:cs="仿宋" w:hint="eastAsia"/>
          <w:lang w:eastAsia="zh-CN"/>
        </w:rPr>
        <w:t>(一)、特异性动物源农药项目选址</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该特异性动物源农药项目选址位于XX省XX市XX区XXX街道</w:t>
      </w:r>
    </w:p>
    <w:p>
      <w:pPr>
        <w:pStyle w:val="Heading2"/>
        <w:ind w:firstLine="560" w:firstLineChars="200"/>
        <w:rPr>
          <w:rFonts w:ascii="仿宋" w:eastAsia="仿宋" w:hAnsi="仿宋" w:cs="仿宋" w:hint="eastAsia"/>
          <w:sz w:val="28"/>
          <w:lang w:eastAsia="zh-CN"/>
        </w:rPr>
      </w:pPr>
      <w:bookmarkStart w:id="20" w:name="_Toc1443"/>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异性动物源农药项目的征地面积将根据特异性动物源农药项目的实际规模和需求进行精确规划。具体面积XXX平方米，旨在确保特异性动物源农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净用地面积是在征地面积基础上去除不可利用面积后的实际可开发用地。具体面积XXX平方米，考虑到环保、交通、安全等多方面因素，以确保特异性动物源农药项目在整体利用效率上达到最优。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特异性动物源农药项目计划建设的建筑总规模具体面积XXX平方米。这一规模的确定综合考虑了特异性动物源农药项目的性质、规模，以及城市规划的相关要求，确保建筑布局与周边环境协调一致。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绿地率是特异性动物源农药项目用地中被规划为绿地的比例。具体面积XXX平方米，旨在通过合理规划绿地，改善特异性动物源农药项目周边环境，提升居民生活质量，并符合城市整体绿化规划。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容积率是用地上可以建设的建筑总体积与用地面积之比。具体面积XXX，通过合理的容积率规划，确保特异性动物源农药项目建筑规模与周边环境和谐共生。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https://d.book118.com/265221040340011041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特异性动物源农药项目规划设计方案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特异性动物源农药项目规划设计方案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特异性动物源农药项目规划设计方案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特异性动物源农药项目规划设计方案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特异性动物源农药项目规划设计方案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特异性动物源农药项目规划设计方案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特异性动物源农药项目规划设计方案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特异性动物源农药项目规划设计方案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特异性动物源农药项目规划设计方案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特异性动物源农药项目规划设计方案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特异性动物源农药项目规划设计方案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特异性动物源农药项目规划设计方案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特异性动物源农药项目规划设计方案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特异性动物源农药项目规划设计方案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特异性动物源农药项目规划设计方案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特异性动物源农药项目规划设计方案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特异性动物源农药项目规划设计方案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6916F1"/>
    <w:rsid w:val="406916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22104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2024-01-11T11:17:00Z</dcterms:created>
  <dcterms:modified xsi:type="dcterms:W3CDTF">2024-01-11T11:18:04Z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F4BCBC25F50A4706B88FC152B7469441_11</vt:lpwstr>
  </property>
  <property fmtid="{D5CDD505-2E9C-101B-9397-08002B2CF9AE}" pid="3" name="KSOProductBuildVer">
    <vt:lpwstr>2052-12.1.0.16120</vt:lpwstr>
  </property>
</Properties>
</file>