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电调收音机项目规划设计纲要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170" w:history="1">
        <w:r>
          <w:rPr>
            <w:rFonts w:ascii="仿宋" w:eastAsia="仿宋" w:hAnsi="仿宋" w:cs="仿宋" w:hint="eastAsia"/>
            <w:lang w:eastAsia="zh-CN"/>
          </w:rPr>
          <w:t>序言</w:t>
        </w:r>
        <w:r>
          <w:tab/>
        </w:r>
        <w:r>
          <w:fldChar w:fldCharType="begin"/>
        </w:r>
        <w:r>
          <w:instrText xml:space="preserve"> PAGEREF _Toc11170 \h </w:instrText>
        </w:r>
        <w:r>
          <w:fldChar w:fldCharType="separate"/>
        </w:r>
        <w:r>
          <w:t>3</w:t>
        </w:r>
        <w:r>
          <w:fldChar w:fldCharType="end"/>
        </w:r>
      </w:hyperlink>
    </w:p>
    <w:p>
      <w:pPr>
        <w:pStyle w:val="TOC1"/>
        <w:tabs>
          <w:tab w:val="right" w:leader="dot" w:pos="8306"/>
        </w:tabs>
      </w:pPr>
      <w:hyperlink w:anchor="_Toc25201" w:history="1">
        <w:r>
          <w:rPr>
            <w:rFonts w:ascii="仿宋" w:eastAsia="仿宋" w:hAnsi="仿宋" w:cs="仿宋" w:hint="eastAsia"/>
            <w:lang w:eastAsia="zh-CN"/>
          </w:rPr>
          <w:t>一、工艺说明</w:t>
        </w:r>
        <w:r>
          <w:tab/>
        </w:r>
        <w:r>
          <w:fldChar w:fldCharType="begin"/>
        </w:r>
        <w:r>
          <w:instrText xml:space="preserve"> PAGEREF _Toc25201 \h </w:instrText>
        </w:r>
        <w:r>
          <w:fldChar w:fldCharType="separate"/>
        </w:r>
        <w:r>
          <w:t>3</w:t>
        </w:r>
        <w:r>
          <w:fldChar w:fldCharType="end"/>
        </w:r>
      </w:hyperlink>
    </w:p>
    <w:p>
      <w:pPr>
        <w:pStyle w:val="TOC2"/>
        <w:tabs>
          <w:tab w:val="right" w:leader="dot" w:pos="8306"/>
        </w:tabs>
      </w:pPr>
      <w:hyperlink w:anchor="_Toc23408" w:history="1">
        <w:r>
          <w:rPr>
            <w:rFonts w:ascii="仿宋" w:eastAsia="仿宋" w:hAnsi="仿宋" w:cs="仿宋" w:hint="eastAsia"/>
            <w:lang w:eastAsia="zh-CN"/>
          </w:rPr>
          <w:t>(一)、技术管理特点</w:t>
        </w:r>
        <w:r>
          <w:tab/>
        </w:r>
        <w:r>
          <w:fldChar w:fldCharType="begin"/>
        </w:r>
        <w:r>
          <w:instrText xml:space="preserve"> PAGEREF _Toc23408 \h </w:instrText>
        </w:r>
        <w:r>
          <w:fldChar w:fldCharType="separate"/>
        </w:r>
        <w:r>
          <w:t>3</w:t>
        </w:r>
        <w:r>
          <w:fldChar w:fldCharType="end"/>
        </w:r>
      </w:hyperlink>
    </w:p>
    <w:p>
      <w:pPr>
        <w:pStyle w:val="TOC2"/>
        <w:tabs>
          <w:tab w:val="right" w:leader="dot" w:pos="8306"/>
        </w:tabs>
      </w:pPr>
      <w:hyperlink w:anchor="_Toc13149" w:history="1">
        <w:r>
          <w:rPr>
            <w:rFonts w:ascii="仿宋" w:eastAsia="仿宋" w:hAnsi="仿宋" w:cs="仿宋" w:hint="eastAsia"/>
            <w:lang w:eastAsia="zh-CN"/>
          </w:rPr>
          <w:t>(二)、电调收音机项目工艺技术设计方案</w:t>
        </w:r>
        <w:r>
          <w:tab/>
        </w:r>
        <w:r>
          <w:fldChar w:fldCharType="begin"/>
        </w:r>
        <w:r>
          <w:instrText xml:space="preserve"> PAGEREF _Toc13149 \h </w:instrText>
        </w:r>
        <w:r>
          <w:fldChar w:fldCharType="separate"/>
        </w:r>
        <w:r>
          <w:t>4</w:t>
        </w:r>
        <w:r>
          <w:fldChar w:fldCharType="end"/>
        </w:r>
      </w:hyperlink>
    </w:p>
    <w:p>
      <w:pPr>
        <w:pStyle w:val="TOC2"/>
        <w:tabs>
          <w:tab w:val="right" w:leader="dot" w:pos="8306"/>
        </w:tabs>
      </w:pPr>
      <w:hyperlink w:anchor="_Toc20811" w:history="1">
        <w:r>
          <w:rPr>
            <w:rFonts w:ascii="仿宋" w:eastAsia="仿宋" w:hAnsi="仿宋" w:cs="仿宋" w:hint="eastAsia"/>
            <w:lang w:eastAsia="zh-CN"/>
          </w:rPr>
          <w:t>(三)、设备选型方案</w:t>
        </w:r>
        <w:r>
          <w:tab/>
        </w:r>
        <w:r>
          <w:fldChar w:fldCharType="begin"/>
        </w:r>
        <w:r>
          <w:instrText xml:space="preserve"> PAGEREF _Toc20811 \h </w:instrText>
        </w:r>
        <w:r>
          <w:fldChar w:fldCharType="separate"/>
        </w:r>
        <w:r>
          <w:t>5</w:t>
        </w:r>
        <w:r>
          <w:fldChar w:fldCharType="end"/>
        </w:r>
      </w:hyperlink>
    </w:p>
    <w:p>
      <w:pPr>
        <w:pStyle w:val="TOC1"/>
        <w:tabs>
          <w:tab w:val="right" w:leader="dot" w:pos="8306"/>
        </w:tabs>
      </w:pPr>
      <w:hyperlink w:anchor="_Toc31505" w:history="1">
        <w:r>
          <w:rPr>
            <w:rFonts w:ascii="仿宋" w:eastAsia="仿宋" w:hAnsi="仿宋" w:cs="仿宋" w:hint="eastAsia"/>
            <w:lang w:eastAsia="zh-CN"/>
          </w:rPr>
          <w:t>二、电调收音机项目选址可行性分析</w:t>
        </w:r>
        <w:r>
          <w:tab/>
        </w:r>
        <w:r>
          <w:fldChar w:fldCharType="begin"/>
        </w:r>
        <w:r>
          <w:instrText xml:space="preserve"> PAGEREF _Toc31505 \h </w:instrText>
        </w:r>
        <w:r>
          <w:fldChar w:fldCharType="separate"/>
        </w:r>
        <w:r>
          <w:t>7</w:t>
        </w:r>
        <w:r>
          <w:fldChar w:fldCharType="end"/>
        </w:r>
      </w:hyperlink>
    </w:p>
    <w:p>
      <w:pPr>
        <w:pStyle w:val="TOC2"/>
        <w:tabs>
          <w:tab w:val="right" w:leader="dot" w:pos="8306"/>
        </w:tabs>
      </w:pPr>
      <w:hyperlink w:anchor="_Toc21759" w:history="1">
        <w:r>
          <w:rPr>
            <w:rFonts w:ascii="仿宋" w:eastAsia="仿宋" w:hAnsi="仿宋" w:cs="仿宋" w:hint="eastAsia"/>
            <w:lang w:eastAsia="zh-CN"/>
          </w:rPr>
          <w:t>(一)、电调收音机项目选址</w:t>
        </w:r>
        <w:r>
          <w:tab/>
        </w:r>
        <w:r>
          <w:fldChar w:fldCharType="begin"/>
        </w:r>
        <w:r>
          <w:instrText xml:space="preserve"> PAGEREF _Toc21759 \h </w:instrText>
        </w:r>
        <w:r>
          <w:fldChar w:fldCharType="separate"/>
        </w:r>
        <w:r>
          <w:t>7</w:t>
        </w:r>
        <w:r>
          <w:fldChar w:fldCharType="end"/>
        </w:r>
      </w:hyperlink>
    </w:p>
    <w:p>
      <w:pPr>
        <w:pStyle w:val="TOC2"/>
        <w:tabs>
          <w:tab w:val="right" w:leader="dot" w:pos="8306"/>
        </w:tabs>
      </w:pPr>
      <w:hyperlink w:anchor="_Toc23459" w:history="1">
        <w:r>
          <w:rPr>
            <w:rFonts w:ascii="仿宋" w:eastAsia="仿宋" w:hAnsi="仿宋" w:cs="仿宋" w:hint="eastAsia"/>
            <w:lang w:eastAsia="zh-CN"/>
          </w:rPr>
          <w:t>(二)、用地控制指标</w:t>
        </w:r>
        <w:r>
          <w:tab/>
        </w:r>
        <w:r>
          <w:fldChar w:fldCharType="begin"/>
        </w:r>
        <w:r>
          <w:instrText xml:space="preserve"> PAGEREF _Toc23459 \h </w:instrText>
        </w:r>
        <w:r>
          <w:fldChar w:fldCharType="separate"/>
        </w:r>
        <w:r>
          <w:t>7</w:t>
        </w:r>
        <w:r>
          <w:fldChar w:fldCharType="end"/>
        </w:r>
      </w:hyperlink>
    </w:p>
    <w:p>
      <w:pPr>
        <w:pStyle w:val="TOC2"/>
        <w:tabs>
          <w:tab w:val="right" w:leader="dot" w:pos="8306"/>
        </w:tabs>
      </w:pPr>
      <w:hyperlink w:anchor="_Toc31709" w:history="1">
        <w:r>
          <w:rPr>
            <w:rFonts w:ascii="仿宋" w:eastAsia="仿宋" w:hAnsi="仿宋" w:cs="仿宋" w:hint="eastAsia"/>
            <w:lang w:eastAsia="zh-CN"/>
          </w:rPr>
          <w:t>(三)、节约用地措施</w:t>
        </w:r>
        <w:r>
          <w:tab/>
        </w:r>
        <w:r>
          <w:fldChar w:fldCharType="begin"/>
        </w:r>
        <w:r>
          <w:instrText xml:space="preserve"> PAGEREF _Toc31709 \h </w:instrText>
        </w:r>
        <w:r>
          <w:fldChar w:fldCharType="separate"/>
        </w:r>
        <w:r>
          <w:t>9</w:t>
        </w:r>
        <w:r>
          <w:fldChar w:fldCharType="end"/>
        </w:r>
      </w:hyperlink>
    </w:p>
    <w:p>
      <w:pPr>
        <w:pStyle w:val="TOC2"/>
        <w:tabs>
          <w:tab w:val="right" w:leader="dot" w:pos="8306"/>
        </w:tabs>
      </w:pPr>
      <w:hyperlink w:anchor="_Toc27244" w:history="1">
        <w:r>
          <w:rPr>
            <w:rFonts w:ascii="仿宋" w:eastAsia="仿宋" w:hAnsi="仿宋" w:cs="仿宋" w:hint="eastAsia"/>
            <w:lang w:eastAsia="zh-CN"/>
          </w:rPr>
          <w:t>(四)、总图布置方案</w:t>
        </w:r>
        <w:r>
          <w:tab/>
        </w:r>
        <w:r>
          <w:fldChar w:fldCharType="begin"/>
        </w:r>
        <w:r>
          <w:instrText xml:space="preserve"> PAGEREF _Toc27244 \h </w:instrText>
        </w:r>
        <w:r>
          <w:fldChar w:fldCharType="separate"/>
        </w:r>
        <w:r>
          <w:t>10</w:t>
        </w:r>
        <w:r>
          <w:fldChar w:fldCharType="end"/>
        </w:r>
      </w:hyperlink>
    </w:p>
    <w:p>
      <w:pPr>
        <w:pStyle w:val="TOC2"/>
        <w:tabs>
          <w:tab w:val="right" w:leader="dot" w:pos="8306"/>
        </w:tabs>
      </w:pPr>
      <w:hyperlink w:anchor="_Toc11776" w:history="1">
        <w:r>
          <w:rPr>
            <w:rFonts w:ascii="仿宋" w:eastAsia="仿宋" w:hAnsi="仿宋" w:cs="仿宋" w:hint="eastAsia"/>
            <w:lang w:eastAsia="zh-CN"/>
          </w:rPr>
          <w:t>(五)、选址综合评价</w:t>
        </w:r>
        <w:r>
          <w:tab/>
        </w:r>
        <w:r>
          <w:fldChar w:fldCharType="begin"/>
        </w:r>
        <w:r>
          <w:instrText xml:space="preserve"> PAGEREF _Toc11776 \h </w:instrText>
        </w:r>
        <w:r>
          <w:fldChar w:fldCharType="separate"/>
        </w:r>
        <w:r>
          <w:t>11</w:t>
        </w:r>
        <w:r>
          <w:fldChar w:fldCharType="end"/>
        </w:r>
      </w:hyperlink>
    </w:p>
    <w:p>
      <w:pPr>
        <w:pStyle w:val="TOC1"/>
        <w:tabs>
          <w:tab w:val="right" w:leader="dot" w:pos="8306"/>
        </w:tabs>
      </w:pPr>
      <w:hyperlink w:anchor="_Toc32434" w:history="1">
        <w:r>
          <w:rPr>
            <w:rFonts w:ascii="仿宋" w:eastAsia="仿宋" w:hAnsi="仿宋" w:cs="仿宋" w:hint="eastAsia"/>
            <w:lang w:eastAsia="zh-CN"/>
          </w:rPr>
          <w:t>三、电调收音机项目建设单位说明</w:t>
        </w:r>
        <w:r>
          <w:tab/>
        </w:r>
        <w:r>
          <w:fldChar w:fldCharType="begin"/>
        </w:r>
        <w:r>
          <w:instrText xml:space="preserve"> PAGEREF _Toc32434 \h </w:instrText>
        </w:r>
        <w:r>
          <w:fldChar w:fldCharType="separate"/>
        </w:r>
        <w:r>
          <w:t>12</w:t>
        </w:r>
        <w:r>
          <w:fldChar w:fldCharType="end"/>
        </w:r>
      </w:hyperlink>
    </w:p>
    <w:p>
      <w:pPr>
        <w:pStyle w:val="TOC2"/>
        <w:tabs>
          <w:tab w:val="right" w:leader="dot" w:pos="8306"/>
        </w:tabs>
      </w:pPr>
      <w:hyperlink w:anchor="_Toc7871" w:history="1">
        <w:r>
          <w:rPr>
            <w:rFonts w:ascii="仿宋" w:eastAsia="仿宋" w:hAnsi="仿宋" w:cs="仿宋" w:hint="eastAsia"/>
            <w:lang w:eastAsia="zh-CN"/>
          </w:rPr>
          <w:t>(一)、电调收音机项目承办单位基本情况</w:t>
        </w:r>
        <w:r>
          <w:tab/>
        </w:r>
        <w:r>
          <w:fldChar w:fldCharType="begin"/>
        </w:r>
        <w:r>
          <w:instrText xml:space="preserve"> PAGEREF _Toc7871 \h </w:instrText>
        </w:r>
        <w:r>
          <w:fldChar w:fldCharType="separate"/>
        </w:r>
        <w:r>
          <w:t>12</w:t>
        </w:r>
        <w:r>
          <w:fldChar w:fldCharType="end"/>
        </w:r>
      </w:hyperlink>
    </w:p>
    <w:p>
      <w:pPr>
        <w:pStyle w:val="TOC2"/>
        <w:tabs>
          <w:tab w:val="right" w:leader="dot" w:pos="8306"/>
        </w:tabs>
      </w:pPr>
      <w:hyperlink w:anchor="_Toc6873" w:history="1">
        <w:r>
          <w:rPr>
            <w:rFonts w:ascii="仿宋" w:eastAsia="仿宋" w:hAnsi="仿宋" w:cs="仿宋" w:hint="eastAsia"/>
            <w:lang w:eastAsia="zh-CN"/>
          </w:rPr>
          <w:t>(二)、公司经济效益分析</w:t>
        </w:r>
        <w:r>
          <w:tab/>
        </w:r>
        <w:r>
          <w:fldChar w:fldCharType="begin"/>
        </w:r>
        <w:r>
          <w:instrText xml:space="preserve"> PAGEREF _Toc6873 \h </w:instrText>
        </w:r>
        <w:r>
          <w:fldChar w:fldCharType="separate"/>
        </w:r>
        <w:r>
          <w:t>12</w:t>
        </w:r>
        <w:r>
          <w:fldChar w:fldCharType="end"/>
        </w:r>
      </w:hyperlink>
    </w:p>
    <w:p>
      <w:pPr>
        <w:pStyle w:val="TOC1"/>
        <w:tabs>
          <w:tab w:val="right" w:leader="dot" w:pos="8306"/>
        </w:tabs>
      </w:pPr>
      <w:hyperlink w:anchor="_Toc6585" w:history="1">
        <w:r>
          <w:rPr>
            <w:rFonts w:ascii="仿宋" w:eastAsia="仿宋" w:hAnsi="仿宋" w:cs="仿宋" w:hint="eastAsia"/>
            <w:lang w:eastAsia="zh-CN"/>
          </w:rPr>
          <w:t>四、电调收音机项目土建工程</w:t>
        </w:r>
        <w:r>
          <w:tab/>
        </w:r>
        <w:r>
          <w:fldChar w:fldCharType="begin"/>
        </w:r>
        <w:r>
          <w:instrText xml:space="preserve"> PAGEREF _Toc6585 \h </w:instrText>
        </w:r>
        <w:r>
          <w:fldChar w:fldCharType="separate"/>
        </w:r>
        <w:r>
          <w:t>13</w:t>
        </w:r>
        <w:r>
          <w:fldChar w:fldCharType="end"/>
        </w:r>
      </w:hyperlink>
    </w:p>
    <w:p>
      <w:pPr>
        <w:pStyle w:val="TOC2"/>
        <w:tabs>
          <w:tab w:val="right" w:leader="dot" w:pos="8306"/>
        </w:tabs>
      </w:pPr>
      <w:hyperlink w:anchor="_Toc27588" w:history="1">
        <w:r>
          <w:rPr>
            <w:rFonts w:ascii="仿宋" w:eastAsia="仿宋" w:hAnsi="仿宋" w:cs="仿宋" w:hint="eastAsia"/>
            <w:lang w:eastAsia="zh-CN"/>
          </w:rPr>
          <w:t>(一)、建筑工程设计原则</w:t>
        </w:r>
        <w:r>
          <w:tab/>
        </w:r>
        <w:r>
          <w:fldChar w:fldCharType="begin"/>
        </w:r>
        <w:r>
          <w:instrText xml:space="preserve"> PAGEREF _Toc27588 \h </w:instrText>
        </w:r>
        <w:r>
          <w:fldChar w:fldCharType="separate"/>
        </w:r>
        <w:r>
          <w:t>13</w:t>
        </w:r>
        <w:r>
          <w:fldChar w:fldCharType="end"/>
        </w:r>
      </w:hyperlink>
    </w:p>
    <w:p>
      <w:pPr>
        <w:pStyle w:val="TOC2"/>
        <w:tabs>
          <w:tab w:val="right" w:leader="dot" w:pos="8306"/>
        </w:tabs>
      </w:pPr>
      <w:hyperlink w:anchor="_Toc20754" w:history="1">
        <w:r>
          <w:rPr>
            <w:rFonts w:ascii="仿宋" w:eastAsia="仿宋" w:hAnsi="仿宋" w:cs="仿宋" w:hint="eastAsia"/>
            <w:lang w:eastAsia="zh-CN"/>
          </w:rPr>
          <w:t>(二)、土建工程设计年限及安全等级</w:t>
        </w:r>
        <w:r>
          <w:tab/>
        </w:r>
        <w:r>
          <w:fldChar w:fldCharType="begin"/>
        </w:r>
        <w:r>
          <w:instrText xml:space="preserve"> PAGEREF _Toc20754 \h </w:instrText>
        </w:r>
        <w:r>
          <w:fldChar w:fldCharType="separate"/>
        </w:r>
        <w:r>
          <w:t>15</w:t>
        </w:r>
        <w:r>
          <w:fldChar w:fldCharType="end"/>
        </w:r>
      </w:hyperlink>
    </w:p>
    <w:p>
      <w:pPr>
        <w:pStyle w:val="TOC2"/>
        <w:tabs>
          <w:tab w:val="right" w:leader="dot" w:pos="8306"/>
        </w:tabs>
      </w:pPr>
      <w:hyperlink w:anchor="_Toc30859" w:history="1">
        <w:r>
          <w:rPr>
            <w:rFonts w:ascii="仿宋" w:eastAsia="仿宋" w:hAnsi="仿宋" w:cs="仿宋" w:hint="eastAsia"/>
            <w:lang w:eastAsia="zh-CN"/>
          </w:rPr>
          <w:t>(三)、建筑工程设计总体要求</w:t>
        </w:r>
        <w:r>
          <w:tab/>
        </w:r>
        <w:r>
          <w:fldChar w:fldCharType="begin"/>
        </w:r>
        <w:r>
          <w:instrText xml:space="preserve"> PAGEREF _Toc30859 \h </w:instrText>
        </w:r>
        <w:r>
          <w:fldChar w:fldCharType="separate"/>
        </w:r>
        <w:r>
          <w:t>16</w:t>
        </w:r>
        <w:r>
          <w:fldChar w:fldCharType="end"/>
        </w:r>
      </w:hyperlink>
    </w:p>
    <w:p>
      <w:pPr>
        <w:pStyle w:val="TOC2"/>
        <w:tabs>
          <w:tab w:val="right" w:leader="dot" w:pos="8306"/>
        </w:tabs>
      </w:pPr>
      <w:hyperlink w:anchor="_Toc32483" w:history="1">
        <w:r>
          <w:rPr>
            <w:rFonts w:ascii="仿宋" w:eastAsia="仿宋" w:hAnsi="仿宋" w:cs="仿宋" w:hint="eastAsia"/>
            <w:lang w:eastAsia="zh-CN"/>
          </w:rPr>
          <w:t>(四)、土建工程建设指标</w:t>
        </w:r>
        <w:r>
          <w:tab/>
        </w:r>
        <w:r>
          <w:fldChar w:fldCharType="begin"/>
        </w:r>
        <w:r>
          <w:instrText xml:space="preserve"> PAGEREF _Toc32483 \h </w:instrText>
        </w:r>
        <w:r>
          <w:fldChar w:fldCharType="separate"/>
        </w:r>
        <w:r>
          <w:t>16</w:t>
        </w:r>
        <w:r>
          <w:fldChar w:fldCharType="end"/>
        </w:r>
      </w:hyperlink>
    </w:p>
    <w:p>
      <w:pPr>
        <w:pStyle w:val="TOC1"/>
        <w:tabs>
          <w:tab w:val="right" w:leader="dot" w:pos="8306"/>
        </w:tabs>
      </w:pPr>
      <w:hyperlink w:anchor="_Toc11456" w:history="1">
        <w:r>
          <w:rPr>
            <w:rFonts w:ascii="仿宋" w:eastAsia="仿宋" w:hAnsi="仿宋" w:cs="仿宋" w:hint="eastAsia"/>
            <w:lang w:eastAsia="zh-CN"/>
          </w:rPr>
          <w:t>五、电调收音机项目危机管理</w:t>
        </w:r>
        <w:r>
          <w:tab/>
        </w:r>
        <w:r>
          <w:fldChar w:fldCharType="begin"/>
        </w:r>
        <w:r>
          <w:instrText xml:space="preserve"> PAGEREF _Toc11456 \h </w:instrText>
        </w:r>
        <w:r>
          <w:fldChar w:fldCharType="separate"/>
        </w:r>
        <w:r>
          <w:t>17</w:t>
        </w:r>
        <w:r>
          <w:fldChar w:fldCharType="end"/>
        </w:r>
      </w:hyperlink>
    </w:p>
    <w:p>
      <w:pPr>
        <w:pStyle w:val="TOC2"/>
        <w:tabs>
          <w:tab w:val="right" w:leader="dot" w:pos="8306"/>
        </w:tabs>
      </w:pPr>
      <w:hyperlink w:anchor="_Toc31471" w:history="1">
        <w:r>
          <w:rPr>
            <w:rFonts w:ascii="仿宋" w:eastAsia="仿宋" w:hAnsi="仿宋" w:cs="仿宋" w:hint="eastAsia"/>
            <w:lang w:eastAsia="zh-CN"/>
          </w:rPr>
          <w:t>(一)、危机预警与识别</w:t>
        </w:r>
        <w:r>
          <w:tab/>
        </w:r>
        <w:r>
          <w:fldChar w:fldCharType="begin"/>
        </w:r>
        <w:r>
          <w:instrText xml:space="preserve"> PAGEREF _Toc31471 \h </w:instrText>
        </w:r>
        <w:r>
          <w:fldChar w:fldCharType="separate"/>
        </w:r>
        <w:r>
          <w:t>17</w:t>
        </w:r>
        <w:r>
          <w:fldChar w:fldCharType="end"/>
        </w:r>
      </w:hyperlink>
    </w:p>
    <w:p>
      <w:pPr>
        <w:pStyle w:val="TOC2"/>
        <w:tabs>
          <w:tab w:val="right" w:leader="dot" w:pos="8306"/>
        </w:tabs>
      </w:pPr>
      <w:hyperlink w:anchor="_Toc31172" w:history="1">
        <w:r>
          <w:rPr>
            <w:rFonts w:ascii="仿宋" w:eastAsia="仿宋" w:hAnsi="仿宋" w:cs="仿宋" w:hint="eastAsia"/>
            <w:lang w:eastAsia="zh-CN"/>
          </w:rPr>
          <w:t>(二)、危机应对与恢复</w:t>
        </w:r>
        <w:r>
          <w:tab/>
        </w:r>
        <w:r>
          <w:fldChar w:fldCharType="begin"/>
        </w:r>
        <w:r>
          <w:instrText xml:space="preserve"> PAGEREF _Toc31172 \h </w:instrText>
        </w:r>
        <w:r>
          <w:fldChar w:fldCharType="separate"/>
        </w:r>
        <w:r>
          <w:t>18</w:t>
        </w:r>
        <w:r>
          <w:fldChar w:fldCharType="end"/>
        </w:r>
      </w:hyperlink>
    </w:p>
    <w:p>
      <w:pPr>
        <w:pStyle w:val="TOC1"/>
        <w:tabs>
          <w:tab w:val="right" w:leader="dot" w:pos="8306"/>
        </w:tabs>
      </w:pPr>
      <w:hyperlink w:anchor="_Toc12044" w:history="1">
        <w:r>
          <w:rPr>
            <w:rFonts w:ascii="仿宋" w:eastAsia="仿宋" w:hAnsi="仿宋" w:cs="仿宋" w:hint="eastAsia"/>
            <w:lang w:eastAsia="zh-CN"/>
          </w:rPr>
          <w:t>六、市场分析、调研</w:t>
        </w:r>
        <w:r>
          <w:tab/>
        </w:r>
        <w:r>
          <w:fldChar w:fldCharType="begin"/>
        </w:r>
        <w:r>
          <w:instrText xml:space="preserve"> PAGEREF _Toc12044 \h </w:instrText>
        </w:r>
        <w:r>
          <w:fldChar w:fldCharType="separate"/>
        </w:r>
        <w:r>
          <w:t>19</w:t>
        </w:r>
        <w:r>
          <w:fldChar w:fldCharType="end"/>
        </w:r>
      </w:hyperlink>
    </w:p>
    <w:p>
      <w:pPr>
        <w:pStyle w:val="TOC2"/>
        <w:tabs>
          <w:tab w:val="right" w:leader="dot" w:pos="8306"/>
        </w:tabs>
      </w:pPr>
      <w:hyperlink w:anchor="_Toc28685" w:history="1">
        <w:r>
          <w:rPr>
            <w:rFonts w:ascii="仿宋" w:eastAsia="仿宋" w:hAnsi="仿宋" w:cs="仿宋" w:hint="eastAsia"/>
            <w:lang w:eastAsia="zh-CN"/>
          </w:rPr>
          <w:t>(一)、电调收音机行业分析</w:t>
        </w:r>
        <w:r>
          <w:tab/>
        </w:r>
        <w:r>
          <w:fldChar w:fldCharType="begin"/>
        </w:r>
        <w:r>
          <w:instrText xml:space="preserve"> PAGEREF _Toc28685 \h </w:instrText>
        </w:r>
        <w:r>
          <w:fldChar w:fldCharType="separate"/>
        </w:r>
        <w:r>
          <w:t>19</w:t>
        </w:r>
        <w:r>
          <w:fldChar w:fldCharType="end"/>
        </w:r>
      </w:hyperlink>
    </w:p>
    <w:p>
      <w:pPr>
        <w:pStyle w:val="TOC2"/>
        <w:tabs>
          <w:tab w:val="right" w:leader="dot" w:pos="8306"/>
        </w:tabs>
      </w:pPr>
      <w:hyperlink w:anchor="_Toc26607" w:history="1">
        <w:r>
          <w:rPr>
            <w:rFonts w:ascii="仿宋" w:eastAsia="仿宋" w:hAnsi="仿宋" w:cs="仿宋" w:hint="eastAsia"/>
            <w:lang w:eastAsia="zh-CN"/>
          </w:rPr>
          <w:t>(二)、电调收音机市场分析预测</w:t>
        </w:r>
        <w:r>
          <w:tab/>
        </w:r>
        <w:r>
          <w:fldChar w:fldCharType="begin"/>
        </w:r>
        <w:r>
          <w:instrText xml:space="preserve"> PAGEREF _Toc26607 \h </w:instrText>
        </w:r>
        <w:r>
          <w:fldChar w:fldCharType="separate"/>
        </w:r>
        <w:r>
          <w:t>20</w:t>
        </w:r>
        <w:r>
          <w:fldChar w:fldCharType="end"/>
        </w:r>
      </w:hyperlink>
    </w:p>
    <w:p>
      <w:pPr>
        <w:pStyle w:val="TOC1"/>
        <w:tabs>
          <w:tab w:val="right" w:leader="dot" w:pos="8306"/>
        </w:tabs>
      </w:pPr>
      <w:hyperlink w:anchor="_Toc30534" w:history="1">
        <w:r>
          <w:rPr>
            <w:rFonts w:ascii="仿宋" w:eastAsia="仿宋" w:hAnsi="仿宋" w:cs="仿宋" w:hint="eastAsia"/>
            <w:lang w:eastAsia="zh-CN"/>
          </w:rPr>
          <w:t>七、电调收音机项目投资规划</w:t>
        </w:r>
        <w:r>
          <w:tab/>
        </w:r>
        <w:r>
          <w:fldChar w:fldCharType="begin"/>
        </w:r>
        <w:r>
          <w:instrText xml:space="preserve"> PAGEREF _Toc30534 \h </w:instrText>
        </w:r>
        <w:r>
          <w:fldChar w:fldCharType="separate"/>
        </w:r>
        <w:r>
          <w:t>21</w:t>
        </w:r>
        <w:r>
          <w:fldChar w:fldCharType="end"/>
        </w:r>
      </w:hyperlink>
    </w:p>
    <w:p>
      <w:pPr>
        <w:pStyle w:val="TOC2"/>
        <w:tabs>
          <w:tab w:val="right" w:leader="dot" w:pos="8306"/>
        </w:tabs>
      </w:pPr>
      <w:hyperlink w:anchor="_Toc11578" w:history="1">
        <w:r>
          <w:rPr>
            <w:rFonts w:ascii="仿宋" w:eastAsia="仿宋" w:hAnsi="仿宋" w:cs="仿宋" w:hint="eastAsia"/>
            <w:lang w:eastAsia="zh-CN"/>
          </w:rPr>
          <w:t>(一)、电调收音机项目总投资估算</w:t>
        </w:r>
        <w:r>
          <w:tab/>
        </w:r>
        <w:r>
          <w:fldChar w:fldCharType="begin"/>
        </w:r>
        <w:r>
          <w:instrText xml:space="preserve"> PAGEREF _Toc11578 \h </w:instrText>
        </w:r>
        <w:r>
          <w:fldChar w:fldCharType="separate"/>
        </w:r>
        <w:r>
          <w:t>21</w:t>
        </w:r>
        <w:r>
          <w:fldChar w:fldCharType="end"/>
        </w:r>
      </w:hyperlink>
    </w:p>
    <w:p>
      <w:pPr>
        <w:pStyle w:val="TOC2"/>
        <w:tabs>
          <w:tab w:val="right" w:leader="dot" w:pos="8306"/>
        </w:tabs>
      </w:pPr>
      <w:hyperlink w:anchor="_Toc17576" w:history="1">
        <w:r>
          <w:rPr>
            <w:rFonts w:ascii="仿宋" w:eastAsia="仿宋" w:hAnsi="仿宋" w:cs="仿宋" w:hint="eastAsia"/>
            <w:lang w:eastAsia="zh-CN"/>
          </w:rPr>
          <w:t>(二)、资金筹措</w:t>
        </w:r>
        <w:r>
          <w:tab/>
        </w:r>
        <w:r>
          <w:fldChar w:fldCharType="begin"/>
        </w:r>
        <w:r>
          <w:instrText xml:space="preserve"> PAGEREF _Toc17576 \h </w:instrText>
        </w:r>
        <w:r>
          <w:fldChar w:fldCharType="separate"/>
        </w:r>
        <w:r>
          <w:t>22</w:t>
        </w:r>
        <w:r>
          <w:fldChar w:fldCharType="end"/>
        </w:r>
      </w:hyperlink>
    </w:p>
    <w:p>
      <w:pPr>
        <w:pStyle w:val="TOC1"/>
        <w:tabs>
          <w:tab w:val="right" w:leader="dot" w:pos="8306"/>
        </w:tabs>
      </w:pPr>
      <w:hyperlink w:anchor="_Toc25329" w:history="1">
        <w:r>
          <w:rPr>
            <w:rFonts w:ascii="仿宋" w:eastAsia="仿宋" w:hAnsi="仿宋" w:cs="仿宋" w:hint="eastAsia"/>
            <w:lang w:eastAsia="zh-CN"/>
          </w:rPr>
          <w:t>八、电调收音机项目创新与研发</w:t>
        </w:r>
        <w:r>
          <w:tab/>
        </w:r>
        <w:r>
          <w:fldChar w:fldCharType="begin"/>
        </w:r>
        <w:r>
          <w:instrText xml:space="preserve"> PAGEREF _Toc25329 \h </w:instrText>
        </w:r>
        <w:r>
          <w:fldChar w:fldCharType="separate"/>
        </w:r>
        <w:r>
          <w:t>23</w:t>
        </w:r>
        <w:r>
          <w:fldChar w:fldCharType="end"/>
        </w:r>
      </w:hyperlink>
    </w:p>
    <w:p>
      <w:pPr>
        <w:pStyle w:val="TOC2"/>
        <w:tabs>
          <w:tab w:val="right" w:leader="dot" w:pos="8306"/>
        </w:tabs>
      </w:pPr>
      <w:hyperlink w:anchor="_Toc26891" w:history="1">
        <w:r>
          <w:rPr>
            <w:rFonts w:ascii="仿宋" w:eastAsia="仿宋" w:hAnsi="仿宋" w:cs="仿宋" w:hint="eastAsia"/>
            <w:lang w:eastAsia="zh-CN"/>
          </w:rPr>
          <w:t>(一)、创新策略与方向</w:t>
        </w:r>
        <w:r>
          <w:tab/>
        </w:r>
        <w:r>
          <w:fldChar w:fldCharType="begin"/>
        </w:r>
        <w:r>
          <w:instrText xml:space="preserve"> PAGEREF _Toc26891 \h </w:instrText>
        </w:r>
        <w:r>
          <w:fldChar w:fldCharType="separate"/>
        </w:r>
        <w:r>
          <w:t>23</w:t>
        </w:r>
        <w:r>
          <w:fldChar w:fldCharType="end"/>
        </w:r>
      </w:hyperlink>
    </w:p>
    <w:p>
      <w:pPr>
        <w:pStyle w:val="TOC2"/>
        <w:tabs>
          <w:tab w:val="right" w:leader="dot" w:pos="8306"/>
        </w:tabs>
      </w:pPr>
      <w:hyperlink w:anchor="_Toc18385" w:history="1">
        <w:r>
          <w:rPr>
            <w:rFonts w:ascii="仿宋" w:eastAsia="仿宋" w:hAnsi="仿宋" w:cs="仿宋" w:hint="eastAsia"/>
            <w:lang w:eastAsia="zh-CN"/>
          </w:rPr>
          <w:t>(二)、研发规划与投入</w:t>
        </w:r>
        <w:r>
          <w:tab/>
        </w:r>
        <w:r>
          <w:fldChar w:fldCharType="begin"/>
        </w:r>
        <w:r>
          <w:instrText xml:space="preserve"> PAGEREF _Toc18385 \h </w:instrText>
        </w:r>
        <w:r>
          <w:fldChar w:fldCharType="separate"/>
        </w:r>
        <w:r>
          <w:t>24</w:t>
        </w:r>
        <w:r>
          <w:fldChar w:fldCharType="end"/>
        </w:r>
      </w:hyperlink>
    </w:p>
    <w:p>
      <w:pPr>
        <w:pStyle w:val="TOC1"/>
        <w:tabs>
          <w:tab w:val="right" w:leader="dot" w:pos="8306"/>
        </w:tabs>
      </w:pPr>
      <w:hyperlink w:anchor="_Toc23668" w:history="1">
        <w:r>
          <w:rPr>
            <w:rFonts w:ascii="仿宋" w:eastAsia="仿宋" w:hAnsi="仿宋" w:cs="仿宋" w:hint="eastAsia"/>
            <w:lang w:eastAsia="zh-CN"/>
          </w:rPr>
          <w:t>九、电调收音机项目社会影响</w:t>
        </w:r>
        <w:r>
          <w:tab/>
        </w:r>
        <w:r>
          <w:fldChar w:fldCharType="begin"/>
        </w:r>
        <w:r>
          <w:instrText xml:space="preserve"> PAGEREF _Toc23668 \h </w:instrText>
        </w:r>
        <w:r>
          <w:fldChar w:fldCharType="separate"/>
        </w:r>
        <w:r>
          <w:t>26</w:t>
        </w:r>
        <w:r>
          <w:fldChar w:fldCharType="end"/>
        </w:r>
      </w:hyperlink>
    </w:p>
    <w:p>
      <w:pPr>
        <w:pStyle w:val="TOC2"/>
        <w:tabs>
          <w:tab w:val="right" w:leader="dot" w:pos="8306"/>
        </w:tabs>
      </w:pPr>
      <w:hyperlink w:anchor="_Toc16151" w:history="1">
        <w:r>
          <w:rPr>
            <w:rFonts w:ascii="仿宋" w:eastAsia="仿宋" w:hAnsi="仿宋" w:cs="仿宋" w:hint="eastAsia"/>
            <w:lang w:eastAsia="zh-CN"/>
          </w:rPr>
          <w:t>(一)、社会责任与义务</w:t>
        </w:r>
        <w:r>
          <w:tab/>
        </w:r>
        <w:r>
          <w:fldChar w:fldCharType="begin"/>
        </w:r>
        <w:r>
          <w:instrText xml:space="preserve"> PAGEREF _Toc16151 \h </w:instrText>
        </w:r>
        <w:r>
          <w:fldChar w:fldCharType="separate"/>
        </w:r>
        <w:r>
          <w:t>26</w:t>
        </w:r>
        <w:r>
          <w:fldChar w:fldCharType="end"/>
        </w:r>
      </w:hyperlink>
    </w:p>
    <w:p>
      <w:pPr>
        <w:pStyle w:val="TOC2"/>
        <w:tabs>
          <w:tab w:val="right" w:leader="dot" w:pos="8306"/>
        </w:tabs>
      </w:pPr>
      <w:hyperlink w:anchor="_Toc23349" w:history="1">
        <w:r>
          <w:rPr>
            <w:rFonts w:ascii="仿宋" w:eastAsia="仿宋" w:hAnsi="仿宋" w:cs="仿宋" w:hint="eastAsia"/>
            <w:lang w:eastAsia="zh-CN"/>
          </w:rPr>
          <w:t>(二)、社会参与与沟通</w:t>
        </w:r>
        <w:r>
          <w:tab/>
        </w:r>
        <w:r>
          <w:fldChar w:fldCharType="begin"/>
        </w:r>
        <w:r>
          <w:instrText xml:space="preserve"> PAGEREF _Toc23349 \h </w:instrText>
        </w:r>
        <w:r>
          <w:fldChar w:fldCharType="separate"/>
        </w:r>
        <w:r>
          <w:t>27</w:t>
        </w:r>
        <w:r>
          <w:fldChar w:fldCharType="end"/>
        </w:r>
      </w:hyperlink>
    </w:p>
    <w:p>
      <w:pPr>
        <w:pStyle w:val="TOC1"/>
        <w:tabs>
          <w:tab w:val="right" w:leader="dot" w:pos="8306"/>
        </w:tabs>
      </w:pPr>
      <w:hyperlink w:anchor="_Toc2486" w:history="1">
        <w:r>
          <w:rPr>
            <w:rFonts w:ascii="仿宋" w:eastAsia="仿宋" w:hAnsi="仿宋" w:cs="仿宋" w:hint="eastAsia"/>
            <w:lang w:eastAsia="zh-CN"/>
          </w:rPr>
          <w:t>十、电调收音机项目人力资源管理</w:t>
        </w:r>
        <w:r>
          <w:tab/>
        </w:r>
        <w:r>
          <w:fldChar w:fldCharType="begin"/>
        </w:r>
        <w:r>
          <w:instrText xml:space="preserve"> PAGEREF _Toc2486 \h </w:instrText>
        </w:r>
        <w:r>
          <w:fldChar w:fldCharType="separate"/>
        </w:r>
        <w:r>
          <w:t>28</w:t>
        </w:r>
        <w:r>
          <w:fldChar w:fldCharType="end"/>
        </w:r>
      </w:hyperlink>
    </w:p>
    <w:p>
      <w:pPr>
        <w:pStyle w:val="TOC2"/>
        <w:tabs>
          <w:tab w:val="right" w:leader="dot" w:pos="8306"/>
        </w:tabs>
      </w:pPr>
      <w:hyperlink w:anchor="_Toc18642" w:history="1">
        <w:r>
          <w:rPr>
            <w:rFonts w:ascii="仿宋" w:eastAsia="仿宋" w:hAnsi="仿宋" w:cs="仿宋" w:hint="eastAsia"/>
            <w:lang w:eastAsia="zh-CN"/>
          </w:rPr>
          <w:t>(一)、建立健全的预算管理制度</w:t>
        </w:r>
        <w:r>
          <w:tab/>
        </w:r>
        <w:r>
          <w:fldChar w:fldCharType="begin"/>
        </w:r>
        <w:r>
          <w:instrText xml:space="preserve"> PAGEREF _Toc18642 \h </w:instrText>
        </w:r>
        <w:r>
          <w:fldChar w:fldCharType="separate"/>
        </w:r>
        <w:r>
          <w:t>28</w:t>
        </w:r>
        <w:r>
          <w:fldChar w:fldCharType="end"/>
        </w:r>
      </w:hyperlink>
    </w:p>
    <w:p>
      <w:pPr>
        <w:pStyle w:val="TOC2"/>
        <w:tabs>
          <w:tab w:val="right" w:leader="dot" w:pos="8306"/>
        </w:tabs>
      </w:pPr>
      <w:hyperlink w:anchor="_Toc29202" w:history="1">
        <w:r>
          <w:rPr>
            <w:rFonts w:ascii="仿宋" w:eastAsia="仿宋" w:hAnsi="仿宋" w:cs="仿宋" w:hint="eastAsia"/>
            <w:lang w:eastAsia="zh-CN"/>
          </w:rPr>
          <w:t>(二)、加强资金流动监控</w:t>
        </w:r>
        <w:r>
          <w:tab/>
        </w:r>
        <w:r>
          <w:fldChar w:fldCharType="begin"/>
        </w:r>
        <w:r>
          <w:instrText xml:space="preserve"> PAGEREF _Toc29202 \h </w:instrText>
        </w:r>
        <w:r>
          <w:fldChar w:fldCharType="separate"/>
        </w:r>
        <w:r>
          <w:t>29</w:t>
        </w:r>
        <w:r>
          <w:fldChar w:fldCharType="end"/>
        </w:r>
      </w:hyperlink>
    </w:p>
    <w:p>
      <w:pPr>
        <w:pStyle w:val="TOC2"/>
        <w:tabs>
          <w:tab w:val="right" w:leader="dot" w:pos="8306"/>
        </w:tabs>
      </w:pPr>
      <w:hyperlink w:anchor="_Toc12104" w:history="1">
        <w:r>
          <w:rPr>
            <w:rFonts w:ascii="仿宋" w:eastAsia="仿宋" w:hAnsi="仿宋" w:cs="仿宋" w:hint="eastAsia"/>
            <w:lang w:eastAsia="zh-CN"/>
          </w:rPr>
          <w:t>(三)、制定完善的风险控制机制</w:t>
        </w:r>
        <w:r>
          <w:tab/>
        </w:r>
        <w:r>
          <w:fldChar w:fldCharType="begin"/>
        </w:r>
        <w:r>
          <w:instrText xml:space="preserve"> PAGEREF _Toc12104 \h </w:instrText>
        </w:r>
        <w:r>
          <w:fldChar w:fldCharType="separate"/>
        </w:r>
        <w:r>
          <w:t>30</w:t>
        </w:r>
        <w:r>
          <w:fldChar w:fldCharType="end"/>
        </w:r>
      </w:hyperlink>
    </w:p>
    <w:p>
      <w:pPr>
        <w:pStyle w:val="TOC2"/>
        <w:tabs>
          <w:tab w:val="right" w:leader="dot" w:pos="8306"/>
        </w:tabs>
      </w:pPr>
      <w:hyperlink w:anchor="_Toc18101" w:history="1">
        <w:r>
          <w:rPr>
            <w:rFonts w:ascii="仿宋" w:eastAsia="仿宋" w:hAnsi="仿宋" w:cs="仿宋" w:hint="eastAsia"/>
            <w:lang w:eastAsia="zh-CN"/>
          </w:rPr>
          <w:t>(四)、优化成本管理</w:t>
        </w:r>
        <w:r>
          <w:tab/>
        </w:r>
        <w:r>
          <w:fldChar w:fldCharType="begin"/>
        </w:r>
        <w:r>
          <w:instrText xml:space="preserve"> PAGEREF _Toc18101 \h </w:instrText>
        </w:r>
        <w:r>
          <w:fldChar w:fldCharType="separate"/>
        </w:r>
        <w:r>
          <w:t>32</w:t>
        </w:r>
        <w:r>
          <w:fldChar w:fldCharType="end"/>
        </w:r>
      </w:hyperlink>
    </w:p>
    <w:p>
      <w:pPr>
        <w:pStyle w:val="TOC1"/>
        <w:tabs>
          <w:tab w:val="right" w:leader="dot" w:pos="8306"/>
        </w:tabs>
      </w:pPr>
      <w:hyperlink w:anchor="_Toc25970" w:history="1">
        <w:r>
          <w:rPr>
            <w:rFonts w:ascii="仿宋" w:eastAsia="仿宋" w:hAnsi="仿宋" w:cs="仿宋" w:hint="eastAsia"/>
            <w:lang w:eastAsia="zh-CN"/>
          </w:rPr>
          <w:t>十一、电调收音机项目人力资源培养与发展</w:t>
        </w:r>
        <w:r>
          <w:tab/>
        </w:r>
        <w:r>
          <w:fldChar w:fldCharType="begin"/>
        </w:r>
        <w:r>
          <w:instrText xml:space="preserve"> PAGEREF _Toc25970 \h </w:instrText>
        </w:r>
        <w:r>
          <w:fldChar w:fldCharType="separate"/>
        </w:r>
        <w:r>
          <w:t>33</w:t>
        </w:r>
        <w:r>
          <w:fldChar w:fldCharType="end"/>
        </w:r>
      </w:hyperlink>
    </w:p>
    <w:p>
      <w:pPr>
        <w:pStyle w:val="TOC2"/>
        <w:tabs>
          <w:tab w:val="right" w:leader="dot" w:pos="8306"/>
        </w:tabs>
      </w:pPr>
      <w:hyperlink w:anchor="_Toc9120" w:history="1">
        <w:r>
          <w:rPr>
            <w:rFonts w:ascii="仿宋" w:eastAsia="仿宋" w:hAnsi="仿宋" w:cs="仿宋" w:hint="eastAsia"/>
            <w:lang w:eastAsia="zh-CN"/>
          </w:rPr>
          <w:t>(一)、人才需求与规划</w:t>
        </w:r>
        <w:r>
          <w:tab/>
        </w:r>
        <w:r>
          <w:fldChar w:fldCharType="begin"/>
        </w:r>
        <w:r>
          <w:instrText xml:space="preserve"> PAGEREF _Toc9120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151" w:history="1">
        <w:r>
          <w:rPr>
            <w:rFonts w:ascii="仿宋" w:eastAsia="仿宋" w:hAnsi="仿宋" w:cs="仿宋" w:hint="eastAsia"/>
            <w:lang w:eastAsia="zh-CN"/>
          </w:rPr>
          <w:t>(二)、培训与发展计划</w:t>
        </w:r>
        <w:r>
          <w:tab/>
        </w:r>
        <w:r>
          <w:fldChar w:fldCharType="begin"/>
        </w:r>
        <w:r>
          <w:instrText xml:space="preserve"> PAGEREF _Toc32151 \h </w:instrText>
        </w:r>
        <w:r>
          <w:fldChar w:fldCharType="separate"/>
        </w:r>
        <w:r>
          <w:t>34</w:t>
        </w:r>
        <w:r>
          <w:fldChar w:fldCharType="end"/>
        </w:r>
      </w:hyperlink>
    </w:p>
    <w:p>
      <w:pPr>
        <w:pStyle w:val="TOC1"/>
        <w:tabs>
          <w:tab w:val="right" w:leader="dot" w:pos="8306"/>
        </w:tabs>
      </w:pPr>
      <w:hyperlink w:anchor="_Toc18208" w:history="1">
        <w:r>
          <w:rPr>
            <w:rFonts w:ascii="仿宋" w:eastAsia="仿宋" w:hAnsi="仿宋" w:cs="仿宋" w:hint="eastAsia"/>
            <w:lang w:eastAsia="zh-CN"/>
          </w:rPr>
          <w:t>十二、电调收音机项目风险管理</w:t>
        </w:r>
        <w:r>
          <w:tab/>
        </w:r>
        <w:r>
          <w:fldChar w:fldCharType="begin"/>
        </w:r>
        <w:r>
          <w:instrText xml:space="preserve"> PAGEREF _Toc18208 \h </w:instrText>
        </w:r>
        <w:r>
          <w:fldChar w:fldCharType="separate"/>
        </w:r>
        <w:r>
          <w:t>34</w:t>
        </w:r>
        <w:r>
          <w:fldChar w:fldCharType="end"/>
        </w:r>
      </w:hyperlink>
    </w:p>
    <w:p>
      <w:pPr>
        <w:pStyle w:val="TOC2"/>
        <w:tabs>
          <w:tab w:val="right" w:leader="dot" w:pos="8306"/>
        </w:tabs>
      </w:pPr>
      <w:hyperlink w:anchor="_Toc25961" w:history="1">
        <w:r>
          <w:rPr>
            <w:rFonts w:ascii="仿宋" w:eastAsia="仿宋" w:hAnsi="仿宋" w:cs="仿宋" w:hint="eastAsia"/>
            <w:lang w:eastAsia="zh-CN"/>
          </w:rPr>
          <w:t>(一)、风险识别与评估</w:t>
        </w:r>
        <w:r>
          <w:tab/>
        </w:r>
        <w:r>
          <w:fldChar w:fldCharType="begin"/>
        </w:r>
        <w:r>
          <w:instrText xml:space="preserve"> PAGEREF _Toc25961 \h </w:instrText>
        </w:r>
        <w:r>
          <w:fldChar w:fldCharType="separate"/>
        </w:r>
        <w:r>
          <w:t>34</w:t>
        </w:r>
        <w:r>
          <w:fldChar w:fldCharType="end"/>
        </w:r>
      </w:hyperlink>
    </w:p>
    <w:p>
      <w:pPr>
        <w:pStyle w:val="TOC2"/>
        <w:tabs>
          <w:tab w:val="right" w:leader="dot" w:pos="8306"/>
        </w:tabs>
      </w:pPr>
      <w:hyperlink w:anchor="_Toc22098" w:history="1">
        <w:r>
          <w:rPr>
            <w:rFonts w:ascii="仿宋" w:eastAsia="仿宋" w:hAnsi="仿宋" w:cs="仿宋" w:hint="eastAsia"/>
            <w:lang w:eastAsia="zh-CN"/>
          </w:rPr>
          <w:t>(二)、风险应对策略</w:t>
        </w:r>
        <w:r>
          <w:tab/>
        </w:r>
        <w:r>
          <w:fldChar w:fldCharType="begin"/>
        </w:r>
        <w:r>
          <w:instrText xml:space="preserve"> PAGEREF _Toc22098 \h </w:instrText>
        </w:r>
        <w:r>
          <w:fldChar w:fldCharType="separate"/>
        </w:r>
        <w:r>
          <w:t>35</w:t>
        </w:r>
        <w:r>
          <w:fldChar w:fldCharType="end"/>
        </w:r>
      </w:hyperlink>
    </w:p>
    <w:p>
      <w:pPr>
        <w:pStyle w:val="TOC2"/>
        <w:tabs>
          <w:tab w:val="right" w:leader="dot" w:pos="8306"/>
        </w:tabs>
      </w:pPr>
      <w:hyperlink w:anchor="_Toc11004" w:history="1">
        <w:r>
          <w:rPr>
            <w:rFonts w:ascii="仿宋" w:eastAsia="仿宋" w:hAnsi="仿宋" w:cs="仿宋" w:hint="eastAsia"/>
            <w:lang w:eastAsia="zh-CN"/>
          </w:rPr>
          <w:t>(三)、风险监控与控制</w:t>
        </w:r>
        <w:r>
          <w:tab/>
        </w:r>
        <w:r>
          <w:fldChar w:fldCharType="begin"/>
        </w:r>
        <w:r>
          <w:instrText xml:space="preserve"> PAGEREF _Toc11004 \h </w:instrText>
        </w:r>
        <w:r>
          <w:fldChar w:fldCharType="separate"/>
        </w:r>
        <w:r>
          <w:t>37</w:t>
        </w:r>
        <w:r>
          <w:fldChar w:fldCharType="end"/>
        </w:r>
      </w:hyperlink>
    </w:p>
    <w:p>
      <w:pPr>
        <w:pStyle w:val="TOC1"/>
        <w:tabs>
          <w:tab w:val="right" w:leader="dot" w:pos="8306"/>
        </w:tabs>
      </w:pPr>
      <w:hyperlink w:anchor="_Toc22201" w:history="1">
        <w:r>
          <w:rPr>
            <w:rFonts w:ascii="仿宋" w:eastAsia="仿宋" w:hAnsi="仿宋" w:cs="仿宋" w:hint="eastAsia"/>
            <w:lang w:eastAsia="zh-CN"/>
          </w:rPr>
          <w:t>十三、利益相关者分析与沟通计划</w:t>
        </w:r>
        <w:r>
          <w:tab/>
        </w:r>
        <w:r>
          <w:fldChar w:fldCharType="begin"/>
        </w:r>
        <w:r>
          <w:instrText xml:space="preserve"> PAGEREF _Toc22201 \h </w:instrText>
        </w:r>
        <w:r>
          <w:fldChar w:fldCharType="separate"/>
        </w:r>
        <w:r>
          <w:t>38</w:t>
        </w:r>
        <w:r>
          <w:fldChar w:fldCharType="end"/>
        </w:r>
      </w:hyperlink>
    </w:p>
    <w:p>
      <w:pPr>
        <w:pStyle w:val="TOC2"/>
        <w:tabs>
          <w:tab w:val="right" w:leader="dot" w:pos="8306"/>
        </w:tabs>
      </w:pPr>
      <w:hyperlink w:anchor="_Toc13955" w:history="1">
        <w:r>
          <w:rPr>
            <w:rFonts w:ascii="仿宋" w:eastAsia="仿宋" w:hAnsi="仿宋" w:cs="仿宋" w:hint="eastAsia"/>
            <w:lang w:eastAsia="zh-CN"/>
          </w:rPr>
          <w:t>(一)、利益相关者分析</w:t>
        </w:r>
        <w:r>
          <w:tab/>
        </w:r>
        <w:r>
          <w:fldChar w:fldCharType="begin"/>
        </w:r>
        <w:r>
          <w:instrText xml:space="preserve"> PAGEREF _Toc13955 \h </w:instrText>
        </w:r>
        <w:r>
          <w:fldChar w:fldCharType="separate"/>
        </w:r>
        <w:r>
          <w:t>38</w:t>
        </w:r>
        <w:r>
          <w:fldChar w:fldCharType="end"/>
        </w:r>
      </w:hyperlink>
    </w:p>
    <w:p>
      <w:pPr>
        <w:pStyle w:val="TOC2"/>
        <w:tabs>
          <w:tab w:val="right" w:leader="dot" w:pos="8306"/>
        </w:tabs>
      </w:pPr>
      <w:hyperlink w:anchor="_Toc3475" w:history="1">
        <w:r>
          <w:rPr>
            <w:rFonts w:ascii="仿宋" w:eastAsia="仿宋" w:hAnsi="仿宋" w:cs="仿宋" w:hint="eastAsia"/>
            <w:lang w:eastAsia="zh-CN"/>
          </w:rPr>
          <w:t>(二)、沟通计划</w:t>
        </w:r>
        <w:r>
          <w:tab/>
        </w:r>
        <w:r>
          <w:fldChar w:fldCharType="begin"/>
        </w:r>
        <w:r>
          <w:instrText xml:space="preserve"> PAGEREF _Toc3475 \h </w:instrText>
        </w:r>
        <w:r>
          <w:fldChar w:fldCharType="separate"/>
        </w:r>
        <w:r>
          <w:t>39</w:t>
        </w:r>
        <w:r>
          <w:fldChar w:fldCharType="end"/>
        </w:r>
      </w:hyperlink>
    </w:p>
    <w:p>
      <w:pPr>
        <w:pStyle w:val="TOC1"/>
        <w:tabs>
          <w:tab w:val="right" w:leader="dot" w:pos="8306"/>
        </w:tabs>
      </w:pPr>
      <w:hyperlink w:anchor="_Toc1740" w:history="1">
        <w:r>
          <w:rPr>
            <w:rFonts w:ascii="仿宋" w:eastAsia="仿宋" w:hAnsi="仿宋" w:cs="仿宋" w:hint="eastAsia"/>
            <w:lang w:eastAsia="zh-CN"/>
          </w:rPr>
          <w:t>十四、质量管理体系</w:t>
        </w:r>
        <w:r>
          <w:tab/>
        </w:r>
        <w:r>
          <w:fldChar w:fldCharType="begin"/>
        </w:r>
        <w:r>
          <w:instrText xml:space="preserve"> PAGEREF _Toc1740 \h </w:instrText>
        </w:r>
        <w:r>
          <w:fldChar w:fldCharType="separate"/>
        </w:r>
        <w:r>
          <w:t>40</w:t>
        </w:r>
        <w:r>
          <w:fldChar w:fldCharType="end"/>
        </w:r>
      </w:hyperlink>
    </w:p>
    <w:p>
      <w:pPr>
        <w:pStyle w:val="TOC2"/>
        <w:tabs>
          <w:tab w:val="right" w:leader="dot" w:pos="8306"/>
        </w:tabs>
      </w:pPr>
      <w:hyperlink w:anchor="_Toc15058" w:history="1">
        <w:r>
          <w:rPr>
            <w:rFonts w:ascii="仿宋" w:eastAsia="仿宋" w:hAnsi="仿宋" w:cs="仿宋" w:hint="eastAsia"/>
            <w:lang w:eastAsia="zh-CN"/>
          </w:rPr>
          <w:t>(一)、质量目标与方针</w:t>
        </w:r>
        <w:r>
          <w:tab/>
        </w:r>
        <w:r>
          <w:fldChar w:fldCharType="begin"/>
        </w:r>
        <w:r>
          <w:instrText xml:space="preserve"> PAGEREF _Toc15058 \h </w:instrText>
        </w:r>
        <w:r>
          <w:fldChar w:fldCharType="separate"/>
        </w:r>
        <w:r>
          <w:t>40</w:t>
        </w:r>
        <w:r>
          <w:fldChar w:fldCharType="end"/>
        </w:r>
      </w:hyperlink>
    </w:p>
    <w:p>
      <w:pPr>
        <w:pStyle w:val="TOC2"/>
        <w:tabs>
          <w:tab w:val="right" w:leader="dot" w:pos="8306"/>
        </w:tabs>
      </w:pPr>
      <w:hyperlink w:anchor="_Toc11994" w:history="1">
        <w:r>
          <w:rPr>
            <w:rFonts w:ascii="仿宋" w:eastAsia="仿宋" w:hAnsi="仿宋" w:cs="仿宋" w:hint="eastAsia"/>
            <w:lang w:eastAsia="zh-CN"/>
          </w:rPr>
          <w:t>(二)、质量管理责任</w:t>
        </w:r>
        <w:r>
          <w:tab/>
        </w:r>
        <w:r>
          <w:fldChar w:fldCharType="begin"/>
        </w:r>
        <w:r>
          <w:instrText xml:space="preserve"> PAGEREF _Toc11994 \h </w:instrText>
        </w:r>
        <w:r>
          <w:fldChar w:fldCharType="separate"/>
        </w:r>
        <w:r>
          <w:t>41</w:t>
        </w:r>
        <w:r>
          <w:fldChar w:fldCharType="end"/>
        </w:r>
      </w:hyperlink>
    </w:p>
    <w:p>
      <w:pPr>
        <w:pStyle w:val="TOC2"/>
        <w:tabs>
          <w:tab w:val="right" w:leader="dot" w:pos="8306"/>
        </w:tabs>
      </w:pPr>
      <w:hyperlink w:anchor="_Toc5350" w:history="1">
        <w:r>
          <w:rPr>
            <w:rFonts w:ascii="仿宋" w:eastAsia="仿宋" w:hAnsi="仿宋" w:cs="仿宋" w:hint="eastAsia"/>
            <w:lang w:eastAsia="zh-CN"/>
          </w:rPr>
          <w:t>(三)、质量管理体系文件</w:t>
        </w:r>
        <w:r>
          <w:tab/>
        </w:r>
        <w:r>
          <w:fldChar w:fldCharType="begin"/>
        </w:r>
        <w:r>
          <w:instrText xml:space="preserve"> PAGEREF _Toc5350 \h </w:instrText>
        </w:r>
        <w:r>
          <w:fldChar w:fldCharType="separate"/>
        </w:r>
        <w:r>
          <w:t>43</w:t>
        </w:r>
        <w:r>
          <w:fldChar w:fldCharType="end"/>
        </w:r>
      </w:hyperlink>
    </w:p>
    <w:p>
      <w:pPr>
        <w:pStyle w:val="TOC2"/>
        <w:tabs>
          <w:tab w:val="right" w:leader="dot" w:pos="8306"/>
        </w:tabs>
      </w:pPr>
      <w:hyperlink w:anchor="_Toc1290" w:history="1">
        <w:r>
          <w:rPr>
            <w:rFonts w:ascii="仿宋" w:eastAsia="仿宋" w:hAnsi="仿宋" w:cs="仿宋" w:hint="eastAsia"/>
            <w:lang w:eastAsia="zh-CN"/>
          </w:rPr>
          <w:t>(四)、质量培训与教育</w:t>
        </w:r>
        <w:r>
          <w:tab/>
        </w:r>
        <w:r>
          <w:fldChar w:fldCharType="begin"/>
        </w:r>
        <w:r>
          <w:instrText xml:space="preserve"> PAGEREF _Toc1290 \h </w:instrText>
        </w:r>
        <w:r>
          <w:fldChar w:fldCharType="separate"/>
        </w:r>
        <w:r>
          <w:t>45</w:t>
        </w:r>
        <w:r>
          <w:fldChar w:fldCharType="end"/>
        </w:r>
      </w:hyperlink>
    </w:p>
    <w:p>
      <w:pPr>
        <w:pStyle w:val="TOC2"/>
        <w:tabs>
          <w:tab w:val="right" w:leader="dot" w:pos="8306"/>
        </w:tabs>
      </w:pPr>
      <w:hyperlink w:anchor="_Toc21427" w:history="1">
        <w:r>
          <w:rPr>
            <w:rFonts w:ascii="仿宋" w:eastAsia="仿宋" w:hAnsi="仿宋" w:cs="仿宋" w:hint="eastAsia"/>
            <w:lang w:eastAsia="zh-CN"/>
          </w:rPr>
          <w:t>(五)、质量审核与评价</w:t>
        </w:r>
        <w:r>
          <w:tab/>
        </w:r>
        <w:r>
          <w:fldChar w:fldCharType="begin"/>
        </w:r>
        <w:r>
          <w:instrText xml:space="preserve"> PAGEREF _Toc21427 \h </w:instrText>
        </w:r>
        <w:r>
          <w:fldChar w:fldCharType="separate"/>
        </w:r>
        <w:r>
          <w:t>46</w:t>
        </w:r>
        <w:r>
          <w:fldChar w:fldCharType="end"/>
        </w:r>
      </w:hyperlink>
    </w:p>
    <w:p>
      <w:pPr>
        <w:pStyle w:val="TOC2"/>
        <w:tabs>
          <w:tab w:val="right" w:leader="dot" w:pos="8306"/>
        </w:tabs>
      </w:pPr>
      <w:hyperlink w:anchor="_Toc14503" w:history="1">
        <w:r>
          <w:rPr>
            <w:rFonts w:ascii="仿宋" w:eastAsia="仿宋" w:hAnsi="仿宋" w:cs="仿宋" w:hint="eastAsia"/>
            <w:lang w:eastAsia="zh-CN"/>
          </w:rPr>
          <w:t>(六)、不符合与纠正措施</w:t>
        </w:r>
        <w:r>
          <w:tab/>
        </w:r>
        <w:r>
          <w:fldChar w:fldCharType="begin"/>
        </w:r>
        <w:r>
          <w:instrText xml:space="preserve"> PAGEREF _Toc14503 \h </w:instrText>
        </w:r>
        <w:r>
          <w:fldChar w:fldCharType="separate"/>
        </w:r>
        <w:r>
          <w:t>47</w:t>
        </w:r>
        <w:r>
          <w:fldChar w:fldCharType="end"/>
        </w:r>
      </w:hyperlink>
    </w:p>
    <w:p>
      <w:pPr>
        <w:pStyle w:val="TOC1"/>
        <w:tabs>
          <w:tab w:val="right" w:leader="dot" w:pos="8306"/>
        </w:tabs>
      </w:pPr>
      <w:hyperlink w:anchor="_Toc19567" w:history="1">
        <w:r>
          <w:rPr>
            <w:rFonts w:ascii="仿宋" w:eastAsia="仿宋" w:hAnsi="仿宋" w:cs="仿宋" w:hint="eastAsia"/>
            <w:lang w:eastAsia="zh-CN"/>
          </w:rPr>
          <w:t>十五、电调收音机项目实施保障措施</w:t>
        </w:r>
        <w:r>
          <w:tab/>
        </w:r>
        <w:r>
          <w:fldChar w:fldCharType="begin"/>
        </w:r>
        <w:r>
          <w:instrText xml:space="preserve"> PAGEREF _Toc19567 \h </w:instrText>
        </w:r>
        <w:r>
          <w:fldChar w:fldCharType="separate"/>
        </w:r>
        <w:r>
          <w:t>48</w:t>
        </w:r>
        <w:r>
          <w:fldChar w:fldCharType="end"/>
        </w:r>
      </w:hyperlink>
    </w:p>
    <w:p>
      <w:pPr>
        <w:pStyle w:val="TOC2"/>
        <w:tabs>
          <w:tab w:val="right" w:leader="dot" w:pos="8306"/>
        </w:tabs>
      </w:pPr>
      <w:hyperlink w:anchor="_Toc26843" w:history="1">
        <w:r>
          <w:rPr>
            <w:rFonts w:ascii="仿宋" w:eastAsia="仿宋" w:hAnsi="仿宋" w:cs="仿宋" w:hint="eastAsia"/>
            <w:lang w:eastAsia="zh-CN"/>
          </w:rPr>
          <w:t>(一)、电调收音机项目实施保障机制</w:t>
        </w:r>
        <w:r>
          <w:tab/>
        </w:r>
        <w:r>
          <w:fldChar w:fldCharType="begin"/>
        </w:r>
        <w:r>
          <w:instrText xml:space="preserve"> PAGEREF _Toc26843 \h </w:instrText>
        </w:r>
        <w:r>
          <w:fldChar w:fldCharType="separate"/>
        </w:r>
        <w:r>
          <w:t>48</w:t>
        </w:r>
        <w:r>
          <w:fldChar w:fldCharType="end"/>
        </w:r>
      </w:hyperlink>
    </w:p>
    <w:p>
      <w:pPr>
        <w:pStyle w:val="TOC2"/>
        <w:tabs>
          <w:tab w:val="right" w:leader="dot" w:pos="8306"/>
        </w:tabs>
      </w:pPr>
      <w:hyperlink w:anchor="_Toc27964" w:history="1">
        <w:r>
          <w:rPr>
            <w:rFonts w:ascii="仿宋" w:eastAsia="仿宋" w:hAnsi="仿宋" w:cs="仿宋" w:hint="eastAsia"/>
            <w:lang w:eastAsia="zh-CN"/>
          </w:rPr>
          <w:t>(二)、电调收音机项目法律合规要求</w:t>
        </w:r>
        <w:r>
          <w:tab/>
        </w:r>
        <w:r>
          <w:fldChar w:fldCharType="begin"/>
        </w:r>
        <w:r>
          <w:instrText xml:space="preserve"> PAGEREF _Toc27964 \h </w:instrText>
        </w:r>
        <w:r>
          <w:fldChar w:fldCharType="separate"/>
        </w:r>
        <w:r>
          <w:t>52</w:t>
        </w:r>
        <w:r>
          <w:fldChar w:fldCharType="end"/>
        </w:r>
      </w:hyperlink>
    </w:p>
    <w:p>
      <w:pPr>
        <w:pStyle w:val="TOC2"/>
        <w:tabs>
          <w:tab w:val="right" w:leader="dot" w:pos="8306"/>
        </w:tabs>
      </w:pPr>
      <w:hyperlink w:anchor="_Toc28761" w:history="1">
        <w:r>
          <w:rPr>
            <w:rFonts w:ascii="仿宋" w:eastAsia="仿宋" w:hAnsi="仿宋" w:cs="仿宋" w:hint="eastAsia"/>
            <w:lang w:eastAsia="zh-CN"/>
          </w:rPr>
          <w:t>(三)、电调收音机项目合同管理与法律事务</w:t>
        </w:r>
        <w:r>
          <w:tab/>
        </w:r>
        <w:r>
          <w:fldChar w:fldCharType="begin"/>
        </w:r>
        <w:r>
          <w:instrText xml:space="preserve"> PAGEREF _Toc28761 \h </w:instrText>
        </w:r>
        <w:r>
          <w:fldChar w:fldCharType="separate"/>
        </w:r>
        <w:r>
          <w:t>56</w:t>
        </w:r>
        <w:r>
          <w:fldChar w:fldCharType="end"/>
        </w:r>
      </w:hyperlink>
    </w:p>
    <w:p>
      <w:pPr>
        <w:pStyle w:val="TOC2"/>
        <w:tabs>
          <w:tab w:val="right" w:leader="dot" w:pos="8306"/>
        </w:tabs>
      </w:pPr>
      <w:hyperlink w:anchor="_Toc7861" w:history="1">
        <w:r>
          <w:rPr>
            <w:rFonts w:ascii="仿宋" w:eastAsia="仿宋" w:hAnsi="仿宋" w:cs="仿宋" w:hint="eastAsia"/>
            <w:lang w:eastAsia="zh-CN"/>
          </w:rPr>
          <w:t>(四)、电调收音机项目知识产权保护策略</w:t>
        </w:r>
        <w:r>
          <w:tab/>
        </w:r>
        <w:r>
          <w:fldChar w:fldCharType="begin"/>
        </w:r>
        <w:r>
          <w:instrText xml:space="preserve"> PAGEREF _Toc7861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17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5201"/>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3408"/>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电调收音机项目的技术管理特点体现在其创新导向。通过引入最先进的技术趋势和解决方案，电调收音机项目致力于提升科技含量、提高质量和效率水平。这意味着我们将采用最新的工具和方法，确保电调收音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电调收音机项目技术管理的显著特征。通过整合不同领域的技术资源，我们实现了跨学科的协同工作。这有助于优化技术架构，提高整体效能。此外，整合性策略还促进了不同技术团队之间的紧密沟通和高效合作，确保电调收音机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电调收音机项目所采用的技术。通过不断优化技术方案，电调收音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电调收音机项目团队将在电调收音机项目初期识别可能的技术风险，并采取相应的预防和应对措施。通过建立健全的风险评估机制，电调收音机项目能够在实施过程中及时发现并解决潜在的技术问题，保障电调收音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电调收音机项目中，技术将成为电调收音机项目成功的有力支持。这一深度剖析揭示了技术管理在电调收音机项目实施中的关键作用，为电调收音机项目的技术基础奠定了坚实的基础。</w:t>
      </w:r>
    </w:p>
    <w:p>
      <w:pPr>
        <w:pStyle w:val="Heading2"/>
        <w:ind w:firstLine="560" w:firstLineChars="200"/>
        <w:rPr>
          <w:rFonts w:ascii="仿宋" w:eastAsia="仿宋" w:hAnsi="仿宋" w:cs="仿宋" w:hint="eastAsia"/>
          <w:sz w:val="28"/>
          <w:lang w:eastAsia="zh-CN"/>
        </w:rPr>
      </w:pPr>
      <w:bookmarkStart w:id="4" w:name="_Toc13149"/>
      <w:r>
        <w:rPr>
          <w:rFonts w:ascii="仿宋" w:eastAsia="仿宋" w:hAnsi="仿宋" w:cs="仿宋" w:hint="eastAsia"/>
          <w:sz w:val="28"/>
          <w:lang w:eastAsia="zh-CN"/>
        </w:rPr>
        <w:t>(二)、电调收音机项目工艺技术设计方案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电调收音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电调收音机项目将严格按照相关行业规范要求进行组织。通过有效控制产品质量，电调收音机项目将致力于为顾客提供优质的电调收音机项目产品和良好的服务。这体现了电调收音机项目对于生产活动合规性和质量标准的高度重视，为电调收音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电调收音机项目注重生态效益和清洁生产原则。电调收音机项目建设将紧密结合地方特色经济发展，与社会经济发展规划和区域环境保护规划方案相协调一致。通过与当地区域自然生态系统的结合，电调收音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电调收音机项目产品具有多样化的客户需求和个性化的特点。因此，电调收音机项目产品规格品种多样，且单批生产数量较小。为满足这一特点，电调收音机项目承办单位将建设先进的柔性制造生产线。通过广泛应用柔性制造技术，电调收音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电调收音机项目采用的技术具有较高的技术含量和自动化水平，处于国内先进水平。这一技术选用不仅体现了对生产效率、质量和环境友好性的高标准要求，同时为电调收音机项目的可持续发展奠定了坚实的基础。</w:t>
      </w:r>
    </w:p>
    <w:p>
      <w:pPr>
        <w:pStyle w:val="Heading2"/>
        <w:ind w:firstLine="560" w:firstLineChars="200"/>
        <w:rPr>
          <w:rFonts w:ascii="仿宋" w:eastAsia="仿宋" w:hAnsi="仿宋" w:cs="仿宋" w:hint="eastAsia"/>
          <w:sz w:val="28"/>
          <w:lang w:eastAsia="zh-CN"/>
        </w:rPr>
      </w:pPr>
      <w:bookmarkStart w:id="5" w:name="_Toc20811"/>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为确保电调收音机项目的高效生产和技术实施，我们制定了一套精心设计的设备选型方案，以满足电调收音机项目生产、质量和环保的要求。该方案的主要特点如下：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电调收音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针对电调收音机项目产品的多样性和小批量生产的特点，我们将建设柔性制造生产线。通过在设备选型中考虑柔性制造技术，可以灵活应对不同产品规格和生产需求，实现生产线的高度灵活性和适应性。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31505"/>
      <w:r>
        <w:rPr>
          <w:rFonts w:ascii="仿宋" w:eastAsia="仿宋" w:hAnsi="仿宋" w:cs="仿宋" w:hint="eastAsia"/>
          <w:sz w:val="28"/>
          <w:lang w:eastAsia="zh-CN"/>
        </w:rPr>
        <w:t>二、电调收音机项目选址可行性分析</w:t>
      </w:r>
      <w:bookmarkEnd w:id="6"/>
    </w:p>
    <w:p>
      <w:pPr>
        <w:pStyle w:val="Heading2"/>
        <w:rPr>
          <w:rFonts w:ascii="仿宋" w:eastAsia="仿宋" w:hAnsi="仿宋" w:cs="仿宋" w:hint="eastAsia"/>
          <w:lang w:eastAsia="zh-CN"/>
        </w:rPr>
      </w:pPr>
      <w:bookmarkStart w:id="7" w:name="_Toc21759"/>
      <w:r>
        <w:rPr>
          <w:rFonts w:ascii="仿宋" w:eastAsia="仿宋" w:hAnsi="仿宋" w:cs="仿宋" w:hint="eastAsia"/>
          <w:lang w:eastAsia="zh-CN"/>
        </w:rPr>
        <w:t>(一)、电调收音机项目选址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该电调收音机项目选址位于XX省XX市XX区XXX街道</w:t>
      </w:r>
    </w:p>
    <w:p>
      <w:pPr>
        <w:pStyle w:val="Heading2"/>
        <w:ind w:firstLine="560" w:firstLineChars="200"/>
        <w:rPr>
          <w:rFonts w:ascii="仿宋" w:eastAsia="仿宋" w:hAnsi="仿宋" w:cs="仿宋" w:hint="eastAsia"/>
          <w:sz w:val="28"/>
          <w:lang w:eastAsia="zh-CN"/>
        </w:rPr>
      </w:pPr>
      <w:bookmarkStart w:id="8" w:name="_Toc23459"/>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电调收音机项目的征地面积将根据电调收音机项目的实际规模和需求进行精确规划。具体面积XXX平方米，旨在确保电调收音机项目不仅能够满足当前的发展需求，还能够预留空间以适应未来的扩展。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净用地面积是在征地面积基础上去除不可利用面积后的实际可开发用地。具体面积XXX平方米，考虑到环保、交通、安全等多方面因素，以确保电调收音机项目在整体利用效率上达到最优。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电调收音机项目计划建设的建筑总规模具体面积XXX平方米。这一规模的确定综合考虑了电调收音机项目的性质、规模，以及城市规划的相关要求，确保建筑布局与周边环境协调一致。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绿地率是电调收音机项目用地中被规划为绿地的比例。具体面积XXX平方米，旨在通过合理规划绿地，改善电调收音机项目周边环境，提升居民生活质量，并符合城市整体绿化规划。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容积率是用地上可以建设的建筑总体积与用地面积之比。具体面积XXX，通过合理的容积率规划，确保电调收音机项目建筑规模与周边环境和谐共生。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电调收音机项目选址与当地城市规划相一致，具体面积XXX平方米。通过与城市规划部门深入沟通，确保电调收音机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电调收音机项目选址符合当地产业政策，具体面积XXX平方米。这包括电调收音机项目对当地经济的促进作用，以及对相关产业的带动效应，确保电调收音机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用地总体要求必须符合环保和可持续发展的原则，具体面积XXX平方米。通过采用绿色建筑设计、节能减排等措施，确保电调收音机项目在建设和运营过程中对环境的影响最小化，达到可持续发展的要求。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确保电调收音机项目选址具备必要的公共设施配套，具体面积XXX平方米。这包括交通便利性、教育、医疗等基础设施，以提高居民生活品质，使得电调收音机项目选址更具吸引力。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考虑用地总体要求对当地社会稳定性的影响，具体面积XXX平方米。通过深入了解当地社区反馈，确保电调收音机项目的选址和建设过程对当地社会和谐稳定产生积极作用。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电调收音机项目选址不仅符合法规和规划，还在实际操作中具有可行性。这一全面规划将为电调收音机项目的成功实施提供坚实的基础，确保电调收音机项目选址阶段就能够奠定良好的发展基础。</w:t>
      </w:r>
    </w:p>
    <w:p>
      <w:pPr>
        <w:pStyle w:val="Heading2"/>
        <w:ind w:firstLine="560" w:firstLineChars="200"/>
        <w:rPr>
          <w:rFonts w:ascii="仿宋" w:eastAsia="仿宋" w:hAnsi="仿宋" w:cs="仿宋" w:hint="eastAsia"/>
          <w:sz w:val="28"/>
          <w:lang w:eastAsia="zh-CN"/>
        </w:rPr>
      </w:pPr>
      <w:bookmarkStart w:id="9" w:name="_Toc31709"/>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调收音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电调收音机项目的设备规划和空间设计中，我们将采取灵活设备布局的措施。设备布局将根据实际需求进行灵活设计，避免不必要的浪费。通过合理规划设备摆放位置，我们将提高设备的利用率，减少设备间距，以确保电调收音机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电调收音机项目内部引入共享设施的概念，例如共享会议室、办公区等。通过这种方式，我们可以减少对资源的重复建设，提高资源共享效率，从而减小电调收音机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27244"/>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电调收音机项目的总图布置中，我们将不同功能区域进行明确的规划，以最大程度满足电调收音机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11776"/>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电调收音机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电调收音机项目对环境的影响是综合评价的重要因素之一。我们将详细考虑选址周边的自然环境、生态保护区、水源地等情况，确保电调收音机项目的建设和运营对环境影响最小化，并符合当地的环保法规标准。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对选址的评价还需充分考虑当地政府的产业政策和法规。我们将详细了解电调收音机项目所在地的相关政策，确保电调收音机项目的规划和运营与当地法规相符，降低不必要的法律风险。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考虑到社会稳定性对企业运营的重要性，我们将评估选址地区的社会安全情况、劳工关系、社区反馈等方面，以确保电调收音机项目的建设和运营不会受到社会稳定性的负面影响。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最后，我们将综合考虑用地成本，包括土地购置费用、土地开发成本等。通过对用地成本的详细评估，我们能够做出更为精确的经济效益分析，为电调收音机项目的投资决策提供有力支持。</w:t>
      </w:r>
    </w:p>
    <w:p>
      <w:pPr>
        <w:pStyle w:val="Heading1"/>
        <w:ind w:firstLine="560" w:firstLineChars="200"/>
        <w:rPr>
          <w:rFonts w:ascii="仿宋" w:eastAsia="仿宋" w:hAnsi="仿宋" w:cs="仿宋" w:hint="eastAsia"/>
          <w:sz w:val="28"/>
          <w:lang w:eastAsia="zh-CN"/>
        </w:rPr>
      </w:pPr>
      <w:bookmarkStart w:id="12" w:name="_Toc32434"/>
      <w:r>
        <w:rPr>
          <w:rFonts w:ascii="仿宋" w:eastAsia="仿宋" w:hAnsi="仿宋" w:cs="仿宋" w:hint="eastAsia"/>
          <w:sz w:val="28"/>
          <w:lang w:eastAsia="zh-CN"/>
        </w:rPr>
        <w:t>三、电调收音机项目建设单位说明</w:t>
      </w:r>
      <w:bookmarkEnd w:id="12"/>
    </w:p>
    <w:p>
      <w:pPr>
        <w:pStyle w:val="Heading2"/>
        <w:rPr>
          <w:rFonts w:ascii="仿宋" w:eastAsia="仿宋" w:hAnsi="仿宋" w:cs="仿宋" w:hint="eastAsia"/>
          <w:lang w:eastAsia="zh-CN"/>
        </w:rPr>
      </w:pPr>
      <w:bookmarkStart w:id="13" w:name="_Toc7871"/>
      <w:r>
        <w:rPr>
          <w:rFonts w:ascii="仿宋" w:eastAsia="仿宋" w:hAnsi="仿宋" w:cs="仿宋" w:hint="eastAsia"/>
          <w:lang w:eastAsia="zh-CN"/>
        </w:rPr>
        <w:t>(一)、电调收音机项目承办单位基本情况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4" w:name="_Toc6873"/>
      <w:r>
        <w:rPr>
          <w:rFonts w:ascii="仿宋" w:eastAsia="仿宋" w:hAnsi="仿宋" w:cs="仿宋" w:hint="eastAsia"/>
          <w:sz w:val="28"/>
          <w:lang w:eastAsia="zh-CN"/>
        </w:rPr>
        <w:t>(二)、公司经济效益分析</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电调收音机项目承办单位的XXXX，我们着眼于实现可持续的经济效益。通过技术创新和解决方案的提供，公司预计在电调收音机项目执行期间将获得可观的收入增长。这一收入来源主要包括电调收音机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同时，我们注重成本控制和效率提升，以确保电调收音机项目的可持续盈利。透过精细的管理和资源优化，公司期望实现电调收音机项目利润最大化。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电调收音机项目实施进行全面的投资评估，包括电调收音机项目启动阶段的资金投入和后续运营成本。通过对电调收音机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电调收音机项目实施过程中具备足够的资金流动性，公司将进行详尽的现金流分析。这包括资金需求的合理预测、电调收音机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5" w:name="_Toc6585"/>
      <w:r>
        <w:rPr>
          <w:rFonts w:ascii="仿宋" w:eastAsia="仿宋" w:hAnsi="仿宋" w:cs="仿宋" w:hint="eastAsia"/>
          <w:sz w:val="28"/>
          <w:lang w:eastAsia="zh-CN"/>
        </w:rPr>
        <w:t>四、电调收音机项目土建工程</w:t>
      </w:r>
      <w:bookmarkEnd w:id="15"/>
    </w:p>
    <w:p>
      <w:pPr>
        <w:pStyle w:val="Heading2"/>
        <w:rPr>
          <w:rFonts w:ascii="仿宋" w:eastAsia="仿宋" w:hAnsi="仿宋" w:cs="仿宋" w:hint="eastAsia"/>
          <w:lang w:eastAsia="zh-CN"/>
        </w:rPr>
      </w:pPr>
      <w:bookmarkStart w:id="16" w:name="_Toc27588"/>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在电调收音机项目的建筑工程设计中，我们将秉承一系列重要的设计原则，以确保电调收音机项目建筑在功能、美观、可持续性等方面达到最佳效果。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首要原则是确保建筑的功能性得到最大化的发挥。我们将充分理解电调收音机项目的实际需求，合理布局各个功能区域，保证建筑在满足业务需求的同时，提供高效的工作环境。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在建筑设计中，我们将综合考虑建设和运营成本。通过精细的经济效益分析，确保设计方案在高效利用资源的同时，对电调收音机项目的长期盈利能力有积极的贡献。</w:t>
      </w:r>
    </w:p>
    <w:p>
      <w:pPr>
        <w:pStyle w:val="Heading2"/>
        <w:ind w:firstLine="560" w:firstLineChars="200"/>
        <w:rPr>
          <w:rFonts w:ascii="仿宋" w:eastAsia="仿宋" w:hAnsi="仿宋" w:cs="仿宋" w:hint="eastAsia"/>
          <w:sz w:val="28"/>
          <w:lang w:eastAsia="zh-CN"/>
        </w:rPr>
      </w:pPr>
      <w:bookmarkStart w:id="17" w:name="_Toc20754"/>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调收音机项目的土建工程设计中，我们将精准设定设计年限，结合电调收音机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电调收音机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8" w:name="_Toc30859"/>
      <w:r>
        <w:rPr>
          <w:rFonts w:ascii="仿宋" w:eastAsia="仿宋" w:hAnsi="仿宋" w:cs="仿宋" w:hint="eastAsia"/>
          <w:sz w:val="28"/>
          <w:lang w:eastAsia="zh-CN"/>
        </w:rPr>
        <w:t>(三)、建筑工程设计总体要求</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该电调收音机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电调收音机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电调收音机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9" w:name="_Toc32483"/>
      <w:r>
        <w:rPr>
          <w:rFonts w:ascii="仿宋" w:eastAsia="仿宋" w:hAnsi="仿宋" w:cs="仿宋" w:hint="eastAsia"/>
          <w:sz w:val="28"/>
          <w:lang w:eastAsia="zh-CN"/>
        </w:rPr>
        <w:t>(四)、土建工程建设指标</w:t>
      </w:r>
      <w:bookmarkEnd w:id="19"/>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https://d.book118.com/265233014040011103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电调收音机项目规划设计纲要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电调收音机项目规划设计纲要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电调收音机项目规划设计纲要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电调收音机项目规划设计纲要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电调收音机项目规划设计纲要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电调收音机项目规划设计纲要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电调收音机项目规划设计纲要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电调收音机项目规划设计纲要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电调收音机项目规划设计纲要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电调收音机项目规划设计纲要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电调收音机项目规划设计纲要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电调收音机项目规划设计纲要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电调收音机项目规划设计纲要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电调收音机项目规划设计纲要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电调收音机项目规划设计纲要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电调收音机项目规划设计纲要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电调收音机项目规划设计纲要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304AEB"/>
    <w:rsid w:val="65304AE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6523301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2024-02-02T04:29:00Z</dcterms:created>
  <dcterms:modified xsi:type="dcterms:W3CDTF">2024-02-02T04:29:47Z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2CD7EEB71B5F46A8A3966C37D47CEBB0_11</vt:lpwstr>
  </property>
  <property fmtid="{D5CDD505-2E9C-101B-9397-08002B2CF9AE}" pid="3" name="KSOProductBuildVer">
    <vt:lpwstr>2052-12.1.0.16250</vt:lpwstr>
  </property>
</Properties>
</file>