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系列催化裂化催化剂项目规划设计纲要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26" w:history="1">
        <w:r>
          <w:rPr>
            <w:rFonts w:ascii="仿宋" w:eastAsia="仿宋" w:hAnsi="仿宋" w:cs="仿宋" w:hint="eastAsia"/>
            <w:lang w:eastAsia="zh-CN"/>
          </w:rPr>
          <w:t>序言</w:t>
        </w:r>
        <w:r>
          <w:tab/>
        </w:r>
        <w:r>
          <w:fldChar w:fldCharType="begin"/>
        </w:r>
        <w:r>
          <w:instrText xml:space="preserve"> PAGEREF _Toc8426 \h </w:instrText>
        </w:r>
        <w:r>
          <w:fldChar w:fldCharType="separate"/>
        </w:r>
        <w:r>
          <w:t>3</w:t>
        </w:r>
        <w:r>
          <w:fldChar w:fldCharType="end"/>
        </w:r>
      </w:hyperlink>
    </w:p>
    <w:p>
      <w:pPr>
        <w:pStyle w:val="TOC1"/>
        <w:tabs>
          <w:tab w:val="right" w:leader="dot" w:pos="8306"/>
        </w:tabs>
      </w:pPr>
      <w:hyperlink w:anchor="_Toc24504" w:history="1">
        <w:r>
          <w:rPr>
            <w:rFonts w:ascii="仿宋" w:eastAsia="仿宋" w:hAnsi="仿宋" w:cs="仿宋" w:hint="eastAsia"/>
            <w:lang w:eastAsia="zh-CN"/>
          </w:rPr>
          <w:t>一、工艺说明</w:t>
        </w:r>
        <w:r>
          <w:tab/>
        </w:r>
        <w:r>
          <w:fldChar w:fldCharType="begin"/>
        </w:r>
        <w:r>
          <w:instrText xml:space="preserve"> PAGEREF _Toc24504 \h </w:instrText>
        </w:r>
        <w:r>
          <w:fldChar w:fldCharType="separate"/>
        </w:r>
        <w:r>
          <w:t>3</w:t>
        </w:r>
        <w:r>
          <w:fldChar w:fldCharType="end"/>
        </w:r>
      </w:hyperlink>
    </w:p>
    <w:p>
      <w:pPr>
        <w:pStyle w:val="TOC2"/>
        <w:tabs>
          <w:tab w:val="right" w:leader="dot" w:pos="8306"/>
        </w:tabs>
      </w:pPr>
      <w:hyperlink w:anchor="_Toc22161" w:history="1">
        <w:r>
          <w:rPr>
            <w:rFonts w:ascii="仿宋" w:eastAsia="仿宋" w:hAnsi="仿宋" w:cs="仿宋" w:hint="eastAsia"/>
            <w:lang w:eastAsia="zh-CN"/>
          </w:rPr>
          <w:t>(一)、技术管理特点</w:t>
        </w:r>
        <w:r>
          <w:tab/>
        </w:r>
        <w:r>
          <w:fldChar w:fldCharType="begin"/>
        </w:r>
        <w:r>
          <w:instrText xml:space="preserve"> PAGEREF _Toc22161 \h </w:instrText>
        </w:r>
        <w:r>
          <w:fldChar w:fldCharType="separate"/>
        </w:r>
        <w:r>
          <w:t>3</w:t>
        </w:r>
        <w:r>
          <w:fldChar w:fldCharType="end"/>
        </w:r>
      </w:hyperlink>
    </w:p>
    <w:p>
      <w:pPr>
        <w:pStyle w:val="TOC2"/>
        <w:tabs>
          <w:tab w:val="right" w:leader="dot" w:pos="8306"/>
        </w:tabs>
      </w:pPr>
      <w:hyperlink w:anchor="_Toc2602" w:history="1">
        <w:r>
          <w:rPr>
            <w:rFonts w:ascii="仿宋" w:eastAsia="仿宋" w:hAnsi="仿宋" w:cs="仿宋" w:hint="eastAsia"/>
            <w:lang w:eastAsia="zh-CN"/>
          </w:rPr>
          <w:t>(二)、系列催化裂化催化剂项目工艺技术设计方案</w:t>
        </w:r>
        <w:r>
          <w:tab/>
        </w:r>
        <w:r>
          <w:fldChar w:fldCharType="begin"/>
        </w:r>
        <w:r>
          <w:instrText xml:space="preserve"> PAGEREF _Toc2602 \h </w:instrText>
        </w:r>
        <w:r>
          <w:fldChar w:fldCharType="separate"/>
        </w:r>
        <w:r>
          <w:t>4</w:t>
        </w:r>
        <w:r>
          <w:fldChar w:fldCharType="end"/>
        </w:r>
      </w:hyperlink>
    </w:p>
    <w:p>
      <w:pPr>
        <w:pStyle w:val="TOC2"/>
        <w:tabs>
          <w:tab w:val="right" w:leader="dot" w:pos="8306"/>
        </w:tabs>
      </w:pPr>
      <w:hyperlink w:anchor="_Toc20769" w:history="1">
        <w:r>
          <w:rPr>
            <w:rFonts w:ascii="仿宋" w:eastAsia="仿宋" w:hAnsi="仿宋" w:cs="仿宋" w:hint="eastAsia"/>
            <w:lang w:eastAsia="zh-CN"/>
          </w:rPr>
          <w:t>(三)、设备选型方案</w:t>
        </w:r>
        <w:r>
          <w:tab/>
        </w:r>
        <w:r>
          <w:fldChar w:fldCharType="begin"/>
        </w:r>
        <w:r>
          <w:instrText xml:space="preserve"> PAGEREF _Toc20769 \h </w:instrText>
        </w:r>
        <w:r>
          <w:fldChar w:fldCharType="separate"/>
        </w:r>
        <w:r>
          <w:t>5</w:t>
        </w:r>
        <w:r>
          <w:fldChar w:fldCharType="end"/>
        </w:r>
      </w:hyperlink>
    </w:p>
    <w:p>
      <w:pPr>
        <w:pStyle w:val="TOC1"/>
        <w:tabs>
          <w:tab w:val="right" w:leader="dot" w:pos="8306"/>
        </w:tabs>
      </w:pPr>
      <w:hyperlink w:anchor="_Toc6248" w:history="1">
        <w:r>
          <w:rPr>
            <w:rFonts w:ascii="仿宋" w:eastAsia="仿宋" w:hAnsi="仿宋" w:cs="仿宋" w:hint="eastAsia"/>
            <w:lang w:eastAsia="zh-CN"/>
          </w:rPr>
          <w:t>二、系列催化裂化催化剂项目建设单位说明</w:t>
        </w:r>
        <w:r>
          <w:tab/>
        </w:r>
        <w:r>
          <w:fldChar w:fldCharType="begin"/>
        </w:r>
        <w:r>
          <w:instrText xml:space="preserve"> PAGEREF _Toc6248 \h </w:instrText>
        </w:r>
        <w:r>
          <w:fldChar w:fldCharType="separate"/>
        </w:r>
        <w:r>
          <w:t>7</w:t>
        </w:r>
        <w:r>
          <w:fldChar w:fldCharType="end"/>
        </w:r>
      </w:hyperlink>
    </w:p>
    <w:p>
      <w:pPr>
        <w:pStyle w:val="TOC2"/>
        <w:tabs>
          <w:tab w:val="right" w:leader="dot" w:pos="8306"/>
        </w:tabs>
      </w:pPr>
      <w:hyperlink w:anchor="_Toc27074" w:history="1">
        <w:r>
          <w:rPr>
            <w:rFonts w:ascii="仿宋" w:eastAsia="仿宋" w:hAnsi="仿宋" w:cs="仿宋" w:hint="eastAsia"/>
            <w:lang w:eastAsia="zh-CN"/>
          </w:rPr>
          <w:t>(一)、系列催化裂化催化剂项目承办单位基本情况</w:t>
        </w:r>
        <w:r>
          <w:tab/>
        </w:r>
        <w:r>
          <w:fldChar w:fldCharType="begin"/>
        </w:r>
        <w:r>
          <w:instrText xml:space="preserve"> PAGEREF _Toc27074 \h </w:instrText>
        </w:r>
        <w:r>
          <w:fldChar w:fldCharType="separate"/>
        </w:r>
        <w:r>
          <w:t>7</w:t>
        </w:r>
        <w:r>
          <w:fldChar w:fldCharType="end"/>
        </w:r>
      </w:hyperlink>
    </w:p>
    <w:p>
      <w:pPr>
        <w:pStyle w:val="TOC2"/>
        <w:tabs>
          <w:tab w:val="right" w:leader="dot" w:pos="8306"/>
        </w:tabs>
      </w:pPr>
      <w:hyperlink w:anchor="_Toc19735" w:history="1">
        <w:r>
          <w:rPr>
            <w:rFonts w:ascii="仿宋" w:eastAsia="仿宋" w:hAnsi="仿宋" w:cs="仿宋" w:hint="eastAsia"/>
            <w:lang w:eastAsia="zh-CN"/>
          </w:rPr>
          <w:t>(二)、公司经济效益分析</w:t>
        </w:r>
        <w:r>
          <w:tab/>
        </w:r>
        <w:r>
          <w:fldChar w:fldCharType="begin"/>
        </w:r>
        <w:r>
          <w:instrText xml:space="preserve"> PAGEREF _Toc19735 \h </w:instrText>
        </w:r>
        <w:r>
          <w:fldChar w:fldCharType="separate"/>
        </w:r>
        <w:r>
          <w:t>7</w:t>
        </w:r>
        <w:r>
          <w:fldChar w:fldCharType="end"/>
        </w:r>
      </w:hyperlink>
    </w:p>
    <w:p>
      <w:pPr>
        <w:pStyle w:val="TOC1"/>
        <w:tabs>
          <w:tab w:val="right" w:leader="dot" w:pos="8306"/>
        </w:tabs>
      </w:pPr>
      <w:hyperlink w:anchor="_Toc30235" w:history="1">
        <w:r>
          <w:rPr>
            <w:rFonts w:ascii="仿宋" w:eastAsia="仿宋" w:hAnsi="仿宋" w:cs="仿宋" w:hint="eastAsia"/>
            <w:lang w:eastAsia="zh-CN"/>
          </w:rPr>
          <w:t>三、系列催化裂化催化剂项目土建工程</w:t>
        </w:r>
        <w:r>
          <w:tab/>
        </w:r>
        <w:r>
          <w:fldChar w:fldCharType="begin"/>
        </w:r>
        <w:r>
          <w:instrText xml:space="preserve"> PAGEREF _Toc30235 \h </w:instrText>
        </w:r>
        <w:r>
          <w:fldChar w:fldCharType="separate"/>
        </w:r>
        <w:r>
          <w:t>8</w:t>
        </w:r>
        <w:r>
          <w:fldChar w:fldCharType="end"/>
        </w:r>
      </w:hyperlink>
    </w:p>
    <w:p>
      <w:pPr>
        <w:pStyle w:val="TOC2"/>
        <w:tabs>
          <w:tab w:val="right" w:leader="dot" w:pos="8306"/>
        </w:tabs>
      </w:pPr>
      <w:hyperlink w:anchor="_Toc13944" w:history="1">
        <w:r>
          <w:rPr>
            <w:rFonts w:ascii="仿宋" w:eastAsia="仿宋" w:hAnsi="仿宋" w:cs="仿宋" w:hint="eastAsia"/>
            <w:lang w:eastAsia="zh-CN"/>
          </w:rPr>
          <w:t>(一)、建筑工程设计原则</w:t>
        </w:r>
        <w:r>
          <w:tab/>
        </w:r>
        <w:r>
          <w:fldChar w:fldCharType="begin"/>
        </w:r>
        <w:r>
          <w:instrText xml:space="preserve"> PAGEREF _Toc13944 \h </w:instrText>
        </w:r>
        <w:r>
          <w:fldChar w:fldCharType="separate"/>
        </w:r>
        <w:r>
          <w:t>8</w:t>
        </w:r>
        <w:r>
          <w:fldChar w:fldCharType="end"/>
        </w:r>
      </w:hyperlink>
    </w:p>
    <w:p>
      <w:pPr>
        <w:pStyle w:val="TOC2"/>
        <w:tabs>
          <w:tab w:val="right" w:leader="dot" w:pos="8306"/>
        </w:tabs>
      </w:pPr>
      <w:hyperlink w:anchor="_Toc26071" w:history="1">
        <w:r>
          <w:rPr>
            <w:rFonts w:ascii="仿宋" w:eastAsia="仿宋" w:hAnsi="仿宋" w:cs="仿宋" w:hint="eastAsia"/>
            <w:lang w:eastAsia="zh-CN"/>
          </w:rPr>
          <w:t>(二)、土建工程设计年限及安全等级</w:t>
        </w:r>
        <w:r>
          <w:tab/>
        </w:r>
        <w:r>
          <w:fldChar w:fldCharType="begin"/>
        </w:r>
        <w:r>
          <w:instrText xml:space="preserve"> PAGEREF _Toc26071 \h </w:instrText>
        </w:r>
        <w:r>
          <w:fldChar w:fldCharType="separate"/>
        </w:r>
        <w:r>
          <w:t>10</w:t>
        </w:r>
        <w:r>
          <w:fldChar w:fldCharType="end"/>
        </w:r>
      </w:hyperlink>
    </w:p>
    <w:p>
      <w:pPr>
        <w:pStyle w:val="TOC2"/>
        <w:tabs>
          <w:tab w:val="right" w:leader="dot" w:pos="8306"/>
        </w:tabs>
      </w:pPr>
      <w:hyperlink w:anchor="_Toc24138" w:history="1">
        <w:r>
          <w:rPr>
            <w:rFonts w:ascii="仿宋" w:eastAsia="仿宋" w:hAnsi="仿宋" w:cs="仿宋" w:hint="eastAsia"/>
            <w:lang w:eastAsia="zh-CN"/>
          </w:rPr>
          <w:t>(三)、建筑工程设计总体要求</w:t>
        </w:r>
        <w:r>
          <w:tab/>
        </w:r>
        <w:r>
          <w:fldChar w:fldCharType="begin"/>
        </w:r>
        <w:r>
          <w:instrText xml:space="preserve"> PAGEREF _Toc24138 \h </w:instrText>
        </w:r>
        <w:r>
          <w:fldChar w:fldCharType="separate"/>
        </w:r>
        <w:r>
          <w:t>11</w:t>
        </w:r>
        <w:r>
          <w:fldChar w:fldCharType="end"/>
        </w:r>
      </w:hyperlink>
    </w:p>
    <w:p>
      <w:pPr>
        <w:pStyle w:val="TOC2"/>
        <w:tabs>
          <w:tab w:val="right" w:leader="dot" w:pos="8306"/>
        </w:tabs>
      </w:pPr>
      <w:hyperlink w:anchor="_Toc6511" w:history="1">
        <w:r>
          <w:rPr>
            <w:rFonts w:ascii="仿宋" w:eastAsia="仿宋" w:hAnsi="仿宋" w:cs="仿宋" w:hint="eastAsia"/>
            <w:lang w:eastAsia="zh-CN"/>
          </w:rPr>
          <w:t>(四)、土建工程建设指标</w:t>
        </w:r>
        <w:r>
          <w:tab/>
        </w:r>
        <w:r>
          <w:fldChar w:fldCharType="begin"/>
        </w:r>
        <w:r>
          <w:instrText xml:space="preserve"> PAGEREF _Toc6511 \h </w:instrText>
        </w:r>
        <w:r>
          <w:fldChar w:fldCharType="separate"/>
        </w:r>
        <w:r>
          <w:t>11</w:t>
        </w:r>
        <w:r>
          <w:fldChar w:fldCharType="end"/>
        </w:r>
      </w:hyperlink>
    </w:p>
    <w:p>
      <w:pPr>
        <w:pStyle w:val="TOC1"/>
        <w:tabs>
          <w:tab w:val="right" w:leader="dot" w:pos="8306"/>
        </w:tabs>
      </w:pPr>
      <w:hyperlink w:anchor="_Toc4596" w:history="1">
        <w:r>
          <w:rPr>
            <w:rFonts w:ascii="仿宋" w:eastAsia="仿宋" w:hAnsi="仿宋" w:cs="仿宋" w:hint="eastAsia"/>
            <w:lang w:eastAsia="zh-CN"/>
          </w:rPr>
          <w:t>四、市场分析、调研</w:t>
        </w:r>
        <w:r>
          <w:tab/>
        </w:r>
        <w:r>
          <w:fldChar w:fldCharType="begin"/>
        </w:r>
        <w:r>
          <w:instrText xml:space="preserve"> PAGEREF _Toc4596 \h </w:instrText>
        </w:r>
        <w:r>
          <w:fldChar w:fldCharType="separate"/>
        </w:r>
        <w:r>
          <w:t>12</w:t>
        </w:r>
        <w:r>
          <w:fldChar w:fldCharType="end"/>
        </w:r>
      </w:hyperlink>
    </w:p>
    <w:p>
      <w:pPr>
        <w:pStyle w:val="TOC2"/>
        <w:tabs>
          <w:tab w:val="right" w:leader="dot" w:pos="8306"/>
        </w:tabs>
      </w:pPr>
      <w:hyperlink w:anchor="_Toc9277" w:history="1">
        <w:r>
          <w:rPr>
            <w:rFonts w:ascii="仿宋" w:eastAsia="仿宋" w:hAnsi="仿宋" w:cs="仿宋" w:hint="eastAsia"/>
            <w:lang w:eastAsia="zh-CN"/>
          </w:rPr>
          <w:t>(一)、系列催化裂化催化剂行业分析</w:t>
        </w:r>
        <w:r>
          <w:tab/>
        </w:r>
        <w:r>
          <w:fldChar w:fldCharType="begin"/>
        </w:r>
        <w:r>
          <w:instrText xml:space="preserve"> PAGEREF _Toc9277 \h </w:instrText>
        </w:r>
        <w:r>
          <w:fldChar w:fldCharType="separate"/>
        </w:r>
        <w:r>
          <w:t>12</w:t>
        </w:r>
        <w:r>
          <w:fldChar w:fldCharType="end"/>
        </w:r>
      </w:hyperlink>
    </w:p>
    <w:p>
      <w:pPr>
        <w:pStyle w:val="TOC2"/>
        <w:tabs>
          <w:tab w:val="right" w:leader="dot" w:pos="8306"/>
        </w:tabs>
      </w:pPr>
      <w:hyperlink w:anchor="_Toc19656" w:history="1">
        <w:r>
          <w:rPr>
            <w:rFonts w:ascii="仿宋" w:eastAsia="仿宋" w:hAnsi="仿宋" w:cs="仿宋" w:hint="eastAsia"/>
            <w:lang w:eastAsia="zh-CN"/>
          </w:rPr>
          <w:t>(二)、系列催化裂化催化剂市场分析预测</w:t>
        </w:r>
        <w:r>
          <w:tab/>
        </w:r>
        <w:r>
          <w:fldChar w:fldCharType="begin"/>
        </w:r>
        <w:r>
          <w:instrText xml:space="preserve"> PAGEREF _Toc19656 \h </w:instrText>
        </w:r>
        <w:r>
          <w:fldChar w:fldCharType="separate"/>
        </w:r>
        <w:r>
          <w:t>13</w:t>
        </w:r>
        <w:r>
          <w:fldChar w:fldCharType="end"/>
        </w:r>
      </w:hyperlink>
    </w:p>
    <w:p>
      <w:pPr>
        <w:pStyle w:val="TOC1"/>
        <w:tabs>
          <w:tab w:val="right" w:leader="dot" w:pos="8306"/>
        </w:tabs>
      </w:pPr>
      <w:hyperlink w:anchor="_Toc31776" w:history="1">
        <w:r>
          <w:rPr>
            <w:rFonts w:ascii="仿宋" w:eastAsia="仿宋" w:hAnsi="仿宋" w:cs="仿宋" w:hint="eastAsia"/>
            <w:lang w:eastAsia="zh-CN"/>
          </w:rPr>
          <w:t>五、系列催化裂化催化剂项目选址可行性分析</w:t>
        </w:r>
        <w:r>
          <w:tab/>
        </w:r>
        <w:r>
          <w:fldChar w:fldCharType="begin"/>
        </w:r>
        <w:r>
          <w:instrText xml:space="preserve"> PAGEREF _Toc31776 \h </w:instrText>
        </w:r>
        <w:r>
          <w:fldChar w:fldCharType="separate"/>
        </w:r>
        <w:r>
          <w:t>13</w:t>
        </w:r>
        <w:r>
          <w:fldChar w:fldCharType="end"/>
        </w:r>
      </w:hyperlink>
    </w:p>
    <w:p>
      <w:pPr>
        <w:pStyle w:val="TOC2"/>
        <w:tabs>
          <w:tab w:val="right" w:leader="dot" w:pos="8306"/>
        </w:tabs>
      </w:pPr>
      <w:hyperlink w:anchor="_Toc23969" w:history="1">
        <w:r>
          <w:rPr>
            <w:rFonts w:ascii="仿宋" w:eastAsia="仿宋" w:hAnsi="仿宋" w:cs="仿宋" w:hint="eastAsia"/>
            <w:lang w:eastAsia="zh-CN"/>
          </w:rPr>
          <w:t>(一)、系列催化裂化催化剂项目选址</w:t>
        </w:r>
        <w:r>
          <w:tab/>
        </w:r>
        <w:r>
          <w:fldChar w:fldCharType="begin"/>
        </w:r>
        <w:r>
          <w:instrText xml:space="preserve"> PAGEREF _Toc23969 \h </w:instrText>
        </w:r>
        <w:r>
          <w:fldChar w:fldCharType="separate"/>
        </w:r>
        <w:r>
          <w:t>13</w:t>
        </w:r>
        <w:r>
          <w:fldChar w:fldCharType="end"/>
        </w:r>
      </w:hyperlink>
    </w:p>
    <w:p>
      <w:pPr>
        <w:pStyle w:val="TOC2"/>
        <w:tabs>
          <w:tab w:val="right" w:leader="dot" w:pos="8306"/>
        </w:tabs>
      </w:pPr>
      <w:hyperlink w:anchor="_Toc27443" w:history="1">
        <w:r>
          <w:rPr>
            <w:rFonts w:ascii="仿宋" w:eastAsia="仿宋" w:hAnsi="仿宋" w:cs="仿宋" w:hint="eastAsia"/>
            <w:lang w:eastAsia="zh-CN"/>
          </w:rPr>
          <w:t>(二)、用地控制指标</w:t>
        </w:r>
        <w:r>
          <w:tab/>
        </w:r>
        <w:r>
          <w:fldChar w:fldCharType="begin"/>
        </w:r>
        <w:r>
          <w:instrText xml:space="preserve"> PAGEREF _Toc27443 \h </w:instrText>
        </w:r>
        <w:r>
          <w:fldChar w:fldCharType="separate"/>
        </w:r>
        <w:r>
          <w:t>14</w:t>
        </w:r>
        <w:r>
          <w:fldChar w:fldCharType="end"/>
        </w:r>
      </w:hyperlink>
    </w:p>
    <w:p>
      <w:pPr>
        <w:pStyle w:val="TOC2"/>
        <w:tabs>
          <w:tab w:val="right" w:leader="dot" w:pos="8306"/>
        </w:tabs>
      </w:pPr>
      <w:hyperlink w:anchor="_Toc27178" w:history="1">
        <w:r>
          <w:rPr>
            <w:rFonts w:ascii="仿宋" w:eastAsia="仿宋" w:hAnsi="仿宋" w:cs="仿宋" w:hint="eastAsia"/>
            <w:lang w:eastAsia="zh-CN"/>
          </w:rPr>
          <w:t>(三)、节约用地措施</w:t>
        </w:r>
        <w:r>
          <w:tab/>
        </w:r>
        <w:r>
          <w:fldChar w:fldCharType="begin"/>
        </w:r>
        <w:r>
          <w:instrText xml:space="preserve"> PAGEREF _Toc27178 \h </w:instrText>
        </w:r>
        <w:r>
          <w:fldChar w:fldCharType="separate"/>
        </w:r>
        <w:r>
          <w:t>16</w:t>
        </w:r>
        <w:r>
          <w:fldChar w:fldCharType="end"/>
        </w:r>
      </w:hyperlink>
    </w:p>
    <w:p>
      <w:pPr>
        <w:pStyle w:val="TOC2"/>
        <w:tabs>
          <w:tab w:val="right" w:leader="dot" w:pos="8306"/>
        </w:tabs>
      </w:pPr>
      <w:hyperlink w:anchor="_Toc31857" w:history="1">
        <w:r>
          <w:rPr>
            <w:rFonts w:ascii="仿宋" w:eastAsia="仿宋" w:hAnsi="仿宋" w:cs="仿宋" w:hint="eastAsia"/>
            <w:lang w:eastAsia="zh-CN"/>
          </w:rPr>
          <w:t>(四)、总图布置方案</w:t>
        </w:r>
        <w:r>
          <w:tab/>
        </w:r>
        <w:r>
          <w:fldChar w:fldCharType="begin"/>
        </w:r>
        <w:r>
          <w:instrText xml:space="preserve"> PAGEREF _Toc31857 \h </w:instrText>
        </w:r>
        <w:r>
          <w:fldChar w:fldCharType="separate"/>
        </w:r>
        <w:r>
          <w:t>17</w:t>
        </w:r>
        <w:r>
          <w:fldChar w:fldCharType="end"/>
        </w:r>
      </w:hyperlink>
    </w:p>
    <w:p>
      <w:pPr>
        <w:pStyle w:val="TOC2"/>
        <w:tabs>
          <w:tab w:val="right" w:leader="dot" w:pos="8306"/>
        </w:tabs>
      </w:pPr>
      <w:hyperlink w:anchor="_Toc17799" w:history="1">
        <w:r>
          <w:rPr>
            <w:rFonts w:ascii="仿宋" w:eastAsia="仿宋" w:hAnsi="仿宋" w:cs="仿宋" w:hint="eastAsia"/>
            <w:lang w:eastAsia="zh-CN"/>
          </w:rPr>
          <w:t>(五)、选址综合评价</w:t>
        </w:r>
        <w:r>
          <w:tab/>
        </w:r>
        <w:r>
          <w:fldChar w:fldCharType="begin"/>
        </w:r>
        <w:r>
          <w:instrText xml:space="preserve"> PAGEREF _Toc17799 \h </w:instrText>
        </w:r>
        <w:r>
          <w:fldChar w:fldCharType="separate"/>
        </w:r>
        <w:r>
          <w:t>18</w:t>
        </w:r>
        <w:r>
          <w:fldChar w:fldCharType="end"/>
        </w:r>
      </w:hyperlink>
    </w:p>
    <w:p>
      <w:pPr>
        <w:pStyle w:val="TOC1"/>
        <w:tabs>
          <w:tab w:val="right" w:leader="dot" w:pos="8306"/>
        </w:tabs>
      </w:pPr>
      <w:hyperlink w:anchor="_Toc8758" w:history="1">
        <w:r>
          <w:rPr>
            <w:rFonts w:ascii="仿宋" w:eastAsia="仿宋" w:hAnsi="仿宋" w:cs="仿宋" w:hint="eastAsia"/>
            <w:lang w:eastAsia="zh-CN"/>
          </w:rPr>
          <w:t>六、产品规划分析</w:t>
        </w:r>
        <w:r>
          <w:tab/>
        </w:r>
        <w:r>
          <w:fldChar w:fldCharType="begin"/>
        </w:r>
        <w:r>
          <w:instrText xml:space="preserve"> PAGEREF _Toc8758 \h </w:instrText>
        </w:r>
        <w:r>
          <w:fldChar w:fldCharType="separate"/>
        </w:r>
        <w:r>
          <w:t>19</w:t>
        </w:r>
        <w:r>
          <w:fldChar w:fldCharType="end"/>
        </w:r>
      </w:hyperlink>
    </w:p>
    <w:p>
      <w:pPr>
        <w:pStyle w:val="TOC2"/>
        <w:tabs>
          <w:tab w:val="right" w:leader="dot" w:pos="8306"/>
        </w:tabs>
      </w:pPr>
      <w:hyperlink w:anchor="_Toc32067" w:history="1">
        <w:r>
          <w:rPr>
            <w:rFonts w:ascii="仿宋" w:eastAsia="仿宋" w:hAnsi="仿宋" w:cs="仿宋" w:hint="eastAsia"/>
            <w:lang w:eastAsia="zh-CN"/>
          </w:rPr>
          <w:t>(一)、产品规划</w:t>
        </w:r>
        <w:r>
          <w:tab/>
        </w:r>
        <w:r>
          <w:fldChar w:fldCharType="begin"/>
        </w:r>
        <w:r>
          <w:instrText xml:space="preserve"> PAGEREF _Toc32067 \h </w:instrText>
        </w:r>
        <w:r>
          <w:fldChar w:fldCharType="separate"/>
        </w:r>
        <w:r>
          <w:t>19</w:t>
        </w:r>
        <w:r>
          <w:fldChar w:fldCharType="end"/>
        </w:r>
      </w:hyperlink>
    </w:p>
    <w:p>
      <w:pPr>
        <w:pStyle w:val="TOC2"/>
        <w:tabs>
          <w:tab w:val="right" w:leader="dot" w:pos="8306"/>
        </w:tabs>
      </w:pPr>
      <w:hyperlink w:anchor="_Toc3578" w:history="1">
        <w:r>
          <w:rPr>
            <w:rFonts w:ascii="仿宋" w:eastAsia="仿宋" w:hAnsi="仿宋" w:cs="仿宋" w:hint="eastAsia"/>
            <w:lang w:eastAsia="zh-CN"/>
          </w:rPr>
          <w:t>(二)、建设规模</w:t>
        </w:r>
        <w:r>
          <w:tab/>
        </w:r>
        <w:r>
          <w:fldChar w:fldCharType="begin"/>
        </w:r>
        <w:r>
          <w:instrText xml:space="preserve"> PAGEREF _Toc3578 \h </w:instrText>
        </w:r>
        <w:r>
          <w:fldChar w:fldCharType="separate"/>
        </w:r>
        <w:r>
          <w:t>20</w:t>
        </w:r>
        <w:r>
          <w:fldChar w:fldCharType="end"/>
        </w:r>
      </w:hyperlink>
    </w:p>
    <w:p>
      <w:pPr>
        <w:pStyle w:val="TOC1"/>
        <w:tabs>
          <w:tab w:val="right" w:leader="dot" w:pos="8306"/>
        </w:tabs>
      </w:pPr>
      <w:hyperlink w:anchor="_Toc22189" w:history="1">
        <w:r>
          <w:rPr>
            <w:rFonts w:ascii="仿宋" w:eastAsia="仿宋" w:hAnsi="仿宋" w:cs="仿宋" w:hint="eastAsia"/>
            <w:lang w:eastAsia="zh-CN"/>
          </w:rPr>
          <w:t>七、系列催化裂化催化剂项目财务管理</w:t>
        </w:r>
        <w:r>
          <w:tab/>
        </w:r>
        <w:r>
          <w:fldChar w:fldCharType="begin"/>
        </w:r>
        <w:r>
          <w:instrText xml:space="preserve"> PAGEREF _Toc22189 \h </w:instrText>
        </w:r>
        <w:r>
          <w:fldChar w:fldCharType="separate"/>
        </w:r>
        <w:r>
          <w:t>21</w:t>
        </w:r>
        <w:r>
          <w:fldChar w:fldCharType="end"/>
        </w:r>
      </w:hyperlink>
    </w:p>
    <w:p>
      <w:pPr>
        <w:pStyle w:val="TOC2"/>
        <w:tabs>
          <w:tab w:val="right" w:leader="dot" w:pos="8306"/>
        </w:tabs>
      </w:pPr>
      <w:hyperlink w:anchor="_Toc10941" w:history="1">
        <w:r>
          <w:rPr>
            <w:rFonts w:ascii="仿宋" w:eastAsia="仿宋" w:hAnsi="仿宋" w:cs="仿宋" w:hint="eastAsia"/>
            <w:lang w:eastAsia="zh-CN"/>
          </w:rPr>
          <w:t>(一)、资金需求大</w:t>
        </w:r>
        <w:r>
          <w:tab/>
        </w:r>
        <w:r>
          <w:fldChar w:fldCharType="begin"/>
        </w:r>
        <w:r>
          <w:instrText xml:space="preserve"> PAGEREF _Toc10941 \h </w:instrText>
        </w:r>
        <w:r>
          <w:fldChar w:fldCharType="separate"/>
        </w:r>
        <w:r>
          <w:t>21</w:t>
        </w:r>
        <w:r>
          <w:fldChar w:fldCharType="end"/>
        </w:r>
      </w:hyperlink>
    </w:p>
    <w:p>
      <w:pPr>
        <w:pStyle w:val="TOC2"/>
        <w:tabs>
          <w:tab w:val="right" w:leader="dot" w:pos="8306"/>
        </w:tabs>
      </w:pPr>
      <w:hyperlink w:anchor="_Toc2051" w:history="1">
        <w:r>
          <w:rPr>
            <w:rFonts w:ascii="仿宋" w:eastAsia="仿宋" w:hAnsi="仿宋" w:cs="仿宋" w:hint="eastAsia"/>
            <w:lang w:eastAsia="zh-CN"/>
          </w:rPr>
          <w:t>(二)、研发周期长</w:t>
        </w:r>
        <w:r>
          <w:tab/>
        </w:r>
        <w:r>
          <w:fldChar w:fldCharType="begin"/>
        </w:r>
        <w:r>
          <w:instrText xml:space="preserve"> PAGEREF _Toc2051 \h </w:instrText>
        </w:r>
        <w:r>
          <w:fldChar w:fldCharType="separate"/>
        </w:r>
        <w:r>
          <w:t>22</w:t>
        </w:r>
        <w:r>
          <w:fldChar w:fldCharType="end"/>
        </w:r>
      </w:hyperlink>
    </w:p>
    <w:p>
      <w:pPr>
        <w:pStyle w:val="TOC2"/>
        <w:tabs>
          <w:tab w:val="right" w:leader="dot" w:pos="8306"/>
        </w:tabs>
      </w:pPr>
      <w:hyperlink w:anchor="_Toc30716" w:history="1">
        <w:r>
          <w:rPr>
            <w:rFonts w:ascii="仿宋" w:eastAsia="仿宋" w:hAnsi="仿宋" w:cs="仿宋" w:hint="eastAsia"/>
            <w:lang w:eastAsia="zh-CN"/>
          </w:rPr>
          <w:t>(三)、市场风险大</w:t>
        </w:r>
        <w:r>
          <w:tab/>
        </w:r>
        <w:r>
          <w:fldChar w:fldCharType="begin"/>
        </w:r>
        <w:r>
          <w:instrText xml:space="preserve"> PAGEREF _Toc30716 \h </w:instrText>
        </w:r>
        <w:r>
          <w:fldChar w:fldCharType="separate"/>
        </w:r>
        <w:r>
          <w:t>24</w:t>
        </w:r>
        <w:r>
          <w:fldChar w:fldCharType="end"/>
        </w:r>
      </w:hyperlink>
    </w:p>
    <w:p>
      <w:pPr>
        <w:pStyle w:val="TOC2"/>
        <w:tabs>
          <w:tab w:val="right" w:leader="dot" w:pos="8306"/>
        </w:tabs>
      </w:pPr>
      <w:hyperlink w:anchor="_Toc5156" w:history="1">
        <w:r>
          <w:rPr>
            <w:rFonts w:ascii="仿宋" w:eastAsia="仿宋" w:hAnsi="仿宋" w:cs="仿宋" w:hint="eastAsia"/>
            <w:lang w:eastAsia="zh-CN"/>
          </w:rPr>
          <w:t>(四)、利润率高</w:t>
        </w:r>
        <w:r>
          <w:tab/>
        </w:r>
        <w:r>
          <w:fldChar w:fldCharType="begin"/>
        </w:r>
        <w:r>
          <w:instrText xml:space="preserve"> PAGEREF _Toc5156 \h </w:instrText>
        </w:r>
        <w:r>
          <w:fldChar w:fldCharType="separate"/>
        </w:r>
        <w:r>
          <w:t>26</w:t>
        </w:r>
        <w:r>
          <w:fldChar w:fldCharType="end"/>
        </w:r>
      </w:hyperlink>
    </w:p>
    <w:p>
      <w:pPr>
        <w:pStyle w:val="TOC1"/>
        <w:tabs>
          <w:tab w:val="right" w:leader="dot" w:pos="8306"/>
        </w:tabs>
      </w:pPr>
      <w:hyperlink w:anchor="_Toc12583" w:history="1">
        <w:r>
          <w:rPr>
            <w:rFonts w:ascii="仿宋" w:eastAsia="仿宋" w:hAnsi="仿宋" w:cs="仿宋" w:hint="eastAsia"/>
            <w:lang w:eastAsia="zh-CN"/>
          </w:rPr>
          <w:t>八、系列催化裂化催化剂项目社会影响</w:t>
        </w:r>
        <w:r>
          <w:tab/>
        </w:r>
        <w:r>
          <w:fldChar w:fldCharType="begin"/>
        </w:r>
        <w:r>
          <w:instrText xml:space="preserve"> PAGEREF _Toc12583 \h </w:instrText>
        </w:r>
        <w:r>
          <w:fldChar w:fldCharType="separate"/>
        </w:r>
        <w:r>
          <w:t>28</w:t>
        </w:r>
        <w:r>
          <w:fldChar w:fldCharType="end"/>
        </w:r>
      </w:hyperlink>
    </w:p>
    <w:p>
      <w:pPr>
        <w:pStyle w:val="TOC2"/>
        <w:tabs>
          <w:tab w:val="right" w:leader="dot" w:pos="8306"/>
        </w:tabs>
      </w:pPr>
      <w:hyperlink w:anchor="_Toc9371" w:history="1">
        <w:r>
          <w:rPr>
            <w:rFonts w:ascii="仿宋" w:eastAsia="仿宋" w:hAnsi="仿宋" w:cs="仿宋" w:hint="eastAsia"/>
            <w:lang w:eastAsia="zh-CN"/>
          </w:rPr>
          <w:t>(一)、社会责任与义务</w:t>
        </w:r>
        <w:r>
          <w:tab/>
        </w:r>
        <w:r>
          <w:fldChar w:fldCharType="begin"/>
        </w:r>
        <w:r>
          <w:instrText xml:space="preserve"> PAGEREF _Toc9371 \h </w:instrText>
        </w:r>
        <w:r>
          <w:fldChar w:fldCharType="separate"/>
        </w:r>
        <w:r>
          <w:t>28</w:t>
        </w:r>
        <w:r>
          <w:fldChar w:fldCharType="end"/>
        </w:r>
      </w:hyperlink>
    </w:p>
    <w:p>
      <w:pPr>
        <w:pStyle w:val="TOC2"/>
        <w:tabs>
          <w:tab w:val="right" w:leader="dot" w:pos="8306"/>
        </w:tabs>
      </w:pPr>
      <w:hyperlink w:anchor="_Toc19954" w:history="1">
        <w:r>
          <w:rPr>
            <w:rFonts w:ascii="仿宋" w:eastAsia="仿宋" w:hAnsi="仿宋" w:cs="仿宋" w:hint="eastAsia"/>
            <w:lang w:eastAsia="zh-CN"/>
          </w:rPr>
          <w:t>(二)、社会参与与沟通</w:t>
        </w:r>
        <w:r>
          <w:tab/>
        </w:r>
        <w:r>
          <w:fldChar w:fldCharType="begin"/>
        </w:r>
        <w:r>
          <w:instrText xml:space="preserve"> PAGEREF _Toc19954 \h </w:instrText>
        </w:r>
        <w:r>
          <w:fldChar w:fldCharType="separate"/>
        </w:r>
        <w:r>
          <w:t>29</w:t>
        </w:r>
        <w:r>
          <w:fldChar w:fldCharType="end"/>
        </w:r>
      </w:hyperlink>
    </w:p>
    <w:p>
      <w:pPr>
        <w:pStyle w:val="TOC1"/>
        <w:tabs>
          <w:tab w:val="right" w:leader="dot" w:pos="8306"/>
        </w:tabs>
      </w:pPr>
      <w:hyperlink w:anchor="_Toc23878" w:history="1">
        <w:r>
          <w:rPr>
            <w:rFonts w:ascii="仿宋" w:eastAsia="仿宋" w:hAnsi="仿宋" w:cs="仿宋" w:hint="eastAsia"/>
            <w:lang w:eastAsia="zh-CN"/>
          </w:rPr>
          <w:t>九、系列催化裂化催化剂项目经营效益</w:t>
        </w:r>
        <w:r>
          <w:tab/>
        </w:r>
        <w:r>
          <w:fldChar w:fldCharType="begin"/>
        </w:r>
        <w:r>
          <w:instrText xml:space="preserve"> PAGEREF _Toc23878 \h </w:instrText>
        </w:r>
        <w:r>
          <w:fldChar w:fldCharType="separate"/>
        </w:r>
        <w:r>
          <w:t>30</w:t>
        </w:r>
        <w:r>
          <w:fldChar w:fldCharType="end"/>
        </w:r>
      </w:hyperlink>
    </w:p>
    <w:p>
      <w:pPr>
        <w:pStyle w:val="TOC2"/>
        <w:tabs>
          <w:tab w:val="right" w:leader="dot" w:pos="8306"/>
        </w:tabs>
      </w:pPr>
      <w:hyperlink w:anchor="_Toc2546" w:history="1">
        <w:r>
          <w:rPr>
            <w:rFonts w:ascii="仿宋" w:eastAsia="仿宋" w:hAnsi="仿宋" w:cs="仿宋" w:hint="eastAsia"/>
            <w:lang w:eastAsia="zh-CN"/>
          </w:rPr>
          <w:t>(一)、经济评价财务测算</w:t>
        </w:r>
        <w:r>
          <w:tab/>
        </w:r>
        <w:r>
          <w:fldChar w:fldCharType="begin"/>
        </w:r>
        <w:r>
          <w:instrText xml:space="preserve"> PAGEREF _Toc2546 \h </w:instrText>
        </w:r>
        <w:r>
          <w:fldChar w:fldCharType="separate"/>
        </w:r>
        <w:r>
          <w:t>30</w:t>
        </w:r>
        <w:r>
          <w:fldChar w:fldCharType="end"/>
        </w:r>
      </w:hyperlink>
    </w:p>
    <w:p>
      <w:pPr>
        <w:pStyle w:val="TOC2"/>
        <w:tabs>
          <w:tab w:val="right" w:leader="dot" w:pos="8306"/>
        </w:tabs>
      </w:pPr>
      <w:hyperlink w:anchor="_Toc15842" w:history="1">
        <w:r>
          <w:rPr>
            <w:rFonts w:ascii="仿宋" w:eastAsia="仿宋" w:hAnsi="仿宋" w:cs="仿宋" w:hint="eastAsia"/>
            <w:lang w:eastAsia="zh-CN"/>
          </w:rPr>
          <w:t>(二)、系列催化裂化催化剂项目盈利能力分析</w:t>
        </w:r>
        <w:r>
          <w:tab/>
        </w:r>
        <w:r>
          <w:fldChar w:fldCharType="begin"/>
        </w:r>
        <w:r>
          <w:instrText xml:space="preserve"> PAGEREF _Toc15842 \h </w:instrText>
        </w:r>
        <w:r>
          <w:fldChar w:fldCharType="separate"/>
        </w:r>
        <w:r>
          <w:t>32</w:t>
        </w:r>
        <w:r>
          <w:fldChar w:fldCharType="end"/>
        </w:r>
      </w:hyperlink>
    </w:p>
    <w:p>
      <w:pPr>
        <w:pStyle w:val="TOC1"/>
        <w:tabs>
          <w:tab w:val="right" w:leader="dot" w:pos="8306"/>
        </w:tabs>
      </w:pPr>
      <w:hyperlink w:anchor="_Toc22120" w:history="1">
        <w:r>
          <w:rPr>
            <w:rFonts w:ascii="仿宋" w:eastAsia="仿宋" w:hAnsi="仿宋" w:cs="仿宋" w:hint="eastAsia"/>
            <w:lang w:eastAsia="zh-CN"/>
          </w:rPr>
          <w:t>十、系列催化裂化催化剂项目创新与研发</w:t>
        </w:r>
        <w:r>
          <w:tab/>
        </w:r>
        <w:r>
          <w:fldChar w:fldCharType="begin"/>
        </w:r>
        <w:r>
          <w:instrText xml:space="preserve"> PAGEREF _Toc22120 \h </w:instrText>
        </w:r>
        <w:r>
          <w:fldChar w:fldCharType="separate"/>
        </w:r>
        <w:r>
          <w:t>32</w:t>
        </w:r>
        <w:r>
          <w:fldChar w:fldCharType="end"/>
        </w:r>
      </w:hyperlink>
    </w:p>
    <w:p>
      <w:pPr>
        <w:pStyle w:val="TOC2"/>
        <w:tabs>
          <w:tab w:val="right" w:leader="dot" w:pos="8306"/>
        </w:tabs>
      </w:pPr>
      <w:hyperlink w:anchor="_Toc2368" w:history="1">
        <w:r>
          <w:rPr>
            <w:rFonts w:ascii="仿宋" w:eastAsia="仿宋" w:hAnsi="仿宋" w:cs="仿宋" w:hint="eastAsia"/>
            <w:lang w:eastAsia="zh-CN"/>
          </w:rPr>
          <w:t>(一)、创新策略与方向</w:t>
        </w:r>
        <w:r>
          <w:tab/>
        </w:r>
        <w:r>
          <w:fldChar w:fldCharType="begin"/>
        </w:r>
        <w:r>
          <w:instrText xml:space="preserve"> PAGEREF _Toc2368 \h </w:instrText>
        </w:r>
        <w:r>
          <w:fldChar w:fldCharType="separate"/>
        </w:r>
        <w:r>
          <w:t>32</w:t>
        </w:r>
        <w:r>
          <w:fldChar w:fldCharType="end"/>
        </w:r>
      </w:hyperlink>
    </w:p>
    <w:p>
      <w:pPr>
        <w:pStyle w:val="TOC2"/>
        <w:tabs>
          <w:tab w:val="right" w:leader="dot" w:pos="8306"/>
        </w:tabs>
      </w:pPr>
      <w:hyperlink w:anchor="_Toc28461" w:history="1">
        <w:r>
          <w:rPr>
            <w:rFonts w:ascii="仿宋" w:eastAsia="仿宋" w:hAnsi="仿宋" w:cs="仿宋" w:hint="eastAsia"/>
            <w:lang w:eastAsia="zh-CN"/>
          </w:rPr>
          <w:t>(二)、研发规划与投入</w:t>
        </w:r>
        <w:r>
          <w:tab/>
        </w:r>
        <w:r>
          <w:fldChar w:fldCharType="begin"/>
        </w:r>
        <w:r>
          <w:instrText xml:space="preserve"> PAGEREF _Toc28461 \h </w:instrText>
        </w:r>
        <w:r>
          <w:fldChar w:fldCharType="separate"/>
        </w:r>
        <w:r>
          <w:t>34</w:t>
        </w:r>
        <w:r>
          <w:fldChar w:fldCharType="end"/>
        </w:r>
      </w:hyperlink>
    </w:p>
    <w:p>
      <w:pPr>
        <w:pStyle w:val="TOC1"/>
        <w:tabs>
          <w:tab w:val="right" w:leader="dot" w:pos="8306"/>
        </w:tabs>
      </w:pPr>
      <w:hyperlink w:anchor="_Toc9976" w:history="1">
        <w:r>
          <w:rPr>
            <w:rFonts w:ascii="仿宋" w:eastAsia="仿宋" w:hAnsi="仿宋" w:cs="仿宋" w:hint="eastAsia"/>
            <w:lang w:eastAsia="zh-CN"/>
          </w:rPr>
          <w:t>十一、系列催化裂化催化剂项目风险管理</w:t>
        </w:r>
        <w:r>
          <w:tab/>
        </w:r>
        <w:r>
          <w:fldChar w:fldCharType="begin"/>
        </w:r>
        <w:r>
          <w:instrText xml:space="preserve"> PAGEREF _Toc9976 \h </w:instrText>
        </w:r>
        <w:r>
          <w:fldChar w:fldCharType="separate"/>
        </w:r>
        <w:r>
          <w:t>36</w:t>
        </w:r>
        <w:r>
          <w:fldChar w:fldCharType="end"/>
        </w:r>
      </w:hyperlink>
    </w:p>
    <w:p>
      <w:pPr>
        <w:pStyle w:val="TOC2"/>
        <w:tabs>
          <w:tab w:val="right" w:leader="dot" w:pos="8306"/>
        </w:tabs>
      </w:pPr>
      <w:hyperlink w:anchor="_Toc21520" w:history="1">
        <w:r>
          <w:rPr>
            <w:rFonts w:ascii="仿宋" w:eastAsia="仿宋" w:hAnsi="仿宋" w:cs="仿宋" w:hint="eastAsia"/>
            <w:lang w:eastAsia="zh-CN"/>
          </w:rPr>
          <w:t>(一)、风险识别与评估</w:t>
        </w:r>
        <w:r>
          <w:tab/>
        </w:r>
        <w:r>
          <w:fldChar w:fldCharType="begin"/>
        </w:r>
        <w:r>
          <w:instrText xml:space="preserve"> PAGEREF _Toc21520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2" w:history="1">
        <w:r>
          <w:rPr>
            <w:rFonts w:ascii="仿宋" w:eastAsia="仿宋" w:hAnsi="仿宋" w:cs="仿宋" w:hint="eastAsia"/>
            <w:lang w:eastAsia="zh-CN"/>
          </w:rPr>
          <w:t>(二)、风险应对策略</w:t>
        </w:r>
        <w:r>
          <w:tab/>
        </w:r>
        <w:r>
          <w:fldChar w:fldCharType="begin"/>
        </w:r>
        <w:r>
          <w:instrText xml:space="preserve"> PAGEREF _Toc23502 \h </w:instrText>
        </w:r>
        <w:r>
          <w:fldChar w:fldCharType="separate"/>
        </w:r>
        <w:r>
          <w:t>37</w:t>
        </w:r>
        <w:r>
          <w:fldChar w:fldCharType="end"/>
        </w:r>
      </w:hyperlink>
    </w:p>
    <w:p>
      <w:pPr>
        <w:pStyle w:val="TOC2"/>
        <w:tabs>
          <w:tab w:val="right" w:leader="dot" w:pos="8306"/>
        </w:tabs>
      </w:pPr>
      <w:hyperlink w:anchor="_Toc12848" w:history="1">
        <w:r>
          <w:rPr>
            <w:rFonts w:ascii="仿宋" w:eastAsia="仿宋" w:hAnsi="仿宋" w:cs="仿宋" w:hint="eastAsia"/>
            <w:lang w:eastAsia="zh-CN"/>
          </w:rPr>
          <w:t>(三)、风险监控与控制</w:t>
        </w:r>
        <w:r>
          <w:tab/>
        </w:r>
        <w:r>
          <w:fldChar w:fldCharType="begin"/>
        </w:r>
        <w:r>
          <w:instrText xml:space="preserve"> PAGEREF _Toc12848 \h </w:instrText>
        </w:r>
        <w:r>
          <w:fldChar w:fldCharType="separate"/>
        </w:r>
        <w:r>
          <w:t>39</w:t>
        </w:r>
        <w:r>
          <w:fldChar w:fldCharType="end"/>
        </w:r>
      </w:hyperlink>
    </w:p>
    <w:p>
      <w:pPr>
        <w:pStyle w:val="TOC1"/>
        <w:tabs>
          <w:tab w:val="right" w:leader="dot" w:pos="8306"/>
        </w:tabs>
      </w:pPr>
      <w:hyperlink w:anchor="_Toc22057" w:history="1">
        <w:r>
          <w:rPr>
            <w:rFonts w:ascii="仿宋" w:eastAsia="仿宋" w:hAnsi="仿宋" w:cs="仿宋" w:hint="eastAsia"/>
            <w:lang w:eastAsia="zh-CN"/>
          </w:rPr>
          <w:t>十二、系列催化裂化催化剂项目计划安排</w:t>
        </w:r>
        <w:r>
          <w:tab/>
        </w:r>
        <w:r>
          <w:fldChar w:fldCharType="begin"/>
        </w:r>
        <w:r>
          <w:instrText xml:space="preserve"> PAGEREF _Toc22057 \h </w:instrText>
        </w:r>
        <w:r>
          <w:fldChar w:fldCharType="separate"/>
        </w:r>
        <w:r>
          <w:t>40</w:t>
        </w:r>
        <w:r>
          <w:fldChar w:fldCharType="end"/>
        </w:r>
      </w:hyperlink>
    </w:p>
    <w:p>
      <w:pPr>
        <w:pStyle w:val="TOC2"/>
        <w:tabs>
          <w:tab w:val="right" w:leader="dot" w:pos="8306"/>
        </w:tabs>
      </w:pPr>
      <w:hyperlink w:anchor="_Toc25875" w:history="1">
        <w:r>
          <w:rPr>
            <w:rFonts w:ascii="仿宋" w:eastAsia="仿宋" w:hAnsi="仿宋" w:cs="仿宋" w:hint="eastAsia"/>
            <w:lang w:eastAsia="zh-CN"/>
          </w:rPr>
          <w:t>(一)、建设周期</w:t>
        </w:r>
        <w:r>
          <w:tab/>
        </w:r>
        <w:r>
          <w:fldChar w:fldCharType="begin"/>
        </w:r>
        <w:r>
          <w:instrText xml:space="preserve"> PAGEREF _Toc25875 \h </w:instrText>
        </w:r>
        <w:r>
          <w:fldChar w:fldCharType="separate"/>
        </w:r>
        <w:r>
          <w:t>40</w:t>
        </w:r>
        <w:r>
          <w:fldChar w:fldCharType="end"/>
        </w:r>
      </w:hyperlink>
    </w:p>
    <w:p>
      <w:pPr>
        <w:pStyle w:val="TOC2"/>
        <w:tabs>
          <w:tab w:val="right" w:leader="dot" w:pos="8306"/>
        </w:tabs>
      </w:pPr>
      <w:hyperlink w:anchor="_Toc14150" w:history="1">
        <w:r>
          <w:rPr>
            <w:rFonts w:ascii="仿宋" w:eastAsia="仿宋" w:hAnsi="仿宋" w:cs="仿宋" w:hint="eastAsia"/>
            <w:lang w:eastAsia="zh-CN"/>
          </w:rPr>
          <w:t>(二)、建设进度</w:t>
        </w:r>
        <w:r>
          <w:tab/>
        </w:r>
        <w:r>
          <w:fldChar w:fldCharType="begin"/>
        </w:r>
        <w:r>
          <w:instrText xml:space="preserve"> PAGEREF _Toc14150 \h </w:instrText>
        </w:r>
        <w:r>
          <w:fldChar w:fldCharType="separate"/>
        </w:r>
        <w:r>
          <w:t>41</w:t>
        </w:r>
        <w:r>
          <w:fldChar w:fldCharType="end"/>
        </w:r>
      </w:hyperlink>
    </w:p>
    <w:p>
      <w:pPr>
        <w:pStyle w:val="TOC2"/>
        <w:tabs>
          <w:tab w:val="right" w:leader="dot" w:pos="8306"/>
        </w:tabs>
      </w:pPr>
      <w:hyperlink w:anchor="_Toc13706" w:history="1">
        <w:r>
          <w:rPr>
            <w:rFonts w:ascii="仿宋" w:eastAsia="仿宋" w:hAnsi="仿宋" w:cs="仿宋" w:hint="eastAsia"/>
            <w:lang w:eastAsia="zh-CN"/>
          </w:rPr>
          <w:t>(三)、进度安排注意事项</w:t>
        </w:r>
        <w:r>
          <w:tab/>
        </w:r>
        <w:r>
          <w:fldChar w:fldCharType="begin"/>
        </w:r>
        <w:r>
          <w:instrText xml:space="preserve"> PAGEREF _Toc13706 \h </w:instrText>
        </w:r>
        <w:r>
          <w:fldChar w:fldCharType="separate"/>
        </w:r>
        <w:r>
          <w:t>42</w:t>
        </w:r>
        <w:r>
          <w:fldChar w:fldCharType="end"/>
        </w:r>
      </w:hyperlink>
    </w:p>
    <w:p>
      <w:pPr>
        <w:pStyle w:val="TOC2"/>
        <w:tabs>
          <w:tab w:val="right" w:leader="dot" w:pos="8306"/>
        </w:tabs>
      </w:pPr>
      <w:hyperlink w:anchor="_Toc18196" w:history="1">
        <w:r>
          <w:rPr>
            <w:rFonts w:ascii="仿宋" w:eastAsia="仿宋" w:hAnsi="仿宋" w:cs="仿宋" w:hint="eastAsia"/>
            <w:lang w:eastAsia="zh-CN"/>
          </w:rPr>
          <w:t>(四)、人力资源配置</w:t>
        </w:r>
        <w:r>
          <w:tab/>
        </w:r>
        <w:r>
          <w:fldChar w:fldCharType="begin"/>
        </w:r>
        <w:r>
          <w:instrText xml:space="preserve"> PAGEREF _Toc18196 \h </w:instrText>
        </w:r>
        <w:r>
          <w:fldChar w:fldCharType="separate"/>
        </w:r>
        <w:r>
          <w:t>43</w:t>
        </w:r>
        <w:r>
          <w:fldChar w:fldCharType="end"/>
        </w:r>
      </w:hyperlink>
    </w:p>
    <w:p>
      <w:pPr>
        <w:pStyle w:val="TOC1"/>
        <w:tabs>
          <w:tab w:val="right" w:leader="dot" w:pos="8306"/>
        </w:tabs>
      </w:pPr>
      <w:hyperlink w:anchor="_Toc27813" w:history="1">
        <w:r>
          <w:rPr>
            <w:rFonts w:ascii="仿宋" w:eastAsia="仿宋" w:hAnsi="仿宋" w:cs="仿宋" w:hint="eastAsia"/>
            <w:lang w:eastAsia="zh-CN"/>
          </w:rPr>
          <w:t>十三、系列催化裂化催化剂项目实施保障措施</w:t>
        </w:r>
        <w:r>
          <w:tab/>
        </w:r>
        <w:r>
          <w:fldChar w:fldCharType="begin"/>
        </w:r>
        <w:r>
          <w:instrText xml:space="preserve"> PAGEREF _Toc27813 \h </w:instrText>
        </w:r>
        <w:r>
          <w:fldChar w:fldCharType="separate"/>
        </w:r>
        <w:r>
          <w:t>44</w:t>
        </w:r>
        <w:r>
          <w:fldChar w:fldCharType="end"/>
        </w:r>
      </w:hyperlink>
    </w:p>
    <w:p>
      <w:pPr>
        <w:pStyle w:val="TOC2"/>
        <w:tabs>
          <w:tab w:val="right" w:leader="dot" w:pos="8306"/>
        </w:tabs>
      </w:pPr>
      <w:hyperlink w:anchor="_Toc12248" w:history="1">
        <w:r>
          <w:rPr>
            <w:rFonts w:ascii="仿宋" w:eastAsia="仿宋" w:hAnsi="仿宋" w:cs="仿宋" w:hint="eastAsia"/>
            <w:lang w:eastAsia="zh-CN"/>
          </w:rPr>
          <w:t>(一)、系列催化裂化催化剂项目实施保障机制</w:t>
        </w:r>
        <w:r>
          <w:tab/>
        </w:r>
        <w:r>
          <w:fldChar w:fldCharType="begin"/>
        </w:r>
        <w:r>
          <w:instrText xml:space="preserve"> PAGEREF _Toc12248 \h </w:instrText>
        </w:r>
        <w:r>
          <w:fldChar w:fldCharType="separate"/>
        </w:r>
        <w:r>
          <w:t>44</w:t>
        </w:r>
        <w:r>
          <w:fldChar w:fldCharType="end"/>
        </w:r>
      </w:hyperlink>
    </w:p>
    <w:p>
      <w:pPr>
        <w:pStyle w:val="TOC2"/>
        <w:tabs>
          <w:tab w:val="right" w:leader="dot" w:pos="8306"/>
        </w:tabs>
      </w:pPr>
      <w:hyperlink w:anchor="_Toc17211" w:history="1">
        <w:r>
          <w:rPr>
            <w:rFonts w:ascii="仿宋" w:eastAsia="仿宋" w:hAnsi="仿宋" w:cs="仿宋" w:hint="eastAsia"/>
            <w:lang w:eastAsia="zh-CN"/>
          </w:rPr>
          <w:t>(二)、系列催化裂化催化剂项目法律合规要求</w:t>
        </w:r>
        <w:r>
          <w:tab/>
        </w:r>
        <w:r>
          <w:fldChar w:fldCharType="begin"/>
        </w:r>
        <w:r>
          <w:instrText xml:space="preserve"> PAGEREF _Toc17211 \h </w:instrText>
        </w:r>
        <w:r>
          <w:fldChar w:fldCharType="separate"/>
        </w:r>
        <w:r>
          <w:t>48</w:t>
        </w:r>
        <w:r>
          <w:fldChar w:fldCharType="end"/>
        </w:r>
      </w:hyperlink>
    </w:p>
    <w:p>
      <w:pPr>
        <w:pStyle w:val="TOC2"/>
        <w:tabs>
          <w:tab w:val="right" w:leader="dot" w:pos="8306"/>
        </w:tabs>
      </w:pPr>
      <w:hyperlink w:anchor="_Toc18444" w:history="1">
        <w:r>
          <w:rPr>
            <w:rFonts w:ascii="仿宋" w:eastAsia="仿宋" w:hAnsi="仿宋" w:cs="仿宋" w:hint="eastAsia"/>
            <w:lang w:eastAsia="zh-CN"/>
          </w:rPr>
          <w:t>(三)、系列催化裂化催化剂项目合同管理与法律事务</w:t>
        </w:r>
        <w:r>
          <w:tab/>
        </w:r>
        <w:r>
          <w:fldChar w:fldCharType="begin"/>
        </w:r>
        <w:r>
          <w:instrText xml:space="preserve"> PAGEREF _Toc18444 \h </w:instrText>
        </w:r>
        <w:r>
          <w:fldChar w:fldCharType="separate"/>
        </w:r>
        <w:r>
          <w:t>53</w:t>
        </w:r>
        <w:r>
          <w:fldChar w:fldCharType="end"/>
        </w:r>
      </w:hyperlink>
    </w:p>
    <w:p>
      <w:pPr>
        <w:pStyle w:val="TOC2"/>
        <w:tabs>
          <w:tab w:val="right" w:leader="dot" w:pos="8306"/>
        </w:tabs>
      </w:pPr>
      <w:hyperlink w:anchor="_Toc15068" w:history="1">
        <w:r>
          <w:rPr>
            <w:rFonts w:ascii="仿宋" w:eastAsia="仿宋" w:hAnsi="仿宋" w:cs="仿宋" w:hint="eastAsia"/>
            <w:lang w:eastAsia="zh-CN"/>
          </w:rPr>
          <w:t>(四)、系列催化裂化催化剂项目知识产权保护策略</w:t>
        </w:r>
        <w:r>
          <w:tab/>
        </w:r>
        <w:r>
          <w:fldChar w:fldCharType="begin"/>
        </w:r>
        <w:r>
          <w:instrText xml:space="preserve"> PAGEREF _Toc15068 \h </w:instrText>
        </w:r>
        <w:r>
          <w:fldChar w:fldCharType="separate"/>
        </w:r>
        <w:r>
          <w:t>59</w:t>
        </w:r>
        <w:r>
          <w:fldChar w:fldCharType="end"/>
        </w:r>
      </w:hyperlink>
    </w:p>
    <w:p>
      <w:pPr>
        <w:pStyle w:val="TOC1"/>
        <w:tabs>
          <w:tab w:val="right" w:leader="dot" w:pos="8306"/>
        </w:tabs>
      </w:pPr>
      <w:hyperlink w:anchor="_Toc25620" w:history="1">
        <w:r>
          <w:rPr>
            <w:rFonts w:ascii="仿宋" w:eastAsia="仿宋" w:hAnsi="仿宋" w:cs="仿宋" w:hint="eastAsia"/>
            <w:lang w:eastAsia="zh-CN"/>
          </w:rPr>
          <w:t>十四、系列催化裂化催化剂项目实施时间节点</w:t>
        </w:r>
        <w:r>
          <w:tab/>
        </w:r>
        <w:r>
          <w:fldChar w:fldCharType="begin"/>
        </w:r>
        <w:r>
          <w:instrText xml:space="preserve"> PAGEREF _Toc25620 \h </w:instrText>
        </w:r>
        <w:r>
          <w:fldChar w:fldCharType="separate"/>
        </w:r>
        <w:r>
          <w:t>62</w:t>
        </w:r>
        <w:r>
          <w:fldChar w:fldCharType="end"/>
        </w:r>
      </w:hyperlink>
    </w:p>
    <w:p>
      <w:pPr>
        <w:pStyle w:val="TOC2"/>
        <w:tabs>
          <w:tab w:val="right" w:leader="dot" w:pos="8306"/>
        </w:tabs>
      </w:pPr>
      <w:hyperlink w:anchor="_Toc4900" w:history="1">
        <w:r>
          <w:rPr>
            <w:rFonts w:ascii="仿宋" w:eastAsia="仿宋" w:hAnsi="仿宋" w:cs="仿宋" w:hint="eastAsia"/>
            <w:lang w:eastAsia="zh-CN"/>
          </w:rPr>
          <w:t>(一)、系列催化裂化催化剂项目启动阶段时间节点</w:t>
        </w:r>
        <w:r>
          <w:tab/>
        </w:r>
        <w:r>
          <w:fldChar w:fldCharType="begin"/>
        </w:r>
        <w:r>
          <w:instrText xml:space="preserve"> PAGEREF _Toc4900 \h </w:instrText>
        </w:r>
        <w:r>
          <w:fldChar w:fldCharType="separate"/>
        </w:r>
        <w:r>
          <w:t>62</w:t>
        </w:r>
        <w:r>
          <w:fldChar w:fldCharType="end"/>
        </w:r>
      </w:hyperlink>
    </w:p>
    <w:p>
      <w:pPr>
        <w:pStyle w:val="TOC2"/>
        <w:tabs>
          <w:tab w:val="right" w:leader="dot" w:pos="8306"/>
        </w:tabs>
      </w:pPr>
      <w:hyperlink w:anchor="_Toc14014" w:history="1">
        <w:r>
          <w:rPr>
            <w:rFonts w:ascii="仿宋" w:eastAsia="仿宋" w:hAnsi="仿宋" w:cs="仿宋" w:hint="eastAsia"/>
            <w:lang w:eastAsia="zh-CN"/>
          </w:rPr>
          <w:t>(二)、系列催化裂化催化剂项目执行阶段时间节点</w:t>
        </w:r>
        <w:r>
          <w:tab/>
        </w:r>
        <w:r>
          <w:fldChar w:fldCharType="begin"/>
        </w:r>
        <w:r>
          <w:instrText xml:space="preserve"> PAGEREF _Toc14014 \h </w:instrText>
        </w:r>
        <w:r>
          <w:fldChar w:fldCharType="separate"/>
        </w:r>
        <w:r>
          <w:t>63</w:t>
        </w:r>
        <w:r>
          <w:fldChar w:fldCharType="end"/>
        </w:r>
      </w:hyperlink>
    </w:p>
    <w:p>
      <w:pPr>
        <w:pStyle w:val="TOC2"/>
        <w:tabs>
          <w:tab w:val="right" w:leader="dot" w:pos="8306"/>
        </w:tabs>
      </w:pPr>
      <w:hyperlink w:anchor="_Toc26306" w:history="1">
        <w:r>
          <w:rPr>
            <w:rFonts w:ascii="仿宋" w:eastAsia="仿宋" w:hAnsi="仿宋" w:cs="仿宋" w:hint="eastAsia"/>
            <w:lang w:eastAsia="zh-CN"/>
          </w:rPr>
          <w:t>(三)、系列催化裂化催化剂项目完成阶段时间节点</w:t>
        </w:r>
        <w:r>
          <w:tab/>
        </w:r>
        <w:r>
          <w:fldChar w:fldCharType="begin"/>
        </w:r>
        <w:r>
          <w:instrText xml:space="preserve"> PAGEREF _Toc26306 \h </w:instrText>
        </w:r>
        <w:r>
          <w:fldChar w:fldCharType="separate"/>
        </w:r>
        <w:r>
          <w:t>64</w:t>
        </w:r>
        <w:r>
          <w:fldChar w:fldCharType="end"/>
        </w:r>
      </w:hyperlink>
    </w:p>
    <w:p>
      <w:pPr>
        <w:pStyle w:val="TOC1"/>
        <w:tabs>
          <w:tab w:val="right" w:leader="dot" w:pos="8306"/>
        </w:tabs>
      </w:pPr>
      <w:hyperlink w:anchor="_Toc16044" w:history="1">
        <w:r>
          <w:rPr>
            <w:rFonts w:ascii="仿宋" w:eastAsia="仿宋" w:hAnsi="仿宋" w:cs="仿宋" w:hint="eastAsia"/>
            <w:lang w:eastAsia="zh-CN"/>
          </w:rPr>
          <w:t>十五、风险识别与分类</w:t>
        </w:r>
        <w:r>
          <w:tab/>
        </w:r>
        <w:r>
          <w:fldChar w:fldCharType="begin"/>
        </w:r>
        <w:r>
          <w:instrText xml:space="preserve"> PAGEREF _Toc16044 \h </w:instrText>
        </w:r>
        <w:r>
          <w:fldChar w:fldCharType="separate"/>
        </w:r>
        <w:r>
          <w:t>65</w:t>
        </w:r>
        <w:r>
          <w:fldChar w:fldCharType="end"/>
        </w:r>
      </w:hyperlink>
    </w:p>
    <w:p>
      <w:pPr>
        <w:pStyle w:val="TOC2"/>
        <w:tabs>
          <w:tab w:val="right" w:leader="dot" w:pos="8306"/>
        </w:tabs>
      </w:pPr>
      <w:hyperlink w:anchor="_Toc5563" w:history="1">
        <w:r>
          <w:rPr>
            <w:rFonts w:ascii="仿宋" w:eastAsia="仿宋" w:hAnsi="仿宋" w:cs="仿宋" w:hint="eastAsia"/>
            <w:lang w:eastAsia="zh-CN"/>
          </w:rPr>
          <w:t>(一)、风险识别</w:t>
        </w:r>
        <w:r>
          <w:tab/>
        </w:r>
        <w:r>
          <w:fldChar w:fldCharType="begin"/>
        </w:r>
        <w:r>
          <w:instrText xml:space="preserve"> PAGEREF _Toc5563 \h </w:instrText>
        </w:r>
        <w:r>
          <w:fldChar w:fldCharType="separate"/>
        </w:r>
        <w:r>
          <w:t>65</w:t>
        </w:r>
        <w:r>
          <w:fldChar w:fldCharType="end"/>
        </w:r>
      </w:hyperlink>
    </w:p>
    <w:p>
      <w:pPr>
        <w:pStyle w:val="TOC2"/>
        <w:tabs>
          <w:tab w:val="right" w:leader="dot" w:pos="8306"/>
        </w:tabs>
      </w:pPr>
      <w:hyperlink w:anchor="_Toc28692" w:history="1">
        <w:r>
          <w:rPr>
            <w:rFonts w:ascii="仿宋" w:eastAsia="仿宋" w:hAnsi="仿宋" w:cs="仿宋" w:hint="eastAsia"/>
            <w:lang w:eastAsia="zh-CN"/>
          </w:rPr>
          <w:t>(二)、风险分类</w:t>
        </w:r>
        <w:r>
          <w:tab/>
        </w:r>
        <w:r>
          <w:fldChar w:fldCharType="begin"/>
        </w:r>
        <w:r>
          <w:instrText xml:space="preserve"> PAGEREF _Toc28692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系列催化裂化催化剂项目的技术管理特点体现在其创新导向。通过引入最先进的技术趋势和解决方案，系列催化裂化催化剂项目致力于提升科技含量、提高质量和效率水平。这意味着我们将采用最新的工具和方法，确保系列催化裂化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系列催化裂化催化剂项目技术管理的显著特征。通过整合不同领域的技术资源，我们实现了跨学科的协同工作。这有助于优化技术架构，提高整体效能。此外，整合性策略还促进了不同技术团队之间的紧密沟通和高效合作，确保系列催化裂化催化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系列催化裂化催化剂项目所采用的技术。通过不断优化技术方案，系列催化裂化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系列催化裂化催化剂项目团队将在系列催化裂化催化剂项目初期识别可能的技术风险，并采取相应的预防和应对措施。通过建立健全的风险评估机制，系列催化裂化催化剂项目能够在实施过程中及时发现并解决潜在的技术问题，保障系列催化裂化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系列催化裂化催化剂项目中，技术将成为系列催化裂化催化剂项目成功的有力支持。这一深度剖析揭示了技术管理在系列催化裂化催化剂项目实施中的关键作用，为系列催化裂化催化剂项目的技术基础奠定了坚实的基础。</w:t>
      </w:r>
    </w:p>
    <w:p>
      <w:pPr>
        <w:pStyle w:val="Heading2"/>
        <w:ind w:firstLine="560" w:firstLineChars="200"/>
        <w:rPr>
          <w:rFonts w:ascii="仿宋" w:eastAsia="仿宋" w:hAnsi="仿宋" w:cs="仿宋" w:hint="eastAsia"/>
          <w:sz w:val="28"/>
          <w:lang w:eastAsia="zh-CN"/>
        </w:rPr>
      </w:pPr>
      <w:bookmarkStart w:id="4" w:name="_Toc2602"/>
      <w:r>
        <w:rPr>
          <w:rFonts w:ascii="仿宋" w:eastAsia="仿宋" w:hAnsi="仿宋" w:cs="仿宋" w:hint="eastAsia"/>
          <w:sz w:val="28"/>
          <w:lang w:eastAsia="zh-CN"/>
        </w:rPr>
        <w:t>(二)、系列催化裂化催化剂项目工艺技术设计方案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系列催化裂化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系列催化裂化催化剂项目将严格按照相关行业规范要求进行组织。通过有效控制产品质量，系列催化裂化催化剂项目将致力于为顾客提供优质的系列催化裂化催化剂项目产品和良好的服务。这体现了系列催化裂化催化剂项目对于生产活动合规性和质量标准的高度重视，为系列催化裂化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系列催化裂化催化剂项目注重生态效益和清洁生产原则。系列催化裂化催化剂项目建设将紧密结合地方特色经济发展，与社会经济发展规划和区域环境保护规划方案相协调一致。通过与当地区域自然生态系统的结合，系列催化裂化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系列催化裂化催化剂项目产品具有多样化的客户需求和个性化的特点。因此，系列催化裂化催化剂项目产品规格品种多样，且单批生产数量较小。为满足这一特点，系列催化裂化催化剂项目承办单位将建设先进的柔性制造生产线。通过广泛应用柔性制造技术，系列催化裂化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系列催化裂化催化剂项目采用的技术具有较高的技术含量和自动化水平，处于国内先进水平。这一技术选用不仅体现了对生产效率、质量和环境友好性的高标准要求，同时为系列催化裂化催化剂项目的可持续发展奠定了坚实的基础。</w:t>
      </w:r>
    </w:p>
    <w:p>
      <w:pPr>
        <w:pStyle w:val="Heading2"/>
        <w:ind w:firstLine="560" w:firstLineChars="200"/>
        <w:rPr>
          <w:rFonts w:ascii="仿宋" w:eastAsia="仿宋" w:hAnsi="仿宋" w:cs="仿宋" w:hint="eastAsia"/>
          <w:sz w:val="28"/>
          <w:lang w:eastAsia="zh-CN"/>
        </w:rPr>
      </w:pPr>
      <w:bookmarkStart w:id="5" w:name="_Toc207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为确保系列催化裂化催化剂项目的高效生产和技术实施，我们制定了一套精心设计的设备选型方案，以满足系列催化裂化催化剂项目生产、质量和环保的要求。该方案的主要特点如下：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系列催化裂化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针对系列催化裂化催化剂项目产品的多样性和小批量生产的特点，我们将建设柔性制造生产线。通过在设备选型中考虑柔性制造技术，可以灵活应对不同产品规格和生产需求，实现生产线的高度灵活性和适应性。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248"/>
      <w:r>
        <w:rPr>
          <w:rFonts w:ascii="仿宋" w:eastAsia="仿宋" w:hAnsi="仿宋" w:cs="仿宋" w:hint="eastAsia"/>
          <w:sz w:val="28"/>
          <w:lang w:eastAsia="zh-CN"/>
        </w:rPr>
        <w:t>二、系列催化裂化催化剂项目建设单位说明</w:t>
      </w:r>
      <w:bookmarkEnd w:id="6"/>
    </w:p>
    <w:p>
      <w:pPr>
        <w:pStyle w:val="Heading2"/>
        <w:rPr>
          <w:rFonts w:ascii="仿宋" w:eastAsia="仿宋" w:hAnsi="仿宋" w:cs="仿宋" w:hint="eastAsia"/>
          <w:lang w:eastAsia="zh-CN"/>
        </w:rPr>
      </w:pPr>
      <w:bookmarkStart w:id="7" w:name="_Toc27074"/>
      <w:r>
        <w:rPr>
          <w:rFonts w:ascii="仿宋" w:eastAsia="仿宋" w:hAnsi="仿宋" w:cs="仿宋" w:hint="eastAsia"/>
          <w:lang w:eastAsia="zh-CN"/>
        </w:rPr>
        <w:t>(一)、系列催化裂化催化剂项目承办单位基本情况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973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系列催化裂化催化剂项目承办单位的XXXX，我们着眼于实现可持续的经济效益。通过技术创新和解决方案的提供，公司预计在系列催化裂化催化剂项目执行期间将获得可观的收入增长。这一收入来源主要包括系列催化裂化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同时，我们注重成本控制和效率提升，以确保系列催化裂化催化剂项目的可持续盈利。透过精细的管理和资源优化，公司期望实现系列催化裂化催化剂项目利润最大化。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系列催化裂化催化剂项目实施进行全面的投资评估，包括系列催化裂化催化剂项目启动阶段的资金投入和后续运营成本。通过对系列催化裂化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系列催化裂化催化剂项目实施过程中具备足够的资金流动性，公司将进行详尽的现金流分析。这包括资金需求的合理预测、系列催化裂化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0235"/>
      <w:r>
        <w:rPr>
          <w:rFonts w:ascii="仿宋" w:eastAsia="仿宋" w:hAnsi="仿宋" w:cs="仿宋" w:hint="eastAsia"/>
          <w:sz w:val="28"/>
          <w:lang w:eastAsia="zh-CN"/>
        </w:rPr>
        <w:t>三、系列催化裂化催化剂项目土建工程</w:t>
      </w:r>
      <w:bookmarkEnd w:id="9"/>
    </w:p>
    <w:p>
      <w:pPr>
        <w:pStyle w:val="Heading2"/>
        <w:rPr>
          <w:rFonts w:ascii="仿宋" w:eastAsia="仿宋" w:hAnsi="仿宋" w:cs="仿宋" w:hint="eastAsia"/>
          <w:lang w:eastAsia="zh-CN"/>
        </w:rPr>
      </w:pPr>
      <w:bookmarkStart w:id="10" w:name="_Toc1394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在系列催化裂化催化剂项目的建筑工程设计中，我们将秉承一系列重要的设计原则，以确保系列催化裂化催化剂项目建筑在功能、美观、可持续性等方面达到最佳效果。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首要原则是确保建筑的功能性得到最大化的发挥。我们将充分理解系列催化裂化催化剂项目的实际需求，合理布局各个功能区域，保证建筑在满足业务需求的同时，提供高效的工作环境。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在建筑设计中，我们将综合考虑建设和运营成本。通过精细的经济效益分析，确保设计方案在高效利用资源的同时，对系列催化裂化催化剂项目的长期盈利能力有积极的贡献。</w:t>
      </w:r>
    </w:p>
    <w:p>
      <w:pPr>
        <w:pStyle w:val="Heading2"/>
        <w:ind w:firstLine="560" w:firstLineChars="200"/>
        <w:rPr>
          <w:rFonts w:ascii="仿宋" w:eastAsia="仿宋" w:hAnsi="仿宋" w:cs="仿宋" w:hint="eastAsia"/>
          <w:sz w:val="28"/>
          <w:lang w:eastAsia="zh-CN"/>
        </w:rPr>
      </w:pPr>
      <w:bookmarkStart w:id="11" w:name="_Toc2607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催化裂化催化剂项目的土建工程设计中，我们将精准设定设计年限，结合系列催化裂化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系列催化裂化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13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系列催化裂化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系列催化裂化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系列催化裂化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5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本期工程系列催化裂化催化剂项目预计总建筑面积XXX平方米，其中：计容建筑面积XXX平方米，计划建筑工程投资XX万元，占系列催化裂化催化剂项目总投资的XX%。</w:t>
      </w:r>
    </w:p>
    <w:p>
      <w:pPr>
        <w:pStyle w:val="Heading1"/>
        <w:ind w:firstLine="560" w:firstLineChars="200"/>
        <w:rPr>
          <w:rFonts w:ascii="仿宋" w:eastAsia="仿宋" w:hAnsi="仿宋" w:cs="仿宋" w:hint="eastAsia"/>
          <w:sz w:val="28"/>
          <w:lang w:eastAsia="zh-CN"/>
        </w:rPr>
      </w:pPr>
      <w:bookmarkStart w:id="14" w:name="_Toc459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277"/>
      <w:r>
        <w:rPr>
          <w:rFonts w:ascii="仿宋" w:eastAsia="仿宋" w:hAnsi="仿宋" w:cs="仿宋" w:hint="eastAsia"/>
          <w:lang w:eastAsia="zh-CN"/>
        </w:rPr>
        <w:t>(一)、系列催化裂化催化剂行业分析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列催化裂化催化剂行业一直以来都是市场的关注焦点。行业内的发展趋势、竞争态势以及潜在机会都对系列催化裂化催化剂项目的推进产生深远的影响。通过深入研究行业的整体概貌，我们将更好地理解行业的核心特征，为系列催化裂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催化裂化催化剂行业，技术一直是推动创新和发展的关键因素。我们将对当前技术趋势进行详尽分析，包括但不限于人工智能、大数据应用、先进制造技术等。这有助于系列催化裂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系列催化裂化催化剂项目成功的基础。我们将对主要竞争对手进行深入研究，包括其市场份额、产品特点、市场定位等。通过全面了解竞争对手的优势和劣势，系列催化裂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656"/>
      <w:r>
        <w:rPr>
          <w:rFonts w:ascii="仿宋" w:eastAsia="仿宋" w:hAnsi="仿宋" w:cs="仿宋" w:hint="eastAsia"/>
          <w:sz w:val="28"/>
          <w:lang w:eastAsia="zh-CN"/>
        </w:rPr>
        <w:t>(二)、系列催化裂化催化剂市场分析预测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系列催化裂化催化剂市场未来的增长趋势。这包括市场的整体规模、各细分领域的发展趋势等。系列催化裂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系列催化裂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系列催化裂化催化剂项目实施过程中需要充分考虑的因素。我们将对市场风险进行全面评估，包括但不限于政策法规风险、市场竞争风险、技术变革风险等。通过对潜在风险的深入分析，系列催化裂化催化剂项目可以制定相应的风险缓解策略，降低不确定性对系列催化裂化催化剂项目的影响。</w:t>
      </w:r>
    </w:p>
    <w:p>
      <w:pPr>
        <w:pStyle w:val="Heading1"/>
        <w:ind w:firstLine="560" w:firstLineChars="200"/>
        <w:rPr>
          <w:rFonts w:ascii="仿宋" w:eastAsia="仿宋" w:hAnsi="仿宋" w:cs="仿宋" w:hint="eastAsia"/>
          <w:sz w:val="28"/>
          <w:lang w:eastAsia="zh-CN"/>
        </w:rPr>
      </w:pPr>
      <w:bookmarkStart w:id="17" w:name="_Toc31776"/>
      <w:r>
        <w:rPr>
          <w:rFonts w:ascii="仿宋" w:eastAsia="仿宋" w:hAnsi="仿宋" w:cs="仿宋" w:hint="eastAsia"/>
          <w:sz w:val="28"/>
          <w:lang w:eastAsia="zh-CN"/>
        </w:rPr>
        <w:t>五、系列催化裂化催化剂项目选址可行性分析</w:t>
      </w:r>
      <w:bookmarkEnd w:id="17"/>
    </w:p>
    <w:p>
      <w:pPr>
        <w:pStyle w:val="Heading2"/>
        <w:rPr>
          <w:rFonts w:ascii="仿宋" w:eastAsia="仿宋" w:hAnsi="仿宋" w:cs="仿宋" w:hint="eastAsia"/>
          <w:lang w:eastAsia="zh-CN"/>
        </w:rPr>
      </w:pPr>
      <w:bookmarkStart w:id="18" w:name="_Toc23969"/>
      <w:r>
        <w:rPr>
          <w:rFonts w:ascii="仿宋" w:eastAsia="仿宋" w:hAnsi="仿宋" w:cs="仿宋" w:hint="eastAsia"/>
          <w:lang w:eastAsia="zh-CN"/>
        </w:rPr>
        <w:t>(一)、系列催化裂化催化剂项目选址</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该系列催化裂化催化剂项目选址位于XX省XX市XX区XXX街道</w:t>
      </w:r>
    </w:p>
    <w:p>
      <w:pPr>
        <w:pStyle w:val="Heading2"/>
        <w:ind w:firstLine="560" w:firstLineChars="200"/>
        <w:rPr>
          <w:rFonts w:ascii="仿宋" w:eastAsia="仿宋" w:hAnsi="仿宋" w:cs="仿宋" w:hint="eastAsia"/>
          <w:sz w:val="28"/>
          <w:lang w:eastAsia="zh-CN"/>
        </w:rPr>
      </w:pPr>
      <w:bookmarkStart w:id="19" w:name="_Toc2744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系列催化裂化催化剂项目的征地面积将根据系列催化裂化催化剂项目的实际规模和需求进行精确规划。具体面积XXX平方米，旨在确保系列催化裂化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净用地面积是在征地面积基础上去除不可利用面积后的实际可开发用地。具体面积XXX平方米，考虑到环保、交通、安全等多方面因素，以确保系列催化裂化催化剂项目在整体利用效率上达到最优。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系列催化裂化催化剂项目计划建设的建筑总规模具体面积XXX平方米。这一规模的确定综合考虑了系列催化裂化催化剂项目的性质、规模，以及城市规划的相关要求，确保建筑布局与周边环境协调一致。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绿地率是系列催化裂化催化剂项目用地中被规划为绿地的比例。具体面积XXX平方米，旨在通过合理规划绿地，改善系列催化裂化催化剂项目周边环境，提升居民生活质量，并符合城市整体绿化规划。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容积率是用地上可以建设的建筑总体积与用地面积之比。具体面积XXX，通过合理的容积率规划，确保系列催化裂化催化剂项目建筑规模与周边环境和谐共生。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系列催化裂化催化剂项目选址与当地城市规划相一致，具体面积XXX平方米。通过与城市规划部门深入沟通，确保系列催化裂化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系列催化裂化催化剂项目选址符合当地产业政策，具体面积XXX平方米。这包括系列催化裂化催化剂项目对当地经济的促进作用，以及对相关产业的带动效应，确保系列催化裂化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用地总体要求必须符合环保和可持续发展的原则，具体面积XXX平方米。通过采用绿色建筑设计、节能减排等措施，确保系列催化裂化催化剂项目在建设和运营过程中对环境的影响最小化，达到可持续发展的要求。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确保系列催化裂化催化剂项目选址具备必要的公共设施配套，具体面积XXX平方米。这包括交通便利性、教育、医疗等基础设施，以提高居民生活品质，使得系列催化裂化催化剂项目选址更具吸引力。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考虑用地总体要求对当地社会稳定性的影响，具体面积XXX平方米。通过深入了解当地社区反馈，确保系列催化裂化催化剂项目的选址和建设过程对当地社会和谐稳定产生积极作用。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系列催化裂化催化剂项目选址不仅符合法规和规划，还在实际操作中具有可行性。这一全面规划将为系列催化裂化催化剂项目的成功实施提供坚实的基础，确保系列催化裂化催化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717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催化裂化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系列催化裂化催化剂项目的设备规划和空间设计中，我们将采取灵活设备布局的措施。设备布局将根据实际需求进行灵活设计，避免不必要的浪费。通过合理规划设备摆放位置，我们将提高设备的利用率，减少设备间距，以确保系列催化裂化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https://d.book118.com/265241303242011100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系列催化裂化催化剂项目规划设计纲要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132B9"/>
    <w:rsid w:val="38A132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4130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2024-01-24T13:59:00Z</dcterms:created>
  <dcterms:modified xsi:type="dcterms:W3CDTF">2024-01-24T14:00:04Z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CF0099E694794C99BD8F52862763779B_11</vt:lpwstr>
  </property>
  <property fmtid="{D5CDD505-2E9C-101B-9397-08002B2CF9AE}" pid="3" name="KSOProductBuildVer">
    <vt:lpwstr>2052-12.1.0.16120</vt:lpwstr>
  </property>
</Properties>
</file>