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5E246F">
        <w:rPr>
          <w:rFonts w:ascii="微软雅黑" w:eastAsia="微软雅黑" w:hAnsi="微软雅黑"/>
          <w:sz w:val="28"/>
          <w:szCs w:val="28"/>
        </w:rPr>
        <w:t>公文写作格式(通用篇)优质</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公文写作格式1</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可考系数：★★★</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适用范围：适用于对重要事项或者重大行动做出安排，奖惩有关单位及人员，变更或者撤销下级机关不适当的决定事项。一般可以分为知照性决定、指挥性决定、奖惩性决定。</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参考例文：</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关于表彰全省优秀农民工和农民工工作先进集体的决定各市、县人民政府，省农民工工作领导小组各成员单位：</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农民工是改革开放和工业化、城镇化进程中涌现的一支新型劳动大军，是产业工人的重要组成部分，是推动经济社会发展的重要力量。近年来，各地各有关部门和单位认真贯彻落实国家和省的决策部署，致力于解决农民工问题，取得了显著成绩，产生了一批农民工工作先进集体;广大农民工主动融入城市社会，积极投身江苏“两个率先”伟大实践，为促进经济社会又好又快发展作出了重要贡献，在各行各业涌现出一大批优秀农民工。</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为宣传优秀农民工的突出业绩，树立农民工工作先进典型，激励广大农民工和农民工工作机构学习先进、自强不息、努力工作，进一步营造全社会关爱农民工、关心支持农民工工作的良好氛围，决定对王修小等100名优秀农民工、南京市宁工小学等30个农民工工作先进集体给予表彰。</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E246F">
        <w:rPr>
          <w:rFonts w:ascii="微软雅黑" w:eastAsia="微软雅黑" w:hAnsi="微软雅黑"/>
          <w:sz w:val="24"/>
          <w:szCs w:val="24"/>
        </w:rPr>
        <w:t xml:space="preserve"> 希望受表彰的优秀农民工和农民工工作先进集体发扬成绩、再接再厉，不断创造新的业绩。全省各地各有关部门和广大群众要以他们为榜样，深入贯彻落实科学发展观，解放思想，开拓进取，敬业奉献，扎实工作，为把江苏的明天建设得更加美好而努力奋斗。</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根据《国务院关于解决农民工问题的若干意见》(国发„20xx</w:t>
      </w:r>
      <w:r w:rsidR="005E246F">
        <w:rPr>
          <w:rFonts w:ascii="MS Gothic" w:eastAsia="MS Gothic" w:hAnsi="MS Gothic" w:cs="MS Gothic" w:hint="eastAsia"/>
          <w:sz w:val="24"/>
          <w:szCs w:val="24"/>
        </w:rPr>
        <w:t>‟</w:t>
      </w:r>
      <w:r w:rsidR="005E246F">
        <w:rPr>
          <w:rFonts w:ascii="微软雅黑" w:eastAsia="微软雅黑" w:hAnsi="微软雅黑" w:cs="微软雅黑" w:hint="eastAsia"/>
          <w:sz w:val="24"/>
          <w:szCs w:val="24"/>
        </w:rPr>
        <w:t>5</w:t>
      </w:r>
      <w:r w:rsidR="005E246F">
        <w:rPr>
          <w:rFonts w:ascii="微软雅黑" w:eastAsia="微软雅黑" w:hAnsi="微软雅黑"/>
          <w:sz w:val="24"/>
          <w:szCs w:val="24"/>
        </w:rPr>
        <w:t>号)精神，对受表彰的100名全省优秀农民工，根据本人意愿，准予其将户口由原籍所在地迁入就业地城镇落户。落户的具体手续，由优秀农民工所在单位或个人向各地县级以上劳动保障部门农民工工作机构申请办理。</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附件：</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1、全省优秀农民工名单</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2、全省农民工工作先进集体名单</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20xx年x月x日</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【璧尘提醒】</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决定的结构比较简单，一般分为标题和正文两部分。</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标题由作出决定的单位名称以及决定内容和文种三部分组成，如：江苏省人民政府关于表彰全省优秀农民工和农民工工作先进集体的决定。如果是正式会议讨论决定的，在标题的下面要写明在什么时间经过什么会议通过或批准。普发的知照性决定可以省去受文对象。正文一般采取横式结构，通常包括行文宗旨、事项内容、事项意义、事项的执行等要求。决定对于公务员考试而言，最常考的是表彰决定，其结构框架见范文的下划线。</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公文写作格式2</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国家行政学院、人事部：</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你们报来的《关于调整青年干部培训班招生对象的请示》收悉。经国务院领导同志同意，现函复如下：</w:t>
        <w:br/>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005E246F">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https://d.book118.com/265302330213011041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E246F"/>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6530233021301104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2361</Words>
  <Characters>13464</Characters>
  <Application>Microsoft Office Word</Application>
  <DocSecurity>0</DocSecurity>
  <Lines>112</Lines>
  <Paragraphs>31</Paragraphs>
  <ScaleCrop>false</ScaleCrop>
  <Company/>
  <LinksUpToDate>false</LinksUpToDate>
  <CharactersWithSpaces>15794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