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79" w:line="5281" w:lineRule="exact"/>
        <w:ind w:firstLine="1170"/>
      </w:pPr>
      <w:r>
        <w:rPr>
          <w:position w:val="-105"/>
        </w:rPr>
        <w:pict>
          <v:group id="_x0000_i1025" style="width:725pt;height:264.05pt;mso-position-horizontal-relative:char;mso-position-vertical-relative:line" coordorigin="0,0" coordsize="14500,528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500;height:5280;position:absolute" filled="f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4540;height:5320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5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360" w:line="176" w:lineRule="auto"/>
                      <w:ind w:left="475"/>
                      <w:outlineLvl w:val="0"/>
                      <w:rPr>
                        <w:rFonts w:ascii="LiSu" w:eastAsia="LiSu" w:hAnsi="LiSu" w:cs="LiSu"/>
                        <w:sz w:val="111"/>
                        <w:szCs w:val="111"/>
                      </w:rPr>
                    </w:pPr>
                    <w:r>
                      <w:rPr>
                        <w:rFonts w:ascii="LiSu" w:eastAsia="LiSu" w:hAnsi="LiSu" w:cs="LiSu"/>
                        <w:b/>
                        <w:bCs/>
                        <w:color w:val="FFFFFF"/>
                        <w:spacing w:val="11"/>
                        <w:sz w:val="111"/>
                        <w:szCs w:val="111"/>
                      </w:rPr>
                      <w:t>低血容量休克复苏指南解读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  <w:sectPr>
          <w:headerReference w:type="default" r:id="rId5"/>
          <w:pgSz w:w="16840" w:h="11910"/>
          <w:pgMar w:top="400" w:right="0" w:bottom="0" w:left="0" w:header="0" w:footer="0" w:gutter="0"/>
          <w:cols w:space="708"/>
        </w:sectPr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55" w:line="219" w:lineRule="auto"/>
        <w:ind w:left="7609"/>
        <w:rPr>
          <w:rFonts w:ascii="SimSun" w:eastAsia="SimSun" w:hAnsi="SimSun" w:cs="SimSun"/>
          <w:sz w:val="17"/>
          <w:szCs w:val="1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-7043033</wp:posOffset>
            </wp:positionV>
            <wp:extent cx="10693400" cy="75628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11"/>
          <w:sz w:val="17"/>
          <w:szCs w:val="17"/>
        </w:rPr>
        <w:t>第一页，共四十五页。</w:t>
      </w:r>
    </w:p>
    <w:p>
      <w:pPr>
        <w:spacing w:line="219" w:lineRule="auto"/>
        <w:rPr>
          <w:rFonts w:ascii="SimSun" w:eastAsia="SimSun" w:hAnsi="SimSun" w:cs="SimSun"/>
          <w:sz w:val="17"/>
          <w:szCs w:val="17"/>
        </w:rPr>
        <w:sectPr>
          <w:headerReference w:type="default" r:id="rId7"/>
          <w:type w:val="nextPage"/>
          <w:pgSz w:w="16840" w:h="11910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spacing w:before="205" w:line="208" w:lineRule="auto"/>
        <w:ind w:left="2378" w:right="2569" w:firstLine="649"/>
        <w:jc w:val="both"/>
        <w:rPr>
          <w:rFonts w:ascii="SimSun" w:eastAsia="SimSun" w:hAnsi="SimSun" w:cs="SimSun"/>
          <w:sz w:val="63"/>
          <w:szCs w:val="63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-1107515</wp:posOffset>
            </wp:positionV>
            <wp:extent cx="10693400" cy="75628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color w:val="0000D6"/>
          <w:spacing w:val="-8"/>
          <w:sz w:val="63"/>
          <w:szCs w:val="63"/>
        </w:rPr>
        <w:t>低血容量休克(hypovolemic</w:t>
      </w:r>
      <w:r>
        <w:rPr>
          <w:rFonts w:ascii="SimSun" w:eastAsia="SimSun" w:hAnsi="SimSun" w:cs="SimSun"/>
          <w:color w:val="0000D6"/>
          <w:spacing w:val="252"/>
          <w:sz w:val="63"/>
          <w:szCs w:val="63"/>
        </w:rPr>
        <w:t xml:space="preserve"> </w:t>
      </w:r>
      <w:r>
        <w:rPr>
          <w:rFonts w:ascii="SimSun" w:eastAsia="SimSun" w:hAnsi="SimSun" w:cs="SimSun"/>
          <w:b/>
          <w:bCs/>
          <w:color w:val="0000D6"/>
          <w:spacing w:val="-8"/>
          <w:sz w:val="63"/>
          <w:szCs w:val="63"/>
        </w:rPr>
        <w:t>shock)是临</w:t>
      </w:r>
      <w:r>
        <w:rPr>
          <w:rFonts w:ascii="SimSun" w:eastAsia="SimSun" w:hAnsi="SimSun" w:cs="SimSun"/>
          <w:color w:val="0000D6"/>
          <w:sz w:val="63"/>
          <w:szCs w:val="63"/>
        </w:rPr>
        <w:t xml:space="preserve"> </w:t>
      </w:r>
      <w:r>
        <w:rPr>
          <w:rFonts w:ascii="SimSun" w:eastAsia="SimSun" w:hAnsi="SimSun" w:cs="SimSun"/>
          <w:b/>
          <w:bCs/>
          <w:color w:val="0000D6"/>
          <w:spacing w:val="-15"/>
          <w:sz w:val="63"/>
          <w:szCs w:val="63"/>
        </w:rPr>
        <w:t>床常见威胁生命的综合征之一，也是外科最</w:t>
      </w:r>
      <w:r>
        <w:rPr>
          <w:rFonts w:ascii="SimSun" w:eastAsia="SimSun" w:hAnsi="SimSun" w:cs="SimSun"/>
          <w:color w:val="0000D6"/>
          <w:sz w:val="63"/>
          <w:szCs w:val="63"/>
        </w:rPr>
        <w:t xml:space="preserve"> </w:t>
      </w:r>
      <w:r>
        <w:rPr>
          <w:rFonts w:ascii="SimSun" w:eastAsia="SimSun" w:hAnsi="SimSun" w:cs="SimSun"/>
          <w:b/>
          <w:bCs/>
          <w:color w:val="0000D6"/>
          <w:spacing w:val="-12"/>
          <w:sz w:val="63"/>
          <w:szCs w:val="63"/>
        </w:rPr>
        <w:t>常见的一类休克。</w:t>
      </w:r>
    </w:p>
    <w:p>
      <w:pPr>
        <w:spacing w:before="172" w:line="212" w:lineRule="auto"/>
        <w:ind w:left="2379" w:right="2424" w:firstLine="810"/>
        <w:rPr>
          <w:rFonts w:ascii="SimSun" w:eastAsia="SimSun" w:hAnsi="SimSun" w:cs="SimSun"/>
          <w:sz w:val="63"/>
          <w:szCs w:val="63"/>
        </w:rPr>
      </w:pPr>
      <w:r>
        <w:rPr>
          <w:rFonts w:ascii="SimSun" w:eastAsia="SimSun" w:hAnsi="SimSun" w:cs="SimSun"/>
          <w:b/>
          <w:bCs/>
          <w:color w:val="0000D6"/>
          <w:spacing w:val="23"/>
          <w:sz w:val="63"/>
          <w:szCs w:val="63"/>
        </w:rPr>
        <w:t>在现代抢救条件下，低血容量休克直接</w:t>
      </w:r>
      <w:r>
        <w:rPr>
          <w:rFonts w:ascii="SimSun" w:eastAsia="SimSun" w:hAnsi="SimSun" w:cs="SimSun"/>
          <w:color w:val="0000D6"/>
          <w:spacing w:val="12"/>
          <w:sz w:val="63"/>
          <w:szCs w:val="63"/>
        </w:rPr>
        <w:t xml:space="preserve"> </w:t>
      </w:r>
      <w:r>
        <w:rPr>
          <w:rFonts w:ascii="SimSun" w:eastAsia="SimSun" w:hAnsi="SimSun" w:cs="SimSun"/>
          <w:b/>
          <w:bCs/>
          <w:color w:val="0000D6"/>
          <w:spacing w:val="21"/>
          <w:sz w:val="63"/>
          <w:szCs w:val="63"/>
        </w:rPr>
        <w:t>致死已较少见，其主要死因</w:t>
      </w:r>
      <w:r>
        <w:rPr>
          <w:rFonts w:ascii="SimSun" w:eastAsia="SimSun" w:hAnsi="SimSun" w:cs="SimSun"/>
          <w:color w:val="0000D6"/>
          <w:spacing w:val="-58"/>
          <w:w w:val="96"/>
          <w:sz w:val="63"/>
          <w:szCs w:val="63"/>
        </w:rPr>
        <w:t>(st</w:t>
      </w:r>
      <w:r>
        <w:rPr>
          <w:rFonts w:ascii="SimSun" w:eastAsia="SimSun" w:hAnsi="SimSun" w:cs="SimSun"/>
          <w:color w:val="0000D6"/>
          <w:spacing w:val="-109"/>
          <w:sz w:val="63"/>
          <w:szCs w:val="63"/>
        </w:rPr>
        <w:t xml:space="preserve"> </w:t>
      </w:r>
      <w:r>
        <w:rPr>
          <w:rFonts w:ascii="SimSun" w:eastAsia="SimSun" w:hAnsi="SimSun" w:cs="SimSun"/>
          <w:color w:val="0000D6"/>
          <w:spacing w:val="-58"/>
          <w:w w:val="96"/>
          <w:sz w:val="63"/>
          <w:szCs w:val="63"/>
        </w:rPr>
        <w:t>yn)是组织低</w:t>
      </w:r>
    </w:p>
    <w:p>
      <w:pPr>
        <w:spacing w:before="6" w:line="216" w:lineRule="auto"/>
        <w:ind w:left="2718" w:right="2909" w:hanging="339"/>
        <w:rPr>
          <w:rFonts w:ascii="SimSun" w:eastAsia="SimSun" w:hAnsi="SimSun" w:cs="SimSun"/>
          <w:sz w:val="63"/>
          <w:szCs w:val="63"/>
        </w:rPr>
      </w:pPr>
      <w:r>
        <w:rPr>
          <w:rFonts w:ascii="SimSun" w:eastAsia="SimSun" w:hAnsi="SimSun" w:cs="SimSun"/>
          <w:b/>
          <w:bCs/>
          <w:color w:val="0000D6"/>
          <w:spacing w:val="42"/>
          <w:sz w:val="63"/>
          <w:szCs w:val="63"/>
        </w:rPr>
        <w:t>灌注以及大出血、感染和再灌注损伤等</w:t>
      </w:r>
      <w:r>
        <w:rPr>
          <w:rFonts w:ascii="SimSun" w:eastAsia="SimSun" w:hAnsi="SimSun" w:cs="SimSun"/>
          <w:color w:val="0000D6"/>
          <w:spacing w:val="14"/>
          <w:sz w:val="63"/>
          <w:szCs w:val="63"/>
        </w:rPr>
        <w:t xml:space="preserve"> </w:t>
      </w:r>
      <w:r>
        <w:rPr>
          <w:rFonts w:ascii="SimSun" w:eastAsia="SimSun" w:hAnsi="SimSun" w:cs="SimSun"/>
          <w:b/>
          <w:bCs/>
          <w:color w:val="0000D6"/>
          <w:spacing w:val="5"/>
          <w:sz w:val="63"/>
          <w:szCs w:val="63"/>
        </w:rPr>
        <w:t>引起的多器官功能不全综合征(</w:t>
      </w:r>
      <w:r>
        <w:rPr>
          <w:rFonts w:ascii="SimSun" w:eastAsia="SimSun" w:hAnsi="SimSun" w:cs="SimSun"/>
          <w:b/>
          <w:bCs/>
          <w:color w:val="0000D6"/>
          <w:sz w:val="63"/>
          <w:szCs w:val="63"/>
        </w:rPr>
        <w:t>MODS</w:t>
      </w:r>
      <w:r>
        <w:rPr>
          <w:rFonts w:ascii="SimSun" w:eastAsia="SimSun" w:hAnsi="SimSun" w:cs="SimSun"/>
          <w:b/>
          <w:bCs/>
          <w:color w:val="0000D6"/>
          <w:spacing w:val="5"/>
          <w:sz w:val="63"/>
          <w:szCs w:val="63"/>
        </w:rPr>
        <w:t>)。</w:t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  <w:sectPr>
          <w:headerReference w:type="default" r:id="rId9"/>
          <w:pgSz w:w="16840" w:h="11910"/>
          <w:pgMar w:top="400" w:right="0" w:bottom="0" w:left="0" w:header="0" w:footer="0" w:gutter="0"/>
          <w:pgNumType w:start="3"/>
          <w:cols w:space="708"/>
        </w:sectPr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55" w:line="219" w:lineRule="auto"/>
        <w:ind w:left="7609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11"/>
          <w:sz w:val="17"/>
          <w:szCs w:val="17"/>
        </w:rPr>
        <w:t>第二页，共四十五页。</w:t>
      </w:r>
    </w:p>
    <w:p>
      <w:pPr>
        <w:spacing w:line="219" w:lineRule="auto"/>
        <w:rPr>
          <w:rFonts w:ascii="SimSun" w:eastAsia="SimSun" w:hAnsi="SimSun" w:cs="SimSun"/>
          <w:sz w:val="17"/>
          <w:szCs w:val="17"/>
        </w:rPr>
        <w:sectPr>
          <w:headerReference w:type="default" r:id="rId10"/>
          <w:type w:val="nextPage"/>
          <w:pgSz w:w="16840" w:h="11910"/>
          <w:pgMar w:top="400" w:right="0" w:bottom="0" w:left="0" w:header="0" w:footer="0" w:gutter="0"/>
          <w:pgNumType w:start="4"/>
          <w:cols w:space="708"/>
          <w:titlePg w:val="0"/>
        </w:sectPr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231" w:line="231" w:lineRule="auto"/>
        <w:ind w:left="2370" w:right="2631" w:firstLine="1175"/>
        <w:rPr>
          <w:rFonts w:ascii="SimSun" w:eastAsia="SimSun" w:hAnsi="SimSun" w:cs="SimSun"/>
          <w:sz w:val="71"/>
          <w:szCs w:val="71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-1526873</wp:posOffset>
            </wp:positionV>
            <wp:extent cx="10693400" cy="756285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color w:val="0000D6"/>
          <w:spacing w:val="16"/>
          <w:sz w:val="71"/>
          <w:szCs w:val="71"/>
        </w:rPr>
        <w:t>《低血容量休克指南》(以下简称</w:t>
      </w:r>
      <w:r>
        <w:rPr>
          <w:rFonts w:ascii="SimSun" w:eastAsia="SimSun" w:hAnsi="SimSun" w:cs="SimSun"/>
          <w:color w:val="0000D6"/>
          <w:spacing w:val="6"/>
          <w:sz w:val="71"/>
          <w:szCs w:val="71"/>
        </w:rPr>
        <w:t xml:space="preserve"> </w:t>
      </w:r>
      <w:r>
        <w:rPr>
          <w:rFonts w:ascii="SimSun" w:eastAsia="SimSun" w:hAnsi="SimSun" w:cs="SimSun"/>
          <w:b/>
          <w:bCs/>
          <w:color w:val="0000D6"/>
          <w:spacing w:val="19"/>
          <w:sz w:val="71"/>
          <w:szCs w:val="71"/>
        </w:rPr>
        <w:t>《指南》)旨在全面回顾和总结低血</w:t>
      </w:r>
      <w:r>
        <w:rPr>
          <w:rFonts w:ascii="SimSun" w:eastAsia="SimSun" w:hAnsi="SimSun" w:cs="SimSun"/>
          <w:color w:val="0000D6"/>
          <w:sz w:val="71"/>
          <w:szCs w:val="71"/>
        </w:rPr>
        <w:t xml:space="preserve">  </w:t>
      </w:r>
      <w:r>
        <w:rPr>
          <w:rFonts w:ascii="SimSun" w:eastAsia="SimSun" w:hAnsi="SimSun" w:cs="SimSun"/>
          <w:b/>
          <w:bCs/>
          <w:color w:val="0000D6"/>
          <w:spacing w:val="19"/>
          <w:sz w:val="71"/>
          <w:szCs w:val="71"/>
        </w:rPr>
        <w:t>容量休克各方面(包括定义、病理生</w:t>
      </w:r>
      <w:r>
        <w:rPr>
          <w:rFonts w:ascii="SimSun" w:eastAsia="SimSun" w:hAnsi="SimSun" w:cs="SimSun"/>
          <w:color w:val="0000D6"/>
          <w:spacing w:val="1"/>
          <w:sz w:val="71"/>
          <w:szCs w:val="71"/>
        </w:rPr>
        <w:t xml:space="preserve">  </w:t>
      </w:r>
      <w:r>
        <w:rPr>
          <w:rFonts w:ascii="SimSun" w:eastAsia="SimSun" w:hAnsi="SimSun" w:cs="SimSun"/>
          <w:b/>
          <w:bCs/>
          <w:color w:val="0000D6"/>
          <w:sz w:val="71"/>
          <w:szCs w:val="71"/>
        </w:rPr>
        <w:t>理、早期诊断、监测(</w:t>
      </w:r>
      <w:r>
        <w:rPr>
          <w:rFonts w:ascii="SimSun" w:eastAsia="SimSun" w:hAnsi="SimSun" w:cs="SimSun"/>
          <w:color w:val="0000D6"/>
          <w:spacing w:val="-51"/>
          <w:w w:val="62"/>
          <w:sz w:val="71"/>
          <w:szCs w:val="71"/>
        </w:rPr>
        <w:t>jian</w:t>
      </w:r>
      <w:r>
        <w:rPr>
          <w:rFonts w:ascii="SimSun" w:eastAsia="SimSun" w:hAnsi="SimSun" w:cs="SimSun"/>
          <w:color w:val="0000D6"/>
          <w:spacing w:val="-154"/>
          <w:sz w:val="71"/>
          <w:szCs w:val="71"/>
        </w:rPr>
        <w:t xml:space="preserve"> </w:t>
      </w:r>
      <w:r>
        <w:rPr>
          <w:rFonts w:ascii="SimSun" w:eastAsia="SimSun" w:hAnsi="SimSun" w:cs="SimSun"/>
          <w:color w:val="0000D6"/>
          <w:spacing w:val="-51"/>
          <w:w w:val="62"/>
          <w:sz w:val="71"/>
          <w:szCs w:val="71"/>
        </w:rPr>
        <w:t>a</w:t>
      </w:r>
      <w:r>
        <w:rPr>
          <w:rFonts w:ascii="SimSun" w:eastAsia="SimSun" w:hAnsi="SimSun" w:cs="SimSun"/>
          <w:color w:val="0000D6"/>
          <w:spacing w:val="-192"/>
          <w:sz w:val="71"/>
          <w:szCs w:val="71"/>
        </w:rPr>
        <w:t xml:space="preserve"> </w:t>
      </w:r>
      <w:r>
        <w:rPr>
          <w:rFonts w:ascii="SimSun" w:eastAsia="SimSun" w:hAnsi="SimSun" w:cs="SimSun"/>
          <w:b/>
          <w:bCs/>
          <w:color w:val="0000D6"/>
          <w:spacing w:val="23"/>
          <w:sz w:val="71"/>
          <w:szCs w:val="71"/>
        </w:rPr>
        <w:t>、治疗及复</w:t>
      </w:r>
      <w:r>
        <w:rPr>
          <w:rFonts w:ascii="SimSun" w:eastAsia="SimSun" w:hAnsi="SimSun" w:cs="SimSun"/>
          <w:color w:val="0000D6"/>
          <w:sz w:val="71"/>
          <w:szCs w:val="71"/>
        </w:rPr>
        <w:t xml:space="preserve"> </w:t>
      </w:r>
      <w:r>
        <w:rPr>
          <w:rFonts w:ascii="SimSun" w:eastAsia="SimSun" w:hAnsi="SimSun" w:cs="SimSun"/>
          <w:b/>
          <w:bCs/>
          <w:color w:val="0000D6"/>
          <w:spacing w:val="-1"/>
          <w:sz w:val="71"/>
          <w:szCs w:val="71"/>
        </w:rPr>
        <w:t>苏终点的判断)的共识性意见，根据相</w:t>
      </w:r>
      <w:r>
        <w:rPr>
          <w:rFonts w:ascii="SimSun" w:eastAsia="SimSun" w:hAnsi="SimSun" w:cs="SimSun"/>
          <w:color w:val="0000D6"/>
          <w:spacing w:val="12"/>
          <w:sz w:val="71"/>
          <w:szCs w:val="71"/>
        </w:rPr>
        <w:t xml:space="preserve"> </w:t>
      </w:r>
      <w:r>
        <w:rPr>
          <w:rFonts w:ascii="SimSun" w:eastAsia="SimSun" w:hAnsi="SimSun" w:cs="SimSun"/>
          <w:b/>
          <w:bCs/>
          <w:color w:val="0000D6"/>
          <w:spacing w:val="-2"/>
          <w:sz w:val="71"/>
          <w:szCs w:val="71"/>
        </w:rPr>
        <w:t>关证据提出推荐意见，规范低血容量</w:t>
      </w:r>
    </w:p>
    <w:p>
      <w:pPr>
        <w:spacing w:before="1" w:line="219" w:lineRule="auto"/>
        <w:ind w:left="2370"/>
        <w:rPr>
          <w:rFonts w:ascii="SimSun" w:eastAsia="SimSun" w:hAnsi="SimSun" w:cs="SimSun"/>
          <w:sz w:val="71"/>
          <w:szCs w:val="71"/>
        </w:rPr>
      </w:pPr>
      <w:r>
        <w:rPr>
          <w:rFonts w:ascii="SimSun" w:eastAsia="SimSun" w:hAnsi="SimSun" w:cs="SimSun"/>
          <w:b/>
          <w:bCs/>
          <w:color w:val="0000D6"/>
          <w:spacing w:val="-5"/>
          <w:sz w:val="71"/>
          <w:szCs w:val="71"/>
        </w:rPr>
        <w:t>休克的诊治。</w:t>
      </w: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  <w:sectPr>
          <w:headerReference w:type="default" r:id="rId12"/>
          <w:pgSz w:w="16840" w:h="11910"/>
          <w:pgMar w:top="400" w:right="0" w:bottom="0" w:left="0" w:header="0" w:footer="0" w:gutter="0"/>
          <w:pgNumType w:start="5"/>
          <w:cols w:space="708"/>
        </w:sectPr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4" w:lineRule="auto"/>
      </w:pPr>
    </w:p>
    <w:p>
      <w:pPr>
        <w:spacing w:before="52" w:line="219" w:lineRule="auto"/>
        <w:ind w:left="7609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spacing w:val="-3"/>
          <w:sz w:val="16"/>
          <w:szCs w:val="16"/>
        </w:rPr>
        <w:t>第三页，共四十五页。</w:t>
      </w:r>
    </w:p>
    <w:p>
      <w:pPr>
        <w:spacing w:line="219" w:lineRule="auto"/>
        <w:rPr>
          <w:rFonts w:ascii="SimSun" w:eastAsia="SimSun" w:hAnsi="SimSun" w:cs="SimSun"/>
          <w:sz w:val="16"/>
          <w:szCs w:val="16"/>
        </w:rPr>
        <w:sectPr>
          <w:headerReference w:type="default" r:id="rId13"/>
          <w:type w:val="nextPage"/>
          <w:pgSz w:w="16840" w:h="11910"/>
          <w:pgMar w:top="400" w:right="0" w:bottom="0" w:left="0" w:header="0" w:footer="0" w:gutter="0"/>
          <w:pgNumType w:start="6"/>
          <w:cols w:space="708"/>
          <w:titlePg w:val="0"/>
        </w:sectPr>
      </w:pPr>
    </w:p>
    <w:p>
      <w:pPr>
        <w:pStyle w:val="BodyText"/>
        <w:spacing w:line="348" w:lineRule="auto"/>
      </w:pPr>
    </w:p>
    <w:p>
      <w:pPr>
        <w:pStyle w:val="BodyText"/>
        <w:spacing w:before="130" w:line="545" w:lineRule="exact"/>
        <w:ind w:left="2280"/>
        <w:rPr>
          <w:rFonts w:ascii="LiSu" w:eastAsia="LiSu" w:hAnsi="LiSu" w:cs="LiSu"/>
          <w:sz w:val="40"/>
          <w:szCs w:val="40"/>
        </w:rPr>
      </w:pPr>
      <w:r>
        <w:rPr>
          <w:rFonts w:ascii="LiSu" w:eastAsia="LiSu" w:hAnsi="LiSu" w:cs="LiSu"/>
          <w:b/>
          <w:bCs/>
          <w:color w:val="C400D3"/>
          <w:spacing w:val="-1"/>
          <w:position w:val="4"/>
          <w:sz w:val="40"/>
          <w:szCs w:val="40"/>
        </w:rPr>
        <w:t>推荐</w:t>
      </w:r>
      <w:r>
        <w:rPr>
          <w:color w:val="C400D3"/>
          <w:spacing w:val="-1"/>
          <w:position w:val="4"/>
          <w:sz w:val="40"/>
          <w:szCs w:val="40"/>
        </w:rPr>
        <w:t>(tuijiàn)</w:t>
      </w:r>
      <w:r>
        <w:rPr>
          <w:rFonts w:ascii="LiSu" w:eastAsia="LiSu" w:hAnsi="LiSu" w:cs="LiSu"/>
          <w:b/>
          <w:bCs/>
          <w:color w:val="C400D3"/>
          <w:spacing w:val="-1"/>
          <w:position w:val="4"/>
          <w:sz w:val="40"/>
          <w:szCs w:val="40"/>
        </w:rPr>
        <w:t>级别依据</w:t>
      </w:r>
      <w:r>
        <w:rPr>
          <w:rFonts w:ascii="SimSun" w:eastAsia="SimSun" w:hAnsi="SimSun" w:cs="SimSun"/>
          <w:color w:val="C400D3"/>
          <w:spacing w:val="-1"/>
          <w:position w:val="4"/>
          <w:sz w:val="40"/>
          <w:szCs w:val="40"/>
        </w:rPr>
        <w:t>Delphi</w:t>
      </w:r>
      <w:r>
        <w:rPr>
          <w:rFonts w:ascii="LiSu" w:eastAsia="LiSu" w:hAnsi="LiSu" w:cs="LiSu"/>
          <w:color w:val="C400D3"/>
          <w:spacing w:val="-1"/>
          <w:position w:val="4"/>
          <w:sz w:val="40"/>
          <w:szCs w:val="40"/>
        </w:rPr>
        <w:t>分级法(见表1)</w:t>
      </w:r>
    </w:p>
    <w:p>
      <w:pPr>
        <w:spacing w:before="78"/>
      </w:pPr>
    </w:p>
    <w:p>
      <w:pPr>
        <w:spacing w:before="77"/>
      </w:pPr>
    </w:p>
    <w:tbl>
      <w:tblPr>
        <w:tblStyle w:val="TableNormal0"/>
        <w:tblW w:w="1244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94"/>
        <w:gridCol w:w="5155"/>
        <w:gridCol w:w="1299"/>
        <w:gridCol w:w="4601"/>
      </w:tblGrid>
      <w:tr>
        <w:tblPrEx>
          <w:tblW w:w="1244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433"/>
        </w:trPr>
        <w:tc>
          <w:tcPr>
            <w:tcW w:w="1394" w:type="dxa"/>
            <w:shd w:val="clear" w:color="auto" w:fill="CCE1F6"/>
            <w:vAlign w:val="top"/>
          </w:tcPr>
          <w:p>
            <w:pPr>
              <w:pStyle w:val="TableText"/>
              <w:spacing w:before="147" w:line="219" w:lineRule="auto"/>
              <w:ind w:left="164"/>
            </w:pPr>
            <w:r>
              <w:rPr>
                <w:color w:val="00047D"/>
                <w:spacing w:val="4"/>
              </w:rPr>
              <w:t>研究课</w:t>
            </w:r>
          </w:p>
          <w:p>
            <w:pPr>
              <w:pStyle w:val="TableText"/>
              <w:spacing w:before="8" w:line="220" w:lineRule="auto"/>
              <w:ind w:left="164"/>
            </w:pPr>
            <w:r>
              <w:rPr>
                <w:color w:val="00087C"/>
                <w:spacing w:val="7"/>
              </w:rPr>
              <w:t>题分级</w:t>
            </w:r>
          </w:p>
        </w:tc>
        <w:tc>
          <w:tcPr>
            <w:tcW w:w="5155" w:type="dxa"/>
            <w:shd w:val="clear" w:color="auto" w:fill="CCE1F6"/>
            <w:vAlign w:val="top"/>
          </w:tcPr>
          <w:p>
            <w:pPr>
              <w:pStyle w:val="TableText"/>
              <w:spacing w:before="140" w:line="220" w:lineRule="auto"/>
              <w:ind w:left="2231"/>
            </w:pPr>
            <w:r>
              <w:rPr>
                <w:color w:val="00087B"/>
                <w:spacing w:val="8"/>
              </w:rPr>
              <w:t>标准</w:t>
            </w:r>
          </w:p>
        </w:tc>
        <w:tc>
          <w:tcPr>
            <w:tcW w:w="1299" w:type="dxa"/>
            <w:shd w:val="clear" w:color="auto" w:fill="CCE1F6"/>
            <w:vAlign w:val="top"/>
          </w:tcPr>
          <w:p>
            <w:pPr>
              <w:pStyle w:val="TableText"/>
              <w:spacing w:before="137" w:line="219" w:lineRule="auto"/>
              <w:ind w:left="296"/>
            </w:pPr>
            <w:r>
              <w:rPr>
                <w:color w:val="00087C"/>
                <w:spacing w:val="8"/>
              </w:rPr>
              <w:t>推荐</w:t>
            </w:r>
          </w:p>
          <w:p>
            <w:pPr>
              <w:pStyle w:val="TableText"/>
              <w:spacing w:before="28" w:line="220" w:lineRule="auto"/>
              <w:ind w:left="296"/>
            </w:pPr>
            <w:r>
              <w:rPr>
                <w:color w:val="00087E"/>
                <w:spacing w:val="14"/>
              </w:rPr>
              <w:t>级别</w:t>
            </w:r>
          </w:p>
        </w:tc>
        <w:tc>
          <w:tcPr>
            <w:tcW w:w="4601" w:type="dxa"/>
            <w:shd w:val="clear" w:color="auto" w:fill="CCE1F6"/>
            <w:vAlign w:val="top"/>
          </w:tcPr>
          <w:p>
            <w:pPr>
              <w:pStyle w:val="TableText"/>
              <w:spacing w:before="140" w:line="220" w:lineRule="auto"/>
              <w:ind w:left="1956"/>
            </w:pPr>
            <w:r>
              <w:rPr>
                <w:color w:val="00047B"/>
                <w:spacing w:val="8"/>
              </w:rPr>
              <w:t>标准</w:t>
            </w:r>
          </w:p>
        </w:tc>
      </w:tr>
      <w:tr>
        <w:tblPrEx>
          <w:tblW w:w="12449" w:type="dxa"/>
          <w:tblInd w:w="5" w:type="dxa"/>
          <w:tblLayout w:type="fixed"/>
        </w:tblPrEx>
        <w:trPr>
          <w:trHeight w:val="1388"/>
        </w:trPr>
        <w:tc>
          <w:tcPr>
            <w:tcW w:w="1394" w:type="dxa"/>
            <w:shd w:val="clear" w:color="auto" w:fill="CCE1F6"/>
            <w:vAlign w:val="top"/>
          </w:tcPr>
          <w:p>
            <w:pPr>
              <w:pStyle w:val="TableText"/>
              <w:spacing w:before="278" w:line="182" w:lineRule="auto"/>
              <w:ind w:left="595"/>
            </w:pPr>
            <w:r>
              <w:rPr>
                <w:color w:val="000079"/>
              </w:rPr>
              <w:t>I</w:t>
            </w:r>
          </w:p>
        </w:tc>
        <w:tc>
          <w:tcPr>
            <w:tcW w:w="5155" w:type="dxa"/>
            <w:shd w:val="clear" w:color="auto" w:fill="CCE1F6"/>
            <w:vAlign w:val="top"/>
          </w:tcPr>
          <w:p>
            <w:pPr>
              <w:pStyle w:val="TableText"/>
              <w:spacing w:before="164" w:line="219" w:lineRule="auto"/>
              <w:ind w:left="200"/>
            </w:pPr>
            <w:r>
              <w:rPr>
                <w:color w:val="00047E"/>
                <w:spacing w:val="-1"/>
              </w:rPr>
              <w:t>大样本、随机研究、结果清晰，</w:t>
            </w:r>
          </w:p>
          <w:p>
            <w:pPr>
              <w:pStyle w:val="TableText"/>
              <w:spacing w:before="24" w:line="219" w:lineRule="auto"/>
              <w:ind w:left="200"/>
            </w:pPr>
            <w:r>
              <w:rPr>
                <w:color w:val="00047B"/>
                <w:spacing w:val="1"/>
              </w:rPr>
              <w:t>假阳性或假阴性的错误很低</w:t>
            </w:r>
          </w:p>
        </w:tc>
        <w:tc>
          <w:tcPr>
            <w:tcW w:w="1299" w:type="dxa"/>
            <w:shd w:val="clear" w:color="auto" w:fill="CCE1F6"/>
            <w:vAlign w:val="top"/>
          </w:tcPr>
          <w:p>
            <w:pPr>
              <w:pStyle w:val="TableText"/>
              <w:spacing w:before="274" w:line="184" w:lineRule="auto"/>
              <w:ind w:left="556"/>
            </w:pPr>
            <w:r>
              <w:rPr>
                <w:color w:val="000485"/>
              </w:rPr>
              <w:t>A</w:t>
            </w:r>
          </w:p>
        </w:tc>
        <w:tc>
          <w:tcPr>
            <w:tcW w:w="4601" w:type="dxa"/>
            <w:shd w:val="clear" w:color="auto" w:fill="CCE1F6"/>
            <w:vAlign w:val="top"/>
          </w:tcPr>
          <w:p>
            <w:pPr>
              <w:pStyle w:val="TableText"/>
              <w:spacing w:before="164" w:line="219" w:lineRule="auto"/>
              <w:ind w:left="186"/>
            </w:pPr>
            <w:r>
              <w:rPr>
                <w:color w:val="000878"/>
                <w:spacing w:val="1"/>
              </w:rPr>
              <w:t>至少有2项I级研究结果支</w:t>
            </w:r>
          </w:p>
          <w:p>
            <w:pPr>
              <w:pStyle w:val="TableText"/>
              <w:spacing w:before="7" w:line="219" w:lineRule="auto"/>
              <w:ind w:left="186"/>
            </w:pPr>
            <w:r>
              <w:rPr>
                <w:color w:val="000985"/>
              </w:rPr>
              <w:t>持</w:t>
            </w:r>
          </w:p>
        </w:tc>
      </w:tr>
      <w:tr>
        <w:tblPrEx>
          <w:tblW w:w="12449" w:type="dxa"/>
          <w:tblInd w:w="5" w:type="dxa"/>
          <w:tblLayout w:type="fixed"/>
        </w:tblPrEx>
        <w:trPr>
          <w:trHeight w:val="1448"/>
        </w:trPr>
        <w:tc>
          <w:tcPr>
            <w:tcW w:w="1394" w:type="dxa"/>
            <w:shd w:val="clear" w:color="auto" w:fill="CCE1F6"/>
            <w:vAlign w:val="top"/>
          </w:tcPr>
          <w:p>
            <w:pPr>
              <w:pStyle w:val="TableText"/>
              <w:spacing w:before="208" w:line="235" w:lineRule="auto"/>
              <w:ind w:left="515"/>
            </w:pPr>
            <w:r>
              <w:rPr>
                <w:color w:val="00007C"/>
              </w:rPr>
              <w:t>Ⅱ</w:t>
            </w:r>
          </w:p>
        </w:tc>
        <w:tc>
          <w:tcPr>
            <w:tcW w:w="5155" w:type="dxa"/>
            <w:shd w:val="clear" w:color="auto" w:fill="CCE1F6"/>
            <w:vAlign w:val="top"/>
          </w:tcPr>
          <w:p>
            <w:pPr>
              <w:pStyle w:val="TableText"/>
              <w:spacing w:before="188" w:line="224" w:lineRule="auto"/>
              <w:ind w:left="200" w:right="104" w:hanging="9"/>
            </w:pPr>
            <w:r>
              <w:rPr>
                <w:color w:val="000074"/>
                <w:spacing w:val="-27"/>
              </w:rPr>
              <w:t>小样本、随机研究，结果不确定</w:t>
            </w:r>
            <w:r>
              <w:rPr>
                <w:spacing w:val="-27"/>
              </w:rPr>
              <w:t>，</w:t>
            </w:r>
            <w:r>
              <w:rPr>
                <w:spacing w:val="3"/>
              </w:rPr>
              <w:t xml:space="preserve"> </w:t>
            </w:r>
            <w:r>
              <w:rPr>
                <w:color w:val="00047C"/>
                <w:spacing w:val="1"/>
              </w:rPr>
              <w:t>假阳性和(或)假阴性的错误较</w:t>
            </w:r>
          </w:p>
          <w:p>
            <w:pPr>
              <w:pStyle w:val="TableText"/>
              <w:spacing w:before="1" w:line="210" w:lineRule="auto"/>
              <w:ind w:left="200"/>
            </w:pPr>
            <w:r>
              <w:rPr>
                <w:color w:val="000986"/>
              </w:rPr>
              <w:t>高</w:t>
            </w:r>
          </w:p>
        </w:tc>
        <w:tc>
          <w:tcPr>
            <w:tcW w:w="1299" w:type="dxa"/>
            <w:shd w:val="clear" w:color="auto" w:fill="CCE1F6"/>
            <w:vAlign w:val="top"/>
          </w:tcPr>
          <w:p>
            <w:pPr>
              <w:pStyle w:val="TableText"/>
              <w:spacing w:before="300" w:line="182" w:lineRule="auto"/>
              <w:ind w:left="556"/>
            </w:pPr>
            <w:r>
              <w:rPr>
                <w:color w:val="00087E"/>
              </w:rPr>
              <w:t>B</w:t>
            </w:r>
          </w:p>
        </w:tc>
        <w:tc>
          <w:tcPr>
            <w:tcW w:w="4601" w:type="dxa"/>
            <w:shd w:val="clear" w:color="auto" w:fill="CCE1F6"/>
            <w:vAlign w:val="top"/>
          </w:tcPr>
          <w:p>
            <w:pPr>
              <w:pStyle w:val="TableText"/>
              <w:spacing w:before="186" w:line="219" w:lineRule="auto"/>
              <w:ind w:left="186"/>
            </w:pPr>
            <w:r>
              <w:rPr>
                <w:color w:val="00047E"/>
                <w:spacing w:val="1"/>
              </w:rPr>
              <w:t>仅有1项I级研究结果支持</w:t>
            </w:r>
          </w:p>
        </w:tc>
      </w:tr>
      <w:tr>
        <w:tblPrEx>
          <w:tblW w:w="12449" w:type="dxa"/>
          <w:tblInd w:w="5" w:type="dxa"/>
          <w:tblLayout w:type="fixed"/>
        </w:tblPrEx>
        <w:trPr>
          <w:trHeight w:val="1309"/>
        </w:trPr>
        <w:tc>
          <w:tcPr>
            <w:tcW w:w="1394" w:type="dxa"/>
            <w:shd w:val="clear" w:color="auto" w:fill="CCE1F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55" w:type="dxa"/>
            <w:shd w:val="clear" w:color="auto" w:fill="CCE1F6"/>
            <w:vAlign w:val="top"/>
          </w:tcPr>
          <w:p>
            <w:pPr>
              <w:pStyle w:val="TableText"/>
              <w:spacing w:before="178" w:line="219" w:lineRule="auto"/>
              <w:ind w:left="200"/>
            </w:pPr>
            <w:r>
              <w:rPr>
                <w:color w:val="000072"/>
                <w:spacing w:val="1"/>
              </w:rPr>
              <w:t>非随机、同期控制研究</w:t>
            </w:r>
          </w:p>
        </w:tc>
        <w:tc>
          <w:tcPr>
            <w:tcW w:w="1299" w:type="dxa"/>
            <w:shd w:val="clear" w:color="auto" w:fill="CCE1F6"/>
            <w:vAlign w:val="top"/>
          </w:tcPr>
          <w:p>
            <w:pPr>
              <w:pStyle w:val="TableText"/>
              <w:spacing w:before="290" w:line="183" w:lineRule="auto"/>
              <w:ind w:left="556"/>
            </w:pPr>
            <w:r>
              <w:rPr>
                <w:color w:val="00047F"/>
              </w:rPr>
              <w:t>C</w:t>
            </w:r>
          </w:p>
        </w:tc>
        <w:tc>
          <w:tcPr>
            <w:tcW w:w="4601" w:type="dxa"/>
            <w:shd w:val="clear" w:color="auto" w:fill="CCE1F6"/>
            <w:vAlign w:val="top"/>
          </w:tcPr>
          <w:p>
            <w:pPr>
              <w:pStyle w:val="TableText"/>
              <w:spacing w:before="178" w:line="219" w:lineRule="auto"/>
              <w:ind w:left="186"/>
            </w:pPr>
            <w:r>
              <w:rPr>
                <w:color w:val="00047C"/>
                <w:spacing w:val="1"/>
              </w:rPr>
              <w:t>仅有Ⅱ级研究结果支持</w:t>
            </w:r>
          </w:p>
        </w:tc>
      </w:tr>
      <w:tr>
        <w:tblPrEx>
          <w:tblW w:w="12449" w:type="dxa"/>
          <w:tblInd w:w="5" w:type="dxa"/>
          <w:tblLayout w:type="fixed"/>
        </w:tblPrEx>
        <w:trPr>
          <w:trHeight w:val="1339"/>
        </w:trPr>
        <w:tc>
          <w:tcPr>
            <w:tcW w:w="1394" w:type="dxa"/>
            <w:shd w:val="clear" w:color="auto" w:fill="CCE1F6"/>
            <w:vAlign w:val="top"/>
          </w:tcPr>
          <w:p>
            <w:pPr>
              <w:pStyle w:val="TableText"/>
              <w:spacing w:before="263" w:line="182" w:lineRule="auto"/>
              <w:ind w:left="515"/>
            </w:pPr>
            <w:r>
              <w:rPr>
                <w:color w:val="00047C"/>
                <w:spacing w:val="-9"/>
              </w:rPr>
              <w:t>IV</w:t>
            </w:r>
          </w:p>
        </w:tc>
        <w:tc>
          <w:tcPr>
            <w:tcW w:w="5155" w:type="dxa"/>
            <w:shd w:val="clear" w:color="auto" w:fill="CCE1F6"/>
            <w:vAlign w:val="top"/>
          </w:tcPr>
          <w:p>
            <w:pPr>
              <w:pStyle w:val="TableText"/>
              <w:spacing w:before="189" w:line="219" w:lineRule="auto"/>
              <w:ind w:left="200"/>
            </w:pPr>
            <w:r>
              <w:rPr>
                <w:color w:val="000477"/>
                <w:spacing w:val="1"/>
              </w:rPr>
              <w:t>非随机、历史控制和专家意见</w:t>
            </w:r>
          </w:p>
        </w:tc>
        <w:tc>
          <w:tcPr>
            <w:tcW w:w="1299" w:type="dxa"/>
            <w:shd w:val="clear" w:color="auto" w:fill="CCE1F6"/>
            <w:vAlign w:val="top"/>
          </w:tcPr>
          <w:p>
            <w:pPr>
              <w:pStyle w:val="TableText"/>
              <w:spacing w:before="283" w:line="182" w:lineRule="auto"/>
              <w:ind w:left="556"/>
            </w:pPr>
            <w:r>
              <w:rPr>
                <w:color w:val="00047E"/>
              </w:rPr>
              <w:t>D</w:t>
            </w:r>
          </w:p>
        </w:tc>
        <w:tc>
          <w:tcPr>
            <w:tcW w:w="4601" w:type="dxa"/>
            <w:shd w:val="clear" w:color="auto" w:fill="CCE1F6"/>
            <w:vAlign w:val="top"/>
          </w:tcPr>
          <w:p>
            <w:pPr>
              <w:pStyle w:val="TableText"/>
              <w:spacing w:before="169" w:line="212" w:lineRule="auto"/>
              <w:ind w:left="186"/>
            </w:pPr>
            <w:r>
              <w:rPr>
                <w:color w:val="000986"/>
                <w:spacing w:val="1"/>
              </w:rPr>
              <w:t>至少有1项Ⅲ级研究结果支</w:t>
            </w:r>
          </w:p>
          <w:p>
            <w:pPr>
              <w:pStyle w:val="TableText"/>
              <w:spacing w:line="219" w:lineRule="auto"/>
              <w:ind w:left="186"/>
            </w:pPr>
            <w:r>
              <w:rPr>
                <w:color w:val="000983"/>
              </w:rPr>
              <w:t>持</w:t>
            </w:r>
          </w:p>
        </w:tc>
      </w:tr>
      <w:tr>
        <w:tblPrEx>
          <w:tblW w:w="12449" w:type="dxa"/>
          <w:tblInd w:w="5" w:type="dxa"/>
          <w:tblLayout w:type="fixed"/>
        </w:tblPrEx>
        <w:trPr>
          <w:trHeight w:val="1423"/>
        </w:trPr>
        <w:tc>
          <w:tcPr>
            <w:tcW w:w="1394" w:type="dxa"/>
            <w:shd w:val="clear" w:color="auto" w:fill="CCE1F6"/>
            <w:vAlign w:val="top"/>
          </w:tcPr>
          <w:p>
            <w:pPr>
              <w:pStyle w:val="TableText"/>
              <w:spacing w:before="284" w:line="182" w:lineRule="auto"/>
              <w:ind w:left="595"/>
            </w:pPr>
            <w:r>
              <w:rPr>
                <w:color w:val="00047C"/>
              </w:rPr>
              <w:t>V</w:t>
            </w:r>
          </w:p>
        </w:tc>
        <w:tc>
          <w:tcPr>
            <w:tcW w:w="5155" w:type="dxa"/>
            <w:shd w:val="clear" w:color="auto" w:fill="CCE1F6"/>
            <w:vAlign w:val="top"/>
          </w:tcPr>
          <w:p>
            <w:pPr>
              <w:pStyle w:val="TableText"/>
              <w:spacing w:before="190" w:line="219" w:lineRule="auto"/>
              <w:ind w:left="170"/>
            </w:pPr>
            <w:r>
              <w:rPr>
                <w:color w:val="00087B"/>
                <w:spacing w:val="1"/>
              </w:rPr>
              <w:t>病例报道，非控制研究和专家意</w:t>
            </w:r>
          </w:p>
          <w:p>
            <w:pPr>
              <w:pStyle w:val="TableText"/>
              <w:spacing w:before="17" w:line="219" w:lineRule="auto"/>
              <w:ind w:left="200"/>
            </w:pPr>
            <w:r>
              <w:rPr>
                <w:color w:val="000481"/>
              </w:rPr>
              <w:t>见</w:t>
            </w:r>
          </w:p>
        </w:tc>
        <w:tc>
          <w:tcPr>
            <w:tcW w:w="1299" w:type="dxa"/>
            <w:shd w:val="clear" w:color="auto" w:fill="CCE1F6"/>
            <w:vAlign w:val="top"/>
          </w:tcPr>
          <w:p>
            <w:pPr>
              <w:pStyle w:val="TableText"/>
              <w:spacing w:before="314" w:line="182" w:lineRule="auto"/>
              <w:ind w:left="556"/>
            </w:pPr>
            <w:r>
              <w:rPr>
                <w:color w:val="00087B"/>
              </w:rPr>
              <w:t>E</w:t>
            </w:r>
          </w:p>
        </w:tc>
        <w:tc>
          <w:tcPr>
            <w:tcW w:w="4601" w:type="dxa"/>
            <w:shd w:val="clear" w:color="auto" w:fill="CCE1F6"/>
            <w:vAlign w:val="top"/>
          </w:tcPr>
          <w:p>
            <w:pPr>
              <w:pStyle w:val="TableText"/>
              <w:spacing w:before="190" w:line="219" w:lineRule="auto"/>
              <w:ind w:left="186"/>
            </w:pPr>
            <w:r>
              <w:rPr>
                <w:color w:val="000480"/>
                <w:spacing w:val="-1"/>
              </w:rPr>
              <w:t>仅有IV级或V研究结果支持</w:t>
            </w:r>
          </w:p>
        </w:tc>
      </w:tr>
    </w:tbl>
    <w:p>
      <w:pPr>
        <w:pStyle w:val="BodyText"/>
        <w:spacing w:line="302" w:lineRule="auto"/>
      </w:pPr>
    </w:p>
    <w:p>
      <w:pPr>
        <w:pStyle w:val="BodyText"/>
        <w:spacing w:line="303" w:lineRule="auto"/>
        <w:sectPr>
          <w:headerReference w:type="default" r:id="rId14"/>
          <w:pgSz w:w="16840" w:h="11910"/>
          <w:pgMar w:top="400" w:right="2244" w:bottom="0" w:left="2135" w:header="0" w:footer="0" w:gutter="0"/>
          <w:pgNumType w:start="7"/>
          <w:cols w:space="708"/>
        </w:sectPr>
      </w:pPr>
    </w:p>
    <w:p>
      <w:pPr>
        <w:spacing w:before="52" w:line="219" w:lineRule="auto"/>
        <w:ind w:left="5504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spacing w:val="-3"/>
          <w:sz w:val="16"/>
          <w:szCs w:val="16"/>
        </w:rPr>
        <w:t>第四页，共四十五页。</w:t>
      </w:r>
    </w:p>
    <w:p>
      <w:pPr>
        <w:spacing w:line="219" w:lineRule="auto"/>
        <w:rPr>
          <w:rFonts w:ascii="SimSun" w:eastAsia="SimSun" w:hAnsi="SimSun" w:cs="SimSun"/>
          <w:sz w:val="16"/>
          <w:szCs w:val="16"/>
        </w:rPr>
        <w:sectPr>
          <w:headerReference w:type="default" r:id="rId15"/>
          <w:type w:val="nextPage"/>
          <w:pgSz w:w="16840" w:h="11910"/>
          <w:pgMar w:top="400" w:right="2244" w:bottom="0" w:left="2135" w:header="0" w:footer="0" w:gutter="0"/>
          <w:pgNumType w:start="8"/>
          <w:cols w:space="708"/>
          <w:titlePg w:val="0"/>
        </w:sectPr>
      </w:pPr>
    </w:p>
    <w:p>
      <w:pPr>
        <w:pStyle w:val="BodyText"/>
        <w:spacing w:line="310" w:lineRule="auto"/>
      </w:pPr>
    </w:p>
    <w:p>
      <w:pPr>
        <w:pStyle w:val="BodyText"/>
        <w:spacing w:line="310" w:lineRule="auto"/>
      </w:pPr>
    </w:p>
    <w:p>
      <w:pPr>
        <w:pStyle w:val="BodyText"/>
        <w:spacing w:line="311" w:lineRule="auto"/>
      </w:pPr>
    </w:p>
    <w:p>
      <w:pPr>
        <w:spacing w:before="253" w:line="239" w:lineRule="auto"/>
        <w:ind w:left="1521"/>
        <w:rPr>
          <w:rFonts w:ascii="LiSu" w:eastAsia="LiSu" w:hAnsi="LiSu" w:cs="LiSu"/>
          <w:sz w:val="78"/>
          <w:szCs w:val="78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-850072</wp:posOffset>
            </wp:positionV>
            <wp:extent cx="10693400" cy="756285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iSu" w:eastAsia="LiSu" w:hAnsi="LiSu" w:cs="LiSu"/>
          <w:b/>
          <w:bCs/>
          <w:color w:val="99009F"/>
          <w:spacing w:val="56"/>
          <w:sz w:val="78"/>
          <w:szCs w:val="78"/>
        </w:rPr>
        <w:t>推荐意见1:应重视临床</w:t>
      </w:r>
      <w:r>
        <w:rPr>
          <w:rFonts w:ascii="Times New Roman" w:eastAsia="Times New Roman" w:hAnsi="Times New Roman" w:cs="Times New Roman"/>
          <w:color w:val="99009F"/>
          <w:spacing w:val="-16"/>
          <w:w w:val="65"/>
          <w:sz w:val="78"/>
          <w:szCs w:val="78"/>
        </w:rPr>
        <w:t>ncháng</w:t>
      </w:r>
      <w:r>
        <w:rPr>
          <w:rFonts w:ascii="LiSu" w:eastAsia="LiSu" w:hAnsi="LiSu" w:cs="LiSu"/>
          <w:color w:val="99009F"/>
          <w:spacing w:val="-16"/>
          <w:w w:val="65"/>
          <w:sz w:val="78"/>
          <w:szCs w:val="78"/>
        </w:rPr>
        <w:t>)</w:t>
      </w:r>
      <w:r>
        <w:rPr>
          <w:rFonts w:ascii="LiSu" w:eastAsia="LiSu" w:hAnsi="LiSu" w:cs="LiSu"/>
          <w:b/>
          <w:bCs/>
          <w:color w:val="99009F"/>
          <w:spacing w:val="-32"/>
          <w:sz w:val="78"/>
          <w:szCs w:val="78"/>
        </w:rPr>
        <w:t>低血容</w:t>
      </w:r>
    </w:p>
    <w:p>
      <w:pPr>
        <w:spacing w:line="235" w:lineRule="auto"/>
        <w:ind w:left="3561"/>
        <w:rPr>
          <w:rFonts w:ascii="LiSu" w:eastAsia="LiSu" w:hAnsi="LiSu" w:cs="LiSu"/>
          <w:sz w:val="78"/>
          <w:szCs w:val="78"/>
        </w:rPr>
      </w:pPr>
      <w:r>
        <w:rPr>
          <w:rFonts w:ascii="LiSu" w:eastAsia="LiSu" w:hAnsi="LiSu" w:cs="LiSu"/>
          <w:b/>
          <w:bCs/>
          <w:color w:val="99009F"/>
          <w:spacing w:val="-16"/>
          <w:sz w:val="78"/>
          <w:szCs w:val="78"/>
        </w:rPr>
        <w:t>量休克及其危害</w:t>
      </w:r>
      <w:r>
        <w:rPr>
          <w:rFonts w:ascii="SimSun" w:eastAsia="SimSun" w:hAnsi="SimSun" w:cs="SimSun"/>
          <w:b/>
          <w:bCs/>
          <w:color w:val="99009F"/>
          <w:spacing w:val="-16"/>
          <w:sz w:val="78"/>
          <w:szCs w:val="78"/>
        </w:rPr>
        <w:t>(E</w:t>
      </w:r>
      <w:r>
        <w:rPr>
          <w:rFonts w:ascii="LiSu" w:eastAsia="LiSu" w:hAnsi="LiSu" w:cs="LiSu"/>
          <w:b/>
          <w:bCs/>
          <w:color w:val="99009F"/>
          <w:spacing w:val="-16"/>
          <w:sz w:val="78"/>
          <w:szCs w:val="78"/>
        </w:rPr>
        <w:t>级)。</w:t>
      </w: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spacing w:before="153" w:line="219" w:lineRule="auto"/>
        <w:ind w:left="2796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b/>
          <w:bCs/>
          <w:color w:val="0000DA"/>
          <w:spacing w:val="-4"/>
          <w:sz w:val="47"/>
          <w:szCs w:val="47"/>
        </w:rPr>
        <w:t>低血容量休克的最终结局自始至终与组织灌注相关，因</w:t>
      </w:r>
    </w:p>
    <w:p>
      <w:pPr>
        <w:spacing w:before="22" w:line="224" w:lineRule="auto"/>
        <w:ind w:left="2255" w:right="2565" w:hanging="6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color w:val="0000DA"/>
          <w:spacing w:val="11"/>
          <w:sz w:val="47"/>
          <w:szCs w:val="47"/>
        </w:rPr>
        <w:t>此提高其救治率关键在于尽早去除休克病因，尽快恢</w:t>
      </w:r>
      <w:r>
        <w:rPr>
          <w:rFonts w:ascii="SimSun" w:eastAsia="SimSun" w:hAnsi="SimSun" w:cs="SimSun"/>
          <w:color w:val="0000DA"/>
          <w:spacing w:val="10"/>
          <w:sz w:val="47"/>
          <w:szCs w:val="47"/>
        </w:rPr>
        <w:t>复有</w:t>
      </w:r>
      <w:r>
        <w:rPr>
          <w:rFonts w:ascii="SimSun" w:eastAsia="SimSun" w:hAnsi="SimSun" w:cs="SimSun"/>
          <w:color w:val="0000DA"/>
          <w:sz w:val="47"/>
          <w:szCs w:val="47"/>
        </w:rPr>
        <w:t xml:space="preserve"> </w:t>
      </w:r>
      <w:r>
        <w:rPr>
          <w:rFonts w:ascii="SimSun" w:eastAsia="SimSun" w:hAnsi="SimSun" w:cs="SimSun"/>
          <w:b/>
          <w:bCs/>
          <w:color w:val="0000DA"/>
          <w:spacing w:val="-40"/>
          <w:sz w:val="47"/>
          <w:szCs w:val="47"/>
        </w:rPr>
        <w:t>效的组织灌注，改善组织细胞氧供，重建(zhò</w:t>
      </w:r>
      <w:r>
        <w:rPr>
          <w:rFonts w:ascii="SimSun" w:eastAsia="SimSun" w:hAnsi="SimSun" w:cs="SimSun"/>
          <w:color w:val="0000DA"/>
          <w:spacing w:val="-40"/>
          <w:sz w:val="47"/>
          <w:szCs w:val="47"/>
        </w:rPr>
        <w:t>ng jiàn)</w:t>
      </w:r>
      <w:r>
        <w:rPr>
          <w:rFonts w:ascii="SimSun" w:eastAsia="SimSun" w:hAnsi="SimSun" w:cs="SimSun"/>
          <w:color w:val="0000DA"/>
          <w:spacing w:val="-41"/>
          <w:sz w:val="47"/>
          <w:szCs w:val="47"/>
        </w:rPr>
        <w:t>氧供需平</w:t>
      </w:r>
      <w:r>
        <w:rPr>
          <w:rFonts w:ascii="SimSun" w:eastAsia="SimSun" w:hAnsi="SimSun" w:cs="SimSun"/>
          <w:color w:val="0000DA"/>
          <w:sz w:val="47"/>
          <w:szCs w:val="47"/>
        </w:rPr>
        <w:t xml:space="preserve"> </w:t>
      </w:r>
      <w:r>
        <w:rPr>
          <w:rFonts w:ascii="SimSun" w:eastAsia="SimSun" w:hAnsi="SimSun" w:cs="SimSun"/>
          <w:b/>
          <w:bCs/>
          <w:color w:val="0000DA"/>
          <w:spacing w:val="-4"/>
          <w:sz w:val="47"/>
          <w:szCs w:val="47"/>
        </w:rPr>
        <w:t>衡并恢复细胞正常功能。因此，低血容量休克的临床复苏</w:t>
      </w:r>
      <w:r>
        <w:rPr>
          <w:rFonts w:ascii="SimSun" w:eastAsia="SimSun" w:hAnsi="SimSun" w:cs="SimSun"/>
          <w:color w:val="0000DA"/>
          <w:spacing w:val="4"/>
          <w:sz w:val="47"/>
          <w:szCs w:val="47"/>
        </w:rPr>
        <w:t xml:space="preserve">  </w:t>
      </w:r>
      <w:r>
        <w:rPr>
          <w:rFonts w:ascii="SimSun" w:eastAsia="SimSun" w:hAnsi="SimSun" w:cs="SimSun"/>
          <w:b/>
          <w:bCs/>
          <w:color w:val="0000DA"/>
          <w:spacing w:val="-4"/>
          <w:sz w:val="47"/>
          <w:szCs w:val="47"/>
        </w:rPr>
        <w:t>必须在有效、及时地评估指导下进行，这对调整治疗方案</w:t>
      </w:r>
      <w:r>
        <w:rPr>
          <w:rFonts w:ascii="SimSun" w:eastAsia="SimSun" w:hAnsi="SimSun" w:cs="SimSun"/>
          <w:color w:val="0000DA"/>
          <w:spacing w:val="3"/>
          <w:sz w:val="47"/>
          <w:szCs w:val="47"/>
        </w:rPr>
        <w:t xml:space="preserve">  </w:t>
      </w:r>
      <w:r>
        <w:rPr>
          <w:rFonts w:ascii="SimSun" w:eastAsia="SimSun" w:hAnsi="SimSun" w:cs="SimSun"/>
          <w:b/>
          <w:bCs/>
          <w:color w:val="0000DA"/>
          <w:spacing w:val="-3"/>
          <w:sz w:val="47"/>
          <w:szCs w:val="47"/>
        </w:rPr>
        <w:t>和减少死亡具有重要意义。</w:t>
      </w: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  <w:sectPr>
          <w:headerReference w:type="default" r:id="rId17"/>
          <w:pgSz w:w="16840" w:h="11910"/>
          <w:pgMar w:top="400" w:right="0" w:bottom="0" w:left="0" w:header="0" w:footer="0" w:gutter="0"/>
          <w:pgNumType w:start="9"/>
          <w:cols w:space="708"/>
        </w:sectPr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5" w:lineRule="auto"/>
      </w:pPr>
    </w:p>
    <w:p>
      <w:pPr>
        <w:spacing w:before="56" w:line="219" w:lineRule="auto"/>
        <w:ind w:left="7609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11"/>
          <w:sz w:val="17"/>
          <w:szCs w:val="17"/>
        </w:rPr>
        <w:t>第五页，共四十五页。</w:t>
      </w:r>
    </w:p>
    <w:p>
      <w:pPr>
        <w:spacing w:line="219" w:lineRule="auto"/>
        <w:rPr>
          <w:rFonts w:ascii="SimSun" w:eastAsia="SimSun" w:hAnsi="SimSun" w:cs="SimSun"/>
          <w:sz w:val="17"/>
          <w:szCs w:val="17"/>
        </w:rPr>
        <w:sectPr>
          <w:headerReference w:type="default" r:id="rId18"/>
          <w:type w:val="nextPage"/>
          <w:pgSz w:w="16840" w:h="11910"/>
          <w:pgMar w:top="400" w:right="0" w:bottom="0" w:left="0" w:header="0" w:footer="0" w:gutter="0"/>
          <w:pgNumType w:start="10"/>
          <w:cols w:space="708"/>
          <w:titlePg w:val="0"/>
        </w:sectPr>
      </w:pPr>
    </w:p>
    <w:p>
      <w:pPr>
        <w:pStyle w:val="BodyText"/>
        <w:spacing w:line="291" w:lineRule="auto"/>
      </w:pPr>
    </w:p>
    <w:p>
      <w:pPr>
        <w:pStyle w:val="BodyText"/>
        <w:spacing w:line="291" w:lineRule="auto"/>
      </w:pPr>
    </w:p>
    <w:p>
      <w:pPr>
        <w:pStyle w:val="BodyText"/>
        <w:spacing w:line="292" w:lineRule="auto"/>
      </w:pPr>
    </w:p>
    <w:p>
      <w:pPr>
        <w:spacing w:before="231" w:line="200" w:lineRule="auto"/>
        <w:ind w:left="2110"/>
        <w:rPr>
          <w:rFonts w:ascii="LiSu" w:eastAsia="LiSu" w:hAnsi="LiSu" w:cs="LiSu"/>
          <w:sz w:val="71"/>
          <w:szCs w:val="71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-812632</wp:posOffset>
            </wp:positionV>
            <wp:extent cx="10693400" cy="756285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iSu" w:eastAsia="LiSu" w:hAnsi="LiSu" w:cs="LiSu"/>
          <w:b/>
          <w:bCs/>
          <w:color w:val="99009F"/>
          <w:spacing w:val="22"/>
          <w:sz w:val="71"/>
          <w:szCs w:val="71"/>
        </w:rPr>
        <w:t>推荐意见2:传统的诊断指标对低血容量</w:t>
      </w:r>
    </w:p>
    <w:p>
      <w:pPr>
        <w:spacing w:line="238" w:lineRule="auto"/>
        <w:ind w:left="1870"/>
        <w:rPr>
          <w:rFonts w:ascii="LiSu" w:eastAsia="LiSu" w:hAnsi="LiSu" w:cs="LiSu"/>
          <w:sz w:val="71"/>
          <w:szCs w:val="71"/>
        </w:rPr>
      </w:pPr>
      <w:r>
        <w:rPr>
          <w:rFonts w:ascii="LiSu" w:eastAsia="LiSu" w:hAnsi="LiSu" w:cs="LiSu"/>
          <w:b/>
          <w:bCs/>
          <w:color w:val="99009F"/>
          <w:spacing w:val="-45"/>
          <w:w w:val="86"/>
          <w:sz w:val="71"/>
          <w:szCs w:val="71"/>
        </w:rPr>
        <w:t>休克</w:t>
      </w:r>
      <w:r>
        <w:rPr>
          <w:rFonts w:ascii="SimSun" w:eastAsia="SimSun" w:hAnsi="SimSun" w:cs="SimSun"/>
          <w:color w:val="99009F"/>
          <w:spacing w:val="-45"/>
          <w:w w:val="86"/>
          <w:sz w:val="71"/>
          <w:szCs w:val="71"/>
        </w:rPr>
        <w:t>xiak</w:t>
      </w:r>
      <w:r>
        <w:rPr>
          <w:rFonts w:ascii="LiSu" w:eastAsia="LiSu" w:hAnsi="LiSu" w:cs="LiSu"/>
          <w:b/>
          <w:bCs/>
          <w:color w:val="99009F"/>
          <w:spacing w:val="2"/>
          <w:sz w:val="71"/>
          <w:szCs w:val="71"/>
        </w:rPr>
        <w:t>)的早期诊断有一定的局限性</w:t>
      </w:r>
      <w:r>
        <w:rPr>
          <w:rFonts w:ascii="SimSun" w:eastAsia="SimSun" w:hAnsi="SimSun" w:cs="SimSun"/>
          <w:b/>
          <w:bCs/>
          <w:color w:val="99009F"/>
          <w:spacing w:val="2"/>
          <w:sz w:val="71"/>
          <w:szCs w:val="71"/>
        </w:rPr>
        <w:t>(C</w:t>
      </w:r>
      <w:r>
        <w:rPr>
          <w:rFonts w:ascii="LiSu" w:eastAsia="LiSu" w:hAnsi="LiSu" w:cs="LiSu"/>
          <w:b/>
          <w:bCs/>
          <w:color w:val="99009F"/>
          <w:spacing w:val="2"/>
          <w:sz w:val="71"/>
          <w:szCs w:val="71"/>
        </w:rPr>
        <w:t>级)</w:t>
      </w:r>
    </w:p>
    <w:p>
      <w:pPr>
        <w:pStyle w:val="BodyText"/>
        <w:spacing w:line="289" w:lineRule="auto"/>
      </w:pPr>
    </w:p>
    <w:p>
      <w:pPr>
        <w:pStyle w:val="BodyText"/>
        <w:spacing w:line="289" w:lineRule="auto"/>
      </w:pPr>
    </w:p>
    <w:p>
      <w:pPr>
        <w:pStyle w:val="BodyText"/>
        <w:spacing w:line="289" w:lineRule="auto"/>
      </w:pPr>
    </w:p>
    <w:p>
      <w:pPr>
        <w:spacing w:before="179" w:line="232" w:lineRule="auto"/>
        <w:ind w:left="2946" w:right="2172" w:hanging="59"/>
        <w:rPr>
          <w:rFonts w:ascii="SimSun" w:eastAsia="SimSun" w:hAnsi="SimSun" w:cs="SimSun"/>
          <w:sz w:val="55"/>
          <w:szCs w:val="55"/>
        </w:rPr>
      </w:pPr>
      <w:r>
        <w:rPr>
          <w:rFonts w:ascii="SimSun" w:eastAsia="SimSun" w:hAnsi="SimSun" w:cs="SimSun"/>
          <w:b/>
          <w:bCs/>
          <w:color w:val="0000D1"/>
          <w:spacing w:val="11"/>
          <w:sz w:val="55"/>
          <w:szCs w:val="55"/>
        </w:rPr>
        <w:t>传统的诊断主要</w:t>
      </w:r>
      <w:r>
        <w:rPr>
          <w:rFonts w:ascii="Times New Roman" w:eastAsia="Times New Roman" w:hAnsi="Times New Roman" w:cs="Times New Roman"/>
          <w:b/>
          <w:bCs/>
          <w:color w:val="0000D1"/>
          <w:spacing w:val="-13"/>
          <w:w w:val="62"/>
          <w:sz w:val="55"/>
          <w:szCs w:val="55"/>
        </w:rPr>
        <w:t>(zhùyào)</w:t>
      </w:r>
      <w:r>
        <w:rPr>
          <w:rFonts w:ascii="SimSun" w:eastAsia="SimSun" w:hAnsi="SimSun" w:cs="SimSun"/>
          <w:b/>
          <w:bCs/>
          <w:color w:val="0000D1"/>
          <w:spacing w:val="-2"/>
          <w:sz w:val="55"/>
          <w:szCs w:val="55"/>
        </w:rPr>
        <w:t>依据为病史、症状、体征，</w:t>
      </w:r>
      <w:r>
        <w:rPr>
          <w:rFonts w:ascii="SimSun" w:eastAsia="SimSun" w:hAnsi="SimSun" w:cs="SimSun"/>
          <w:color w:val="0000D1"/>
          <w:sz w:val="55"/>
          <w:szCs w:val="55"/>
        </w:rPr>
        <w:t xml:space="preserve"> </w:t>
      </w:r>
      <w:r>
        <w:rPr>
          <w:rFonts w:ascii="SimSun" w:eastAsia="SimSun" w:hAnsi="SimSun" w:cs="SimSun"/>
          <w:b/>
          <w:bCs/>
          <w:color w:val="0000D1"/>
          <w:spacing w:val="4"/>
          <w:sz w:val="55"/>
          <w:szCs w:val="55"/>
        </w:rPr>
        <w:t>包括精神状态改变、皮肤湿冷、收缩压下降</w:t>
      </w:r>
    </w:p>
    <w:p>
      <w:pPr>
        <w:spacing w:line="212" w:lineRule="auto"/>
        <w:ind w:left="3019"/>
        <w:rPr>
          <w:rFonts w:ascii="Times New Roman" w:eastAsia="Times New Roman" w:hAnsi="Times New Roman" w:cs="Times New Roman"/>
          <w:sz w:val="55"/>
          <w:szCs w:val="55"/>
        </w:rPr>
      </w:pPr>
      <w:r>
        <w:rPr>
          <w:rFonts w:ascii="Times New Roman" w:eastAsia="Times New Roman" w:hAnsi="Times New Roman" w:cs="Times New Roman"/>
          <w:b/>
          <w:bCs/>
          <w:color w:val="0000D1"/>
          <w:spacing w:val="-25"/>
          <w:sz w:val="55"/>
          <w:szCs w:val="55"/>
        </w:rPr>
        <w:t>(&lt;90mmHg</w:t>
      </w:r>
      <w:r>
        <w:rPr>
          <w:rFonts w:ascii="SimSun" w:eastAsia="SimSun" w:hAnsi="SimSun" w:cs="SimSun"/>
          <w:b/>
          <w:bCs/>
          <w:color w:val="0000D1"/>
          <w:spacing w:val="-25"/>
          <w:sz w:val="55"/>
          <w:szCs w:val="55"/>
        </w:rPr>
        <w:t>或较基础血压下降&gt;40</w:t>
      </w:r>
      <w:r>
        <w:rPr>
          <w:rFonts w:ascii="Times New Roman" w:eastAsia="Times New Roman" w:hAnsi="Times New Roman" w:cs="Times New Roman"/>
          <w:b/>
          <w:bCs/>
          <w:color w:val="0000D1"/>
          <w:spacing w:val="-25"/>
          <w:sz w:val="55"/>
          <w:szCs w:val="55"/>
        </w:rPr>
        <w:t>mmHg,</w:t>
      </w:r>
    </w:p>
    <w:p>
      <w:pPr>
        <w:spacing w:before="79" w:line="224" w:lineRule="auto"/>
        <w:ind w:left="2947" w:right="2109"/>
        <w:rPr>
          <w:rFonts w:ascii="SimSun" w:eastAsia="SimSun" w:hAnsi="SimSun" w:cs="SimSun"/>
          <w:sz w:val="55"/>
          <w:szCs w:val="55"/>
        </w:rPr>
      </w:pPr>
      <w:r>
        <w:rPr>
          <w:rFonts w:ascii="SimSun" w:eastAsia="SimSun" w:hAnsi="SimSun" w:cs="SimSun"/>
          <w:b/>
          <w:bCs/>
          <w:color w:val="0000D1"/>
          <w:spacing w:val="-12"/>
          <w:sz w:val="55"/>
          <w:szCs w:val="55"/>
        </w:rPr>
        <w:t>1mmHg=0.133kPa)</w:t>
      </w:r>
      <w:r>
        <w:rPr>
          <w:rFonts w:ascii="SimSun" w:eastAsia="SimSun" w:hAnsi="SimSun" w:cs="SimSun"/>
          <w:color w:val="0000D1"/>
          <w:spacing w:val="101"/>
          <w:sz w:val="55"/>
          <w:szCs w:val="55"/>
        </w:rPr>
        <w:t xml:space="preserve"> </w:t>
      </w:r>
      <w:r>
        <w:rPr>
          <w:rFonts w:ascii="SimSun" w:eastAsia="SimSun" w:hAnsi="SimSun" w:cs="SimSun"/>
          <w:b/>
          <w:bCs/>
          <w:color w:val="0000D1"/>
          <w:spacing w:val="-12"/>
          <w:sz w:val="55"/>
          <w:szCs w:val="55"/>
        </w:rPr>
        <w:t>或脉压差减少(&lt;20mmHg)、</w:t>
      </w:r>
      <w:r>
        <w:rPr>
          <w:rFonts w:ascii="SimSun" w:eastAsia="SimSun" w:hAnsi="SimSun" w:cs="SimSun"/>
          <w:color w:val="0000D1"/>
          <w:spacing w:val="-12"/>
          <w:sz w:val="55"/>
          <w:szCs w:val="55"/>
        </w:rPr>
        <w:t xml:space="preserve"> </w:t>
      </w:r>
      <w:r>
        <w:rPr>
          <w:rFonts w:ascii="SimSun" w:eastAsia="SimSun" w:hAnsi="SimSun" w:cs="SimSun"/>
          <w:b/>
          <w:bCs/>
          <w:color w:val="0000D1"/>
          <w:spacing w:val="-12"/>
          <w:sz w:val="55"/>
          <w:szCs w:val="55"/>
        </w:rPr>
        <w:t>尿</w:t>
      </w:r>
      <w:r>
        <w:rPr>
          <w:rFonts w:ascii="SimSun" w:eastAsia="SimSun" w:hAnsi="SimSun" w:cs="SimSun"/>
          <w:color w:val="0000D1"/>
          <w:spacing w:val="-12"/>
          <w:sz w:val="55"/>
          <w:szCs w:val="55"/>
        </w:rPr>
        <w:t xml:space="preserve">  </w:t>
      </w:r>
      <w:r>
        <w:rPr>
          <w:rFonts w:ascii="SimSun" w:eastAsia="SimSun" w:hAnsi="SimSun" w:cs="SimSun"/>
          <w:b/>
          <w:bCs/>
          <w:color w:val="0000D1"/>
          <w:spacing w:val="4"/>
          <w:sz w:val="55"/>
          <w:szCs w:val="55"/>
        </w:rPr>
        <w:t>量&lt;0.5</w:t>
      </w:r>
      <w:r>
        <w:rPr>
          <w:rFonts w:ascii="Times New Roman" w:eastAsia="Times New Roman" w:hAnsi="Times New Roman" w:cs="Times New Roman"/>
          <w:b/>
          <w:bCs/>
          <w:color w:val="0000D1"/>
          <w:sz w:val="55"/>
          <w:szCs w:val="55"/>
        </w:rPr>
        <w:t>mL</w:t>
      </w:r>
      <w:r>
        <w:rPr>
          <w:rFonts w:ascii="Times New Roman" w:eastAsia="Times New Roman" w:hAnsi="Times New Roman" w:cs="Times New Roman"/>
          <w:b/>
          <w:bCs/>
          <w:color w:val="0000D1"/>
          <w:spacing w:val="4"/>
          <w:sz w:val="55"/>
          <w:szCs w:val="55"/>
        </w:rPr>
        <w:t>/(</w:t>
      </w:r>
      <w:r>
        <w:rPr>
          <w:rFonts w:ascii="Times New Roman" w:eastAsia="Times New Roman" w:hAnsi="Times New Roman" w:cs="Times New Roman"/>
          <w:b/>
          <w:bCs/>
          <w:color w:val="0000D1"/>
          <w:sz w:val="55"/>
          <w:szCs w:val="55"/>
        </w:rPr>
        <w:t>kg</w:t>
      </w:r>
      <w:r>
        <w:rPr>
          <w:rFonts w:ascii="Times New Roman" w:eastAsia="Times New Roman" w:hAnsi="Times New Roman" w:cs="Times New Roman"/>
          <w:b/>
          <w:bCs/>
          <w:color w:val="0000D1"/>
          <w:spacing w:val="4"/>
          <w:sz w:val="55"/>
          <w:szCs w:val="55"/>
        </w:rPr>
        <w:t>·h)</w:t>
      </w:r>
      <w:r>
        <w:rPr>
          <w:rFonts w:ascii="Times New Roman" w:eastAsia="Times New Roman" w:hAnsi="Times New Roman" w:cs="Times New Roman"/>
          <w:b/>
          <w:bCs/>
          <w:color w:val="0000D1"/>
          <w:spacing w:val="-69"/>
          <w:sz w:val="55"/>
          <w:szCs w:val="55"/>
        </w:rPr>
        <w:t xml:space="preserve"> </w:t>
      </w:r>
      <w:r>
        <w:rPr>
          <w:rFonts w:ascii="SimSun" w:eastAsia="SimSun" w:hAnsi="SimSun" w:cs="SimSun"/>
          <w:b/>
          <w:bCs/>
          <w:color w:val="0000D1"/>
          <w:spacing w:val="4"/>
          <w:sz w:val="55"/>
          <w:szCs w:val="55"/>
        </w:rPr>
        <w:t>、</w:t>
      </w:r>
      <w:r>
        <w:rPr>
          <w:rFonts w:ascii="SimSun" w:eastAsia="SimSun" w:hAnsi="SimSun" w:cs="SimSun"/>
          <w:color w:val="0000D1"/>
          <w:spacing w:val="81"/>
          <w:sz w:val="55"/>
          <w:szCs w:val="55"/>
        </w:rPr>
        <w:t xml:space="preserve"> </w:t>
      </w:r>
      <w:r>
        <w:rPr>
          <w:rFonts w:ascii="SimSun" w:eastAsia="SimSun" w:hAnsi="SimSun" w:cs="SimSun"/>
          <w:b/>
          <w:bCs/>
          <w:color w:val="0000D1"/>
          <w:spacing w:val="4"/>
          <w:sz w:val="55"/>
          <w:szCs w:val="55"/>
        </w:rPr>
        <w:t>心率&gt;100/</w:t>
      </w:r>
      <w:r>
        <w:rPr>
          <w:rFonts w:ascii="Times New Roman" w:eastAsia="Times New Roman" w:hAnsi="Times New Roman" w:cs="Times New Roman"/>
          <w:b/>
          <w:bCs/>
          <w:color w:val="0000D1"/>
          <w:sz w:val="55"/>
          <w:szCs w:val="55"/>
        </w:rPr>
        <w:t>min</w:t>
      </w:r>
      <w:r>
        <w:rPr>
          <w:rFonts w:ascii="Times New Roman" w:eastAsia="Times New Roman" w:hAnsi="Times New Roman" w:cs="Times New Roman"/>
          <w:b/>
          <w:bCs/>
          <w:color w:val="0000D1"/>
          <w:spacing w:val="-78"/>
          <w:sz w:val="55"/>
          <w:szCs w:val="55"/>
        </w:rPr>
        <w:t xml:space="preserve"> </w:t>
      </w:r>
      <w:r>
        <w:rPr>
          <w:rFonts w:ascii="SimSun" w:eastAsia="SimSun" w:hAnsi="SimSun" w:cs="SimSun"/>
          <w:b/>
          <w:bCs/>
          <w:color w:val="0000D1"/>
          <w:spacing w:val="4"/>
          <w:sz w:val="55"/>
          <w:szCs w:val="55"/>
        </w:rPr>
        <w:t>、中心静脉</w:t>
      </w:r>
      <w:r>
        <w:rPr>
          <w:rFonts w:ascii="SimSun" w:eastAsia="SimSun" w:hAnsi="SimSun" w:cs="SimSun"/>
          <w:color w:val="0000D1"/>
          <w:sz w:val="55"/>
          <w:szCs w:val="55"/>
        </w:rPr>
        <w:t xml:space="preserve">  </w:t>
      </w:r>
      <w:r>
        <w:rPr>
          <w:rFonts w:ascii="SimSun" w:eastAsia="SimSun" w:hAnsi="SimSun" w:cs="SimSun"/>
          <w:b/>
          <w:bCs/>
          <w:color w:val="0000D1"/>
          <w:spacing w:val="-7"/>
          <w:sz w:val="55"/>
          <w:szCs w:val="55"/>
        </w:rPr>
        <w:t>压(CVP)&lt;5mmHg</w:t>
      </w:r>
      <w:r>
        <w:rPr>
          <w:rFonts w:ascii="SimSun" w:eastAsia="SimSun" w:hAnsi="SimSun" w:cs="SimSun"/>
          <w:color w:val="0000D1"/>
          <w:spacing w:val="-120"/>
          <w:sz w:val="55"/>
          <w:szCs w:val="55"/>
        </w:rPr>
        <w:t xml:space="preserve"> </w:t>
      </w:r>
      <w:r>
        <w:rPr>
          <w:rFonts w:ascii="SimSun" w:eastAsia="SimSun" w:hAnsi="SimSun" w:cs="SimSun"/>
          <w:b/>
          <w:bCs/>
          <w:color w:val="0000D1"/>
          <w:spacing w:val="-7"/>
          <w:sz w:val="55"/>
          <w:szCs w:val="55"/>
        </w:rPr>
        <w:t>或肺动脉楔压(PAWP)&lt;8mmHg</w:t>
      </w:r>
      <w:r>
        <w:rPr>
          <w:rFonts w:ascii="SimSun" w:eastAsia="SimSun" w:hAnsi="SimSun" w:cs="SimSun"/>
          <w:color w:val="0000D1"/>
          <w:spacing w:val="-137"/>
          <w:sz w:val="55"/>
          <w:szCs w:val="55"/>
        </w:rPr>
        <w:t xml:space="preserve"> </w:t>
      </w:r>
      <w:r>
        <w:rPr>
          <w:rFonts w:ascii="SimSun" w:eastAsia="SimSun" w:hAnsi="SimSun" w:cs="SimSun"/>
          <w:b/>
          <w:bCs/>
          <w:color w:val="0000D1"/>
          <w:spacing w:val="-7"/>
          <w:sz w:val="55"/>
          <w:szCs w:val="55"/>
        </w:rPr>
        <w:t>等指</w:t>
      </w:r>
      <w:r>
        <w:rPr>
          <w:rFonts w:ascii="SimSun" w:eastAsia="SimSun" w:hAnsi="SimSun" w:cs="SimSun"/>
          <w:color w:val="0000D1"/>
          <w:sz w:val="55"/>
          <w:szCs w:val="55"/>
        </w:rPr>
        <w:t xml:space="preserve">  </w:t>
      </w:r>
      <w:r>
        <w:rPr>
          <w:rFonts w:ascii="SimSun" w:eastAsia="SimSun" w:hAnsi="SimSun" w:cs="SimSun"/>
          <w:b/>
          <w:bCs/>
          <w:color w:val="0000D1"/>
          <w:spacing w:val="5"/>
          <w:sz w:val="55"/>
          <w:szCs w:val="55"/>
        </w:rPr>
        <w:t>标。然而，近年来，人们已经充分认识到传统诊</w:t>
      </w:r>
      <w:r>
        <w:rPr>
          <w:rFonts w:ascii="SimSun" w:eastAsia="SimSun" w:hAnsi="SimSun" w:cs="SimSun"/>
          <w:color w:val="0000D1"/>
          <w:spacing w:val="5"/>
          <w:sz w:val="55"/>
          <w:szCs w:val="55"/>
        </w:rPr>
        <w:t xml:space="preserve"> </w:t>
      </w:r>
      <w:r>
        <w:rPr>
          <w:rFonts w:ascii="SimSun" w:eastAsia="SimSun" w:hAnsi="SimSun" w:cs="SimSun"/>
          <w:b/>
          <w:bCs/>
          <w:color w:val="0000D1"/>
          <w:spacing w:val="-10"/>
          <w:sz w:val="55"/>
          <w:szCs w:val="55"/>
        </w:rPr>
        <w:t>断标准的局限性。</w:t>
      </w:r>
    </w:p>
    <w:p>
      <w:pPr>
        <w:pStyle w:val="BodyText"/>
        <w:spacing w:line="287" w:lineRule="auto"/>
      </w:pPr>
    </w:p>
    <w:p>
      <w:pPr>
        <w:pStyle w:val="BodyText"/>
        <w:spacing w:line="287" w:lineRule="auto"/>
        <w:sectPr>
          <w:headerReference w:type="default" r:id="rId20"/>
          <w:pgSz w:w="16840" w:h="11910"/>
          <w:pgMar w:top="400" w:right="0" w:bottom="0" w:left="0" w:header="0" w:footer="0" w:gutter="0"/>
          <w:pgNumType w:start="11"/>
          <w:cols w:space="708"/>
        </w:sectPr>
      </w:pPr>
    </w:p>
    <w:p>
      <w:pPr>
        <w:pStyle w:val="BodyText"/>
        <w:spacing w:line="288" w:lineRule="auto"/>
      </w:pPr>
    </w:p>
    <w:p>
      <w:pPr>
        <w:pStyle w:val="BodyText"/>
        <w:spacing w:line="288" w:lineRule="auto"/>
      </w:pPr>
    </w:p>
    <w:p>
      <w:pPr>
        <w:pStyle w:val="BodyText"/>
        <w:spacing w:line="288" w:lineRule="auto"/>
      </w:pPr>
    </w:p>
    <w:p>
      <w:pPr>
        <w:spacing w:before="52" w:line="219" w:lineRule="auto"/>
        <w:ind w:left="7609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spacing w:val="-3"/>
          <w:sz w:val="16"/>
          <w:szCs w:val="16"/>
        </w:rPr>
        <w:t>第六页，共四十五页。</w:t>
      </w:r>
    </w:p>
    <w:p>
      <w:pPr>
        <w:spacing w:line="219" w:lineRule="auto"/>
        <w:rPr>
          <w:rFonts w:ascii="SimSun" w:eastAsia="SimSun" w:hAnsi="SimSun" w:cs="SimSun"/>
          <w:sz w:val="16"/>
          <w:szCs w:val="16"/>
        </w:rPr>
        <w:sectPr>
          <w:headerReference w:type="default" r:id="rId21"/>
          <w:type w:val="nextPage"/>
          <w:pgSz w:w="16840" w:h="11910"/>
          <w:pgMar w:top="400" w:right="0" w:bottom="0" w:left="0" w:header="0" w:footer="0" w:gutter="0"/>
          <w:pgNumType w:start="12"/>
          <w:cols w:space="708"/>
          <w:titlePg w:val="0"/>
        </w:sectPr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237" w:line="962" w:lineRule="exact"/>
        <w:ind w:left="1630"/>
        <w:rPr>
          <w:rFonts w:ascii="LiSu" w:eastAsia="LiSu" w:hAnsi="LiSu" w:cs="LiSu"/>
          <w:sz w:val="73"/>
          <w:szCs w:val="73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-729352</wp:posOffset>
            </wp:positionV>
            <wp:extent cx="10693400" cy="7562850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iSu" w:eastAsia="LiSu" w:hAnsi="LiSu" w:cs="LiSu"/>
          <w:b/>
          <w:bCs/>
          <w:color w:val="99009F"/>
          <w:spacing w:val="-20"/>
          <w:position w:val="16"/>
          <w:sz w:val="73"/>
          <w:szCs w:val="73"/>
        </w:rPr>
        <w:t>推荐意见</w:t>
      </w:r>
      <w:r>
        <w:rPr>
          <w:rFonts w:ascii="Times New Roman" w:eastAsia="Times New Roman" w:hAnsi="Times New Roman" w:cs="Times New Roman"/>
          <w:color w:val="99009F"/>
          <w:spacing w:val="-20"/>
          <w:position w:val="16"/>
          <w:sz w:val="73"/>
          <w:szCs w:val="73"/>
        </w:rPr>
        <w:t>qjiàn</w:t>
      </w:r>
      <w:r>
        <w:rPr>
          <w:rFonts w:ascii="LiSu" w:eastAsia="LiSu" w:hAnsi="LiSu" w:cs="LiSu"/>
          <w:color w:val="99009F"/>
          <w:spacing w:val="-20"/>
          <w:position w:val="16"/>
          <w:sz w:val="73"/>
          <w:szCs w:val="73"/>
        </w:rPr>
        <w:t>)</w:t>
      </w:r>
      <w:r>
        <w:rPr>
          <w:rFonts w:ascii="LiSu" w:eastAsia="LiSu" w:hAnsi="LiSu" w:cs="LiSu"/>
          <w:b/>
          <w:bCs/>
          <w:color w:val="99009F"/>
          <w:spacing w:val="-20"/>
          <w:position w:val="16"/>
          <w:sz w:val="73"/>
          <w:szCs w:val="73"/>
        </w:rPr>
        <w:t>3:</w:t>
      </w:r>
      <w:r>
        <w:rPr>
          <w:rFonts w:ascii="LiSu" w:eastAsia="LiSu" w:hAnsi="LiSu" w:cs="LiSu"/>
          <w:color w:val="99009F"/>
          <w:spacing w:val="-20"/>
          <w:position w:val="16"/>
          <w:sz w:val="73"/>
          <w:szCs w:val="73"/>
        </w:rPr>
        <w:t xml:space="preserve"> </w:t>
      </w:r>
      <w:r>
        <w:rPr>
          <w:rFonts w:ascii="LiSu" w:eastAsia="LiSu" w:hAnsi="LiSu" w:cs="LiSu"/>
          <w:b/>
          <w:bCs/>
          <w:color w:val="99009F"/>
          <w:spacing w:val="-20"/>
          <w:position w:val="16"/>
          <w:sz w:val="73"/>
          <w:szCs w:val="73"/>
        </w:rPr>
        <w:t>低血容量休克的早期诊</w:t>
      </w:r>
    </w:p>
    <w:p>
      <w:pPr>
        <w:spacing w:line="222" w:lineRule="auto"/>
        <w:ind w:left="1510"/>
        <w:rPr>
          <w:rFonts w:ascii="LiSu" w:eastAsia="LiSu" w:hAnsi="LiSu" w:cs="LiSu"/>
          <w:sz w:val="73"/>
          <w:szCs w:val="73"/>
        </w:rPr>
      </w:pPr>
      <w:r>
        <w:rPr>
          <w:rFonts w:ascii="LiSu" w:eastAsia="LiSu" w:hAnsi="LiSu" w:cs="LiSu"/>
          <w:color w:val="99009F"/>
          <w:spacing w:val="-20"/>
          <w:sz w:val="73"/>
          <w:szCs w:val="73"/>
        </w:rPr>
        <w:t>断</w:t>
      </w:r>
      <w:r>
        <w:rPr>
          <w:rFonts w:ascii="LiSu" w:eastAsia="LiSu" w:hAnsi="LiSu" w:cs="LiSu"/>
          <w:color w:val="99009F"/>
          <w:spacing w:val="-20"/>
          <w:sz w:val="73"/>
          <w:szCs w:val="73"/>
        </w:rPr>
        <w:t xml:space="preserve"> </w:t>
      </w:r>
      <w:r>
        <w:rPr>
          <w:rFonts w:ascii="LiSu" w:eastAsia="LiSu" w:hAnsi="LiSu" w:cs="LiSu"/>
          <w:color w:val="99009F"/>
          <w:spacing w:val="-20"/>
          <w:sz w:val="73"/>
          <w:szCs w:val="73"/>
        </w:rPr>
        <w:t>，</w:t>
      </w:r>
      <w:r>
        <w:rPr>
          <w:rFonts w:ascii="LiSu" w:eastAsia="LiSu" w:hAnsi="LiSu" w:cs="LiSu"/>
          <w:b/>
          <w:bCs/>
          <w:color w:val="99009F"/>
          <w:spacing w:val="-20"/>
          <w:sz w:val="73"/>
          <w:szCs w:val="73"/>
        </w:rPr>
        <w:t>应该重视血乳酸与碱缺失检测</w:t>
      </w:r>
      <w:r>
        <w:rPr>
          <w:rFonts w:ascii="SimSun" w:eastAsia="SimSun" w:hAnsi="SimSun" w:cs="SimSun"/>
          <w:b/>
          <w:bCs/>
          <w:color w:val="99009F"/>
          <w:spacing w:val="-20"/>
          <w:sz w:val="73"/>
          <w:szCs w:val="73"/>
        </w:rPr>
        <w:t>(E</w:t>
      </w:r>
      <w:r>
        <w:rPr>
          <w:rFonts w:ascii="LiSu" w:eastAsia="LiSu" w:hAnsi="LiSu" w:cs="LiSu"/>
          <w:b/>
          <w:bCs/>
          <w:color w:val="99009F"/>
          <w:spacing w:val="-20"/>
          <w:sz w:val="73"/>
          <w:szCs w:val="73"/>
        </w:rPr>
        <w:t>级)。</w:t>
      </w: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spacing w:before="179" w:line="209" w:lineRule="auto"/>
        <w:ind w:left="2907" w:right="2124"/>
        <w:jc w:val="both"/>
        <w:rPr>
          <w:rFonts w:ascii="SimSun" w:eastAsia="SimSun" w:hAnsi="SimSun" w:cs="SimSun"/>
          <w:sz w:val="55"/>
          <w:szCs w:val="55"/>
        </w:rPr>
      </w:pPr>
      <w:r>
        <w:rPr>
          <w:rFonts w:ascii="SimSun" w:eastAsia="SimSun" w:hAnsi="SimSun" w:cs="SimSun"/>
          <w:b/>
          <w:bCs/>
          <w:color w:val="0000DA"/>
          <w:spacing w:val="6"/>
          <w:sz w:val="55"/>
          <w:szCs w:val="55"/>
        </w:rPr>
        <w:t>氧代谢与组织灌注指标对低血容量休克早期诊断</w:t>
      </w:r>
      <w:r>
        <w:rPr>
          <w:rFonts w:ascii="SimSun" w:eastAsia="SimSun" w:hAnsi="SimSun" w:cs="SimSun"/>
          <w:color w:val="0000DA"/>
          <w:spacing w:val="9"/>
          <w:sz w:val="55"/>
          <w:szCs w:val="55"/>
        </w:rPr>
        <w:t xml:space="preserve"> </w:t>
      </w:r>
      <w:r>
        <w:rPr>
          <w:rFonts w:ascii="SimSun" w:eastAsia="SimSun" w:hAnsi="SimSun" w:cs="SimSun"/>
          <w:b/>
          <w:bCs/>
          <w:color w:val="0000DA"/>
          <w:spacing w:val="5"/>
          <w:sz w:val="55"/>
          <w:szCs w:val="55"/>
        </w:rPr>
        <w:t>有更重要参考价值。有研究证实血乳酸和碱缺失</w:t>
      </w:r>
      <w:r>
        <w:rPr>
          <w:rFonts w:ascii="SimSun" w:eastAsia="SimSun" w:hAnsi="SimSun" w:cs="SimSun"/>
          <w:color w:val="0000DA"/>
          <w:spacing w:val="5"/>
          <w:sz w:val="55"/>
          <w:szCs w:val="55"/>
        </w:rPr>
        <w:t xml:space="preserve"> </w:t>
      </w:r>
      <w:r>
        <w:rPr>
          <w:rFonts w:ascii="SimSun" w:eastAsia="SimSun" w:hAnsi="SimSun" w:cs="SimSun"/>
          <w:b/>
          <w:bCs/>
          <w:color w:val="0000DA"/>
          <w:spacing w:val="4"/>
          <w:sz w:val="55"/>
          <w:szCs w:val="55"/>
        </w:rPr>
        <w:t>在低血容量休克的监测和预后判断中具有重要意</w:t>
      </w:r>
      <w:r>
        <w:rPr>
          <w:rFonts w:ascii="SimSun" w:eastAsia="SimSun" w:hAnsi="SimSun" w:cs="SimSun"/>
          <w:color w:val="0000DA"/>
          <w:spacing w:val="4"/>
          <w:sz w:val="55"/>
          <w:szCs w:val="55"/>
        </w:rPr>
        <w:t xml:space="preserve"> </w:t>
      </w:r>
      <w:r>
        <w:rPr>
          <w:rFonts w:ascii="SimSun" w:eastAsia="SimSun" w:hAnsi="SimSun" w:cs="SimSun"/>
          <w:b/>
          <w:bCs/>
          <w:color w:val="0000DA"/>
          <w:spacing w:val="-24"/>
          <w:sz w:val="55"/>
          <w:szCs w:val="55"/>
        </w:rPr>
        <w:t>义。</w:t>
      </w:r>
    </w:p>
    <w:p>
      <w:pPr>
        <w:pStyle w:val="BodyText"/>
        <w:spacing w:before="69" w:line="204" w:lineRule="auto"/>
        <w:ind w:left="2907" w:right="2102"/>
        <w:rPr>
          <w:rFonts w:ascii="SimSun" w:eastAsia="SimSun" w:hAnsi="SimSun" w:cs="SimSun"/>
          <w:sz w:val="55"/>
          <w:szCs w:val="55"/>
        </w:rPr>
        <w:sectPr>
          <w:headerReference w:type="default" r:id="rId23"/>
          <w:pgSz w:w="16840" w:h="11910"/>
          <w:pgMar w:top="400" w:right="0" w:bottom="0" w:left="0" w:header="0" w:footer="0" w:gutter="0"/>
          <w:pgNumType w:start="13"/>
          <w:cols w:space="708"/>
        </w:sectPr>
      </w:pPr>
      <w:r>
        <w:rPr>
          <w:rFonts w:ascii="SimSun" w:eastAsia="SimSun" w:hAnsi="SimSun" w:cs="SimSun"/>
          <w:b/>
          <w:bCs/>
          <w:color w:val="0000DA"/>
          <w:spacing w:val="-1"/>
          <w:sz w:val="55"/>
          <w:szCs w:val="55"/>
        </w:rPr>
        <w:t>此外，人们也指出了在休克复苏中每搏量(SV)、</w:t>
      </w:r>
      <w:r>
        <w:rPr>
          <w:rFonts w:ascii="SimSun" w:eastAsia="SimSun" w:hAnsi="SimSun" w:cs="SimSun"/>
          <w:color w:val="0000DA"/>
          <w:sz w:val="55"/>
          <w:szCs w:val="55"/>
        </w:rPr>
        <w:t xml:space="preserve">  </w:t>
      </w:r>
      <w:r>
        <w:rPr>
          <w:rFonts w:ascii="SimSun" w:eastAsia="SimSun" w:hAnsi="SimSun" w:cs="SimSun"/>
          <w:b/>
          <w:bCs/>
          <w:color w:val="0000DA"/>
          <w:spacing w:val="-4"/>
          <w:sz w:val="55"/>
          <w:szCs w:val="55"/>
        </w:rPr>
        <w:t>心排量</w:t>
      </w:r>
      <w:r>
        <w:rPr>
          <w:b/>
          <w:bCs/>
          <w:color w:val="0000DA"/>
          <w:spacing w:val="-4"/>
          <w:sz w:val="55"/>
          <w:szCs w:val="55"/>
        </w:rPr>
        <w:t>(CO)</w:t>
      </w:r>
      <w:r>
        <w:rPr>
          <w:rFonts w:ascii="SimSun" w:eastAsia="SimSun" w:hAnsi="SimSun" w:cs="SimSun"/>
          <w:b/>
          <w:bCs/>
          <w:color w:val="0000DA"/>
          <w:spacing w:val="-4"/>
          <w:sz w:val="55"/>
          <w:szCs w:val="55"/>
        </w:rPr>
        <w:t>、氧输送</w:t>
      </w:r>
      <w:r>
        <w:rPr>
          <w:b/>
          <w:bCs/>
          <w:color w:val="0000DA"/>
          <w:spacing w:val="-4"/>
          <w:sz w:val="55"/>
          <w:szCs w:val="55"/>
        </w:rPr>
        <w:t>(DO2)</w:t>
      </w:r>
      <w:r>
        <w:rPr>
          <w:rFonts w:ascii="SimSun" w:eastAsia="SimSun" w:hAnsi="SimSun" w:cs="SimSun"/>
          <w:b/>
          <w:bCs/>
          <w:color w:val="0000DA"/>
          <w:spacing w:val="-4"/>
          <w:sz w:val="55"/>
          <w:szCs w:val="55"/>
        </w:rPr>
        <w:t>、氧消耗</w:t>
      </w:r>
      <w:r>
        <w:rPr>
          <w:b/>
          <w:bCs/>
          <w:color w:val="0000DA"/>
          <w:spacing w:val="-4"/>
          <w:sz w:val="55"/>
          <w:szCs w:val="55"/>
        </w:rPr>
        <w:t>(VO2)</w:t>
      </w:r>
      <w:r>
        <w:rPr>
          <w:rFonts w:ascii="SimSun" w:eastAsia="SimSun" w:hAnsi="SimSun" w:cs="SimSun"/>
          <w:b/>
          <w:bCs/>
          <w:color w:val="0000DA"/>
          <w:spacing w:val="-4"/>
          <w:sz w:val="55"/>
          <w:szCs w:val="55"/>
        </w:rPr>
        <w:t>、胃黏</w:t>
      </w:r>
      <w:r>
        <w:rPr>
          <w:rFonts w:ascii="SimSun" w:eastAsia="SimSun" w:hAnsi="SimSun" w:cs="SimSun"/>
          <w:color w:val="0000DA"/>
          <w:spacing w:val="4"/>
          <w:sz w:val="55"/>
          <w:szCs w:val="55"/>
        </w:rPr>
        <w:t xml:space="preserve"> </w:t>
      </w:r>
      <w:r>
        <w:rPr>
          <w:rFonts w:ascii="SimSun" w:eastAsia="SimSun" w:hAnsi="SimSun" w:cs="SimSun"/>
          <w:b/>
          <w:bCs/>
          <w:color w:val="0000DA"/>
          <w:spacing w:val="-30"/>
          <w:sz w:val="55"/>
          <w:szCs w:val="55"/>
        </w:rPr>
        <w:t>膜CO2张力(PgCO2)、</w:t>
      </w:r>
      <w:r>
        <w:rPr>
          <w:rFonts w:ascii="SimSun" w:eastAsia="SimSun" w:hAnsi="SimSun" w:cs="SimSun"/>
          <w:color w:val="0000DA"/>
          <w:spacing w:val="116"/>
          <w:sz w:val="55"/>
          <w:szCs w:val="55"/>
        </w:rPr>
        <w:t xml:space="preserve"> </w:t>
      </w:r>
      <w:r>
        <w:rPr>
          <w:rFonts w:ascii="SimSun" w:eastAsia="SimSun" w:hAnsi="SimSun" w:cs="SimSun"/>
          <w:b/>
          <w:bCs/>
          <w:color w:val="0000DA"/>
          <w:spacing w:val="-30"/>
          <w:sz w:val="55"/>
          <w:szCs w:val="55"/>
        </w:rPr>
        <w:t>混合(ù</w:t>
      </w:r>
      <w:r>
        <w:rPr>
          <w:rFonts w:ascii="SimSun" w:eastAsia="SimSun" w:hAnsi="SimSun" w:cs="SimSun"/>
          <w:color w:val="0000DA"/>
          <w:spacing w:val="-30"/>
          <w:sz w:val="55"/>
          <w:szCs w:val="55"/>
        </w:rPr>
        <w:t>nhe)</w:t>
      </w:r>
      <w:r>
        <w:rPr>
          <w:rFonts w:ascii="SimSun" w:eastAsia="SimSun" w:hAnsi="SimSun" w:cs="SimSun"/>
          <w:b/>
          <w:bCs/>
          <w:color w:val="0000DA"/>
          <w:spacing w:val="-30"/>
          <w:sz w:val="55"/>
          <w:szCs w:val="55"/>
        </w:rPr>
        <w:t>静脉血氧饱和度</w:t>
      </w:r>
    </w:p>
    <w:p>
      <w:pPr>
        <w:spacing w:before="2" w:line="210" w:lineRule="auto"/>
        <w:ind w:left="2907" w:right="2105" w:firstLine="139"/>
        <w:rPr>
          <w:rFonts w:ascii="SimSun" w:eastAsia="SimSun" w:hAnsi="SimSun" w:cs="SimSun"/>
          <w:sz w:val="55"/>
          <w:szCs w:val="55"/>
        </w:rPr>
      </w:pPr>
      <w:r>
        <w:rPr>
          <w:rFonts w:ascii="SimSun" w:eastAsia="SimSun" w:hAnsi="SimSun" w:cs="SimSun"/>
          <w:b/>
          <w:bCs/>
          <w:color w:val="0000DA"/>
          <w:sz w:val="55"/>
          <w:szCs w:val="55"/>
        </w:rPr>
        <w:t>(SVO2)等指标也具有一定程度的临床意义</w:t>
      </w:r>
      <w:r>
        <w:rPr>
          <w:rFonts w:ascii="SimSun" w:eastAsia="SimSun" w:hAnsi="SimSun" w:cs="SimSun"/>
          <w:b/>
          <w:bCs/>
          <w:color w:val="0000DA"/>
          <w:spacing w:val="-1"/>
          <w:sz w:val="55"/>
          <w:szCs w:val="55"/>
        </w:rPr>
        <w:t>，但尚</w:t>
      </w:r>
      <w:r>
        <w:rPr>
          <w:rFonts w:ascii="SimSun" w:eastAsia="SimSun" w:hAnsi="SimSun" w:cs="SimSun"/>
          <w:color w:val="0000DA"/>
          <w:sz w:val="55"/>
          <w:szCs w:val="55"/>
        </w:rPr>
        <w:t xml:space="preserve"> </w:t>
      </w:r>
      <w:r>
        <w:rPr>
          <w:rFonts w:ascii="SimSun" w:eastAsia="SimSun" w:hAnsi="SimSun" w:cs="SimSun"/>
          <w:b/>
          <w:bCs/>
          <w:color w:val="0000DA"/>
          <w:spacing w:val="-4"/>
          <w:sz w:val="55"/>
          <w:szCs w:val="55"/>
        </w:rPr>
        <w:t>须进一步循证医学证据支持。</w:t>
      </w:r>
    </w:p>
    <w:p>
      <w:pPr>
        <w:pStyle w:val="BodyText"/>
        <w:spacing w:line="260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spacing w:before="52" w:line="219" w:lineRule="auto"/>
        <w:ind w:left="7609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spacing w:val="-3"/>
          <w:sz w:val="16"/>
          <w:szCs w:val="16"/>
        </w:rPr>
        <w:t>第七页，共四十五页。</w:t>
      </w:r>
    </w:p>
    <w:p>
      <w:pPr>
        <w:spacing w:line="219" w:lineRule="auto"/>
        <w:rPr>
          <w:rFonts w:ascii="SimSun" w:eastAsia="SimSun" w:hAnsi="SimSun" w:cs="SimSun"/>
          <w:sz w:val="16"/>
          <w:szCs w:val="16"/>
        </w:rPr>
        <w:sectPr>
          <w:headerReference w:type="default" r:id="rId24"/>
          <w:type w:val="nextPage"/>
          <w:pgSz w:w="16840" w:h="11910"/>
          <w:pgMar w:top="400" w:right="0" w:bottom="0" w:left="0" w:header="0" w:footer="0" w:gutter="0"/>
          <w:pgNumType w:start="14"/>
          <w:cols w:space="708"/>
          <w:titlePg w:val="0"/>
        </w:sectPr>
      </w:pPr>
    </w:p>
    <w:p>
      <w:pPr>
        <w:pStyle w:val="BodyText"/>
        <w:spacing w:line="260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spacing w:before="241" w:line="183" w:lineRule="auto"/>
        <w:ind w:left="1880"/>
        <w:rPr>
          <w:rFonts w:ascii="LiSu" w:eastAsia="LiSu" w:hAnsi="LiSu" w:cs="LiSu"/>
          <w:sz w:val="74"/>
          <w:szCs w:val="74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-754042</wp:posOffset>
            </wp:positionV>
            <wp:extent cx="10693400" cy="7562850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iSu" w:eastAsia="LiSu" w:hAnsi="LiSu" w:cs="LiSu"/>
          <w:b/>
          <w:bCs/>
          <w:color w:val="94009F"/>
          <w:spacing w:val="13"/>
          <w:sz w:val="74"/>
          <w:szCs w:val="74"/>
        </w:rPr>
        <w:t>推荐意见4:应当警惕低血容量休克病程</w:t>
      </w:r>
    </w:p>
    <w:p>
      <w:pPr>
        <w:spacing w:before="89" w:line="219" w:lineRule="auto"/>
        <w:ind w:left="2040"/>
        <w:rPr>
          <w:rFonts w:ascii="LiSu" w:eastAsia="LiSu" w:hAnsi="LiSu" w:cs="LiSu"/>
          <w:sz w:val="74"/>
          <w:szCs w:val="74"/>
        </w:rPr>
      </w:pPr>
      <w:r>
        <w:rPr>
          <w:rFonts w:ascii="LiSu" w:eastAsia="LiSu" w:hAnsi="LiSu" w:cs="LiSu"/>
          <w:b/>
          <w:bCs/>
          <w:color w:val="94009F"/>
          <w:spacing w:val="-13"/>
          <w:sz w:val="74"/>
          <w:szCs w:val="74"/>
        </w:rPr>
        <w:t>中生命体征正常状态</w:t>
      </w:r>
      <w:r>
        <w:rPr>
          <w:rFonts w:ascii="Times New Roman" w:eastAsia="Times New Roman" w:hAnsi="Times New Roman" w:cs="Times New Roman"/>
          <w:color w:val="94009F"/>
          <w:spacing w:val="-11"/>
          <w:w w:val="56"/>
          <w:sz w:val="74"/>
          <w:szCs w:val="74"/>
        </w:rPr>
        <w:t>(zhungtai)</w:t>
      </w:r>
      <w:r>
        <w:rPr>
          <w:rFonts w:ascii="LiSu" w:eastAsia="LiSu" w:hAnsi="LiSu" w:cs="LiSu"/>
          <w:b/>
          <w:bCs/>
          <w:color w:val="94009F"/>
          <w:spacing w:val="7"/>
          <w:sz w:val="74"/>
          <w:szCs w:val="74"/>
        </w:rPr>
        <w:t>下的组织细胞</w:t>
      </w:r>
    </w:p>
    <w:p>
      <w:pPr>
        <w:spacing w:line="235" w:lineRule="auto"/>
        <w:ind w:left="6310"/>
        <w:rPr>
          <w:rFonts w:ascii="LiSu" w:eastAsia="LiSu" w:hAnsi="LiSu" w:cs="LiSu"/>
          <w:sz w:val="74"/>
          <w:szCs w:val="74"/>
        </w:rPr>
      </w:pPr>
      <w:r>
        <w:rPr>
          <w:rFonts w:ascii="LiSu" w:eastAsia="LiSu" w:hAnsi="LiSu" w:cs="LiSu"/>
          <w:b/>
          <w:bCs/>
          <w:color w:val="94009F"/>
          <w:spacing w:val="-19"/>
          <w:sz w:val="74"/>
          <w:szCs w:val="74"/>
        </w:rPr>
        <w:t>缺氧</w:t>
      </w:r>
      <w:r>
        <w:rPr>
          <w:rFonts w:ascii="SimSun" w:eastAsia="SimSun" w:hAnsi="SimSun" w:cs="SimSun"/>
          <w:b/>
          <w:bCs/>
          <w:color w:val="94009F"/>
          <w:spacing w:val="-19"/>
          <w:sz w:val="74"/>
          <w:szCs w:val="74"/>
        </w:rPr>
        <w:t>(E</w:t>
      </w:r>
      <w:r>
        <w:rPr>
          <w:rFonts w:ascii="LiSu" w:eastAsia="LiSu" w:hAnsi="LiSu" w:cs="LiSu"/>
          <w:b/>
          <w:bCs/>
          <w:color w:val="94009F"/>
          <w:spacing w:val="-19"/>
          <w:sz w:val="74"/>
          <w:szCs w:val="74"/>
        </w:rPr>
        <w:t>级)。</w:t>
      </w:r>
    </w:p>
    <w:p>
      <w:pPr>
        <w:pStyle w:val="BodyText"/>
        <w:spacing w:line="321" w:lineRule="auto"/>
      </w:pPr>
    </w:p>
    <w:p>
      <w:pPr>
        <w:pStyle w:val="BodyText"/>
        <w:spacing w:line="321" w:lineRule="auto"/>
      </w:pPr>
    </w:p>
    <w:p>
      <w:pPr>
        <w:spacing w:before="182" w:line="228" w:lineRule="auto"/>
        <w:ind w:left="2937" w:right="1824" w:hanging="39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b/>
          <w:bCs/>
          <w:color w:val="0000D1"/>
          <w:spacing w:val="16"/>
          <w:sz w:val="56"/>
          <w:szCs w:val="56"/>
        </w:rPr>
        <w:t>组织细胞缺氧是休克的本质。休克时微循环严</w:t>
      </w:r>
      <w:r>
        <w:rPr>
          <w:rFonts w:ascii="SimSun" w:eastAsia="SimSun" w:hAnsi="SimSun" w:cs="SimSun"/>
          <w:color w:val="0000D1"/>
          <w:spacing w:val="3"/>
          <w:sz w:val="56"/>
          <w:szCs w:val="56"/>
        </w:rPr>
        <w:t xml:space="preserve">   </w:t>
      </w:r>
      <w:r>
        <w:rPr>
          <w:rFonts w:ascii="SimSun" w:eastAsia="SimSun" w:hAnsi="SimSun" w:cs="SimSun"/>
          <w:b/>
          <w:bCs/>
          <w:color w:val="0000D1"/>
          <w:spacing w:val="14"/>
          <w:sz w:val="56"/>
          <w:szCs w:val="56"/>
        </w:rPr>
        <w:t>重障碍，组织低灌注和细胞缺氧，糖的有氧氧</w:t>
      </w:r>
      <w:r>
        <w:rPr>
          <w:rFonts w:ascii="SimSun" w:eastAsia="SimSun" w:hAnsi="SimSun" w:cs="SimSun"/>
          <w:color w:val="0000D1"/>
          <w:spacing w:val="3"/>
          <w:sz w:val="56"/>
          <w:szCs w:val="56"/>
        </w:rPr>
        <w:t xml:space="preserve">   </w:t>
      </w:r>
      <w:r>
        <w:rPr>
          <w:rFonts w:ascii="SimSun" w:eastAsia="SimSun" w:hAnsi="SimSun" w:cs="SimSun"/>
          <w:b/>
          <w:bCs/>
          <w:color w:val="0000D1"/>
          <w:spacing w:val="-17"/>
          <w:w w:val="68"/>
          <w:sz w:val="56"/>
          <w:szCs w:val="56"/>
        </w:rPr>
        <w:t>化</w:t>
      </w:r>
      <w:r>
        <w:rPr>
          <w:rFonts w:ascii="Times New Roman" w:eastAsia="Times New Roman" w:hAnsi="Times New Roman" w:cs="Times New Roman"/>
          <w:b/>
          <w:bCs/>
          <w:color w:val="0000D1"/>
          <w:spacing w:val="-17"/>
          <w:w w:val="68"/>
          <w:sz w:val="56"/>
          <w:szCs w:val="56"/>
        </w:rPr>
        <w:t>(yǎnghuà)</w:t>
      </w:r>
      <w:r>
        <w:rPr>
          <w:rFonts w:ascii="SimSun" w:eastAsia="SimSun" w:hAnsi="SimSun" w:cs="SimSun"/>
          <w:b/>
          <w:bCs/>
          <w:color w:val="0000D1"/>
          <w:spacing w:val="7"/>
          <w:sz w:val="56"/>
          <w:szCs w:val="56"/>
        </w:rPr>
        <w:t>受阻，无氧酵解增强，三磷酸腺苷</w:t>
      </w:r>
      <w:r>
        <w:rPr>
          <w:rFonts w:ascii="Times New Roman" w:eastAsia="Times New Roman" w:hAnsi="Times New Roman" w:cs="Times New Roman"/>
          <w:b/>
          <w:bCs/>
          <w:color w:val="0000D1"/>
          <w:spacing w:val="7"/>
          <w:sz w:val="56"/>
          <w:szCs w:val="56"/>
        </w:rPr>
        <w:t>(</w:t>
      </w:r>
      <w:r>
        <w:rPr>
          <w:rFonts w:ascii="Times New Roman" w:eastAsia="Times New Roman" w:hAnsi="Times New Roman" w:cs="Times New Roman"/>
          <w:b/>
          <w:bCs/>
          <w:color w:val="0000D1"/>
          <w:sz w:val="56"/>
          <w:szCs w:val="56"/>
        </w:rPr>
        <w:t>ATP</w:t>
      </w:r>
      <w:r>
        <w:rPr>
          <w:rFonts w:ascii="SimSun" w:eastAsia="SimSun" w:hAnsi="SimSun" w:cs="SimSun"/>
          <w:color w:val="0000D1"/>
          <w:spacing w:val="7"/>
          <w:sz w:val="56"/>
          <w:szCs w:val="56"/>
        </w:rPr>
        <w:t>)</w:t>
      </w:r>
      <w:r>
        <w:rPr>
          <w:rFonts w:ascii="SimSun" w:eastAsia="SimSun" w:hAnsi="SimSun" w:cs="SimSun"/>
          <w:color w:val="0000D1"/>
          <w:spacing w:val="15"/>
          <w:sz w:val="56"/>
          <w:szCs w:val="56"/>
        </w:rPr>
        <w:t xml:space="preserve"> </w:t>
      </w:r>
      <w:r>
        <w:rPr>
          <w:rFonts w:ascii="SimSun" w:eastAsia="SimSun" w:hAnsi="SimSun" w:cs="SimSun"/>
          <w:b/>
          <w:bCs/>
          <w:color w:val="0000D1"/>
          <w:spacing w:val="9"/>
          <w:sz w:val="56"/>
          <w:szCs w:val="56"/>
        </w:rPr>
        <w:t>生成显著减少，乳酸生成显著增多并组织蓄积</w:t>
      </w:r>
      <w:r>
        <w:rPr>
          <w:rFonts w:ascii="SimSun" w:eastAsia="SimSun" w:hAnsi="SimSun" w:cs="SimSun"/>
          <w:color w:val="0000D1"/>
          <w:spacing w:val="9"/>
          <w:sz w:val="56"/>
          <w:szCs w:val="56"/>
        </w:rPr>
        <w:t>，</w:t>
      </w:r>
      <w:r>
        <w:rPr>
          <w:rFonts w:ascii="SimSun" w:eastAsia="SimSun" w:hAnsi="SimSun" w:cs="SimSun"/>
          <w:color w:val="0000D1"/>
          <w:spacing w:val="10"/>
          <w:sz w:val="56"/>
          <w:szCs w:val="56"/>
        </w:rPr>
        <w:t xml:space="preserve"> </w:t>
      </w:r>
      <w:r>
        <w:rPr>
          <w:rFonts w:ascii="SimSun" w:eastAsia="SimSun" w:hAnsi="SimSun" w:cs="SimSun"/>
          <w:b/>
          <w:bCs/>
          <w:color w:val="0000D1"/>
          <w:spacing w:val="14"/>
          <w:sz w:val="56"/>
          <w:szCs w:val="56"/>
        </w:rPr>
        <w:t>导致乳酸性酸中毒，进而造成组织细胞和重要</w:t>
      </w:r>
      <w:r>
        <w:rPr>
          <w:rFonts w:ascii="SimSun" w:eastAsia="SimSun" w:hAnsi="SimSun" w:cs="SimSun"/>
          <w:color w:val="0000D1"/>
          <w:spacing w:val="4"/>
          <w:sz w:val="56"/>
          <w:szCs w:val="56"/>
        </w:rPr>
        <w:t xml:space="preserve">   </w:t>
      </w:r>
      <w:r>
        <w:rPr>
          <w:rFonts w:ascii="SimSun" w:eastAsia="SimSun" w:hAnsi="SimSun" w:cs="SimSun"/>
          <w:b/>
          <w:bCs/>
          <w:color w:val="0000D1"/>
          <w:spacing w:val="14"/>
          <w:sz w:val="56"/>
          <w:szCs w:val="56"/>
        </w:rPr>
        <w:t>生命器官发生不可逆性损伤，直至发生</w:t>
      </w:r>
      <w:r>
        <w:rPr>
          <w:rFonts w:ascii="Times New Roman" w:eastAsia="Times New Roman" w:hAnsi="Times New Roman" w:cs="Times New Roman"/>
          <w:b/>
          <w:bCs/>
          <w:color w:val="0000D1"/>
          <w:spacing w:val="-55"/>
          <w:w w:val="92"/>
          <w:sz w:val="56"/>
          <w:szCs w:val="56"/>
        </w:rPr>
        <w:t>MODS</w:t>
      </w:r>
      <w:r>
        <w:rPr>
          <w:rFonts w:ascii="SimSun" w:eastAsia="SimSun" w:hAnsi="SimSun" w:cs="SimSun"/>
          <w:b/>
          <w:bCs/>
          <w:color w:val="0000D1"/>
          <w:spacing w:val="-55"/>
          <w:w w:val="92"/>
          <w:sz w:val="56"/>
          <w:szCs w:val="56"/>
        </w:rPr>
        <w:t>。</w:t>
      </w: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  <w:sectPr>
          <w:headerReference w:type="default" r:id="rId26"/>
          <w:pgSz w:w="16840" w:h="11910"/>
          <w:pgMar w:top="400" w:right="0" w:bottom="0" w:left="0" w:header="0" w:footer="0" w:gutter="0"/>
          <w:pgNumType w:start="15"/>
          <w:cols w:space="708"/>
        </w:sectPr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7" w:lineRule="auto"/>
      </w:pPr>
    </w:p>
    <w:p>
      <w:pPr>
        <w:spacing w:before="55" w:line="219" w:lineRule="auto"/>
        <w:ind w:left="7609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11"/>
          <w:sz w:val="17"/>
          <w:szCs w:val="17"/>
        </w:rPr>
        <w:t>第八页，共四十五页。</w:t>
      </w:r>
    </w:p>
    <w:p>
      <w:pPr>
        <w:spacing w:line="219" w:lineRule="auto"/>
        <w:rPr>
          <w:rFonts w:ascii="SimSun" w:eastAsia="SimSun" w:hAnsi="SimSun" w:cs="SimSun"/>
          <w:sz w:val="17"/>
          <w:szCs w:val="17"/>
        </w:rPr>
        <w:sectPr>
          <w:headerReference w:type="default" r:id="rId27"/>
          <w:type w:val="nextPage"/>
          <w:pgSz w:w="16840" w:h="11910"/>
          <w:pgMar w:top="400" w:right="0" w:bottom="0" w:left="0" w:header="0" w:footer="0" w:gutter="0"/>
          <w:pgNumType w:start="16"/>
          <w:cols w:space="708"/>
          <w:titlePg w:val="0"/>
        </w:sectPr>
      </w:pPr>
    </w:p>
    <w:p>
      <w:pPr>
        <w:pStyle w:val="BodyText"/>
        <w:spacing w:line="476" w:lineRule="auto"/>
      </w:pPr>
    </w:p>
    <w:p>
      <w:pPr>
        <w:spacing w:before="231" w:line="222" w:lineRule="auto"/>
        <w:ind w:left="1900"/>
        <w:rPr>
          <w:rFonts w:ascii="LiSu" w:eastAsia="LiSu" w:hAnsi="LiSu" w:cs="LiSu"/>
          <w:sz w:val="71"/>
          <w:szCs w:val="71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-557588</wp:posOffset>
            </wp:positionV>
            <wp:extent cx="10693400" cy="7562850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iSu" w:eastAsia="LiSu" w:hAnsi="LiSu" w:cs="LiSu"/>
          <w:b/>
          <w:bCs/>
          <w:color w:val="99009F"/>
          <w:spacing w:val="5"/>
          <w:sz w:val="71"/>
          <w:szCs w:val="71"/>
        </w:rPr>
        <w:t>推荐意见5:低血容量休克早期复苏</w:t>
      </w:r>
      <w:r>
        <w:rPr>
          <w:rFonts w:ascii="SimSun" w:eastAsia="SimSun" w:hAnsi="SimSun" w:cs="SimSun"/>
          <w:b/>
          <w:bCs/>
          <w:color w:val="99009F"/>
          <w:spacing w:val="5"/>
          <w:sz w:val="71"/>
          <w:szCs w:val="71"/>
        </w:rPr>
        <w:t>(</w:t>
      </w:r>
      <w:r>
        <w:rPr>
          <w:rFonts w:ascii="SimSun" w:eastAsia="SimSun" w:hAnsi="SimSun" w:cs="SimSun"/>
          <w:b/>
          <w:bCs/>
          <w:color w:val="99009F"/>
          <w:sz w:val="71"/>
          <w:szCs w:val="71"/>
        </w:rPr>
        <w:t>u</w:t>
      </w:r>
      <w:r>
        <w:rPr>
          <w:rFonts w:ascii="SimSun" w:eastAsia="SimSun" w:hAnsi="SimSun" w:cs="SimSun"/>
          <w:color w:val="99009F"/>
          <w:sz w:val="71"/>
          <w:szCs w:val="71"/>
        </w:rPr>
        <w:t>s</w:t>
      </w:r>
      <w:r>
        <w:rPr>
          <w:rFonts w:ascii="SimSun" w:eastAsia="SimSun" w:hAnsi="SimSun" w:cs="SimSun"/>
          <w:color w:val="99009F"/>
          <w:spacing w:val="5"/>
          <w:sz w:val="71"/>
          <w:szCs w:val="71"/>
        </w:rPr>
        <w:t>)</w:t>
      </w:r>
      <w:r>
        <w:rPr>
          <w:rFonts w:ascii="LiSu" w:eastAsia="LiSu" w:hAnsi="LiSu" w:cs="LiSu"/>
          <w:color w:val="99009F"/>
          <w:spacing w:val="5"/>
          <w:sz w:val="71"/>
          <w:szCs w:val="71"/>
        </w:rPr>
        <w:t>过</w:t>
      </w:r>
    </w:p>
    <w:p>
      <w:pPr>
        <w:spacing w:before="136" w:line="183" w:lineRule="auto"/>
        <w:ind w:left="1850"/>
        <w:rPr>
          <w:rFonts w:ascii="LiSu" w:eastAsia="LiSu" w:hAnsi="LiSu" w:cs="LiSu"/>
          <w:sz w:val="71"/>
          <w:szCs w:val="71"/>
        </w:rPr>
      </w:pPr>
      <w:r>
        <w:rPr>
          <w:rFonts w:ascii="LiSu" w:eastAsia="LiSu" w:hAnsi="LiSu" w:cs="LiSu"/>
          <w:color w:val="99009F"/>
          <w:spacing w:val="-8"/>
          <w:sz w:val="71"/>
          <w:szCs w:val="71"/>
        </w:rPr>
        <w:t>程</w:t>
      </w:r>
      <w:r>
        <w:rPr>
          <w:rFonts w:ascii="LiSu" w:eastAsia="LiSu" w:hAnsi="LiSu" w:cs="LiSu"/>
          <w:color w:val="99009F"/>
          <w:spacing w:val="-95"/>
          <w:sz w:val="71"/>
          <w:szCs w:val="71"/>
        </w:rPr>
        <w:t xml:space="preserve"> </w:t>
      </w:r>
      <w:r>
        <w:rPr>
          <w:rFonts w:ascii="LiSu" w:eastAsia="LiSu" w:hAnsi="LiSu" w:cs="LiSu"/>
          <w:color w:val="99009F"/>
          <w:spacing w:val="-8"/>
          <w:sz w:val="71"/>
          <w:szCs w:val="71"/>
        </w:rPr>
        <w:t>中</w:t>
      </w:r>
      <w:r>
        <w:rPr>
          <w:rFonts w:ascii="LiSu" w:eastAsia="LiSu" w:hAnsi="LiSu" w:cs="LiSu"/>
          <w:b/>
          <w:bCs/>
          <w:color w:val="99009F"/>
          <w:spacing w:val="-8"/>
          <w:sz w:val="71"/>
          <w:szCs w:val="71"/>
        </w:rPr>
        <w:t>，要在</w:t>
      </w:r>
      <w:r>
        <w:rPr>
          <w:rFonts w:ascii="SimSun" w:eastAsia="SimSun" w:hAnsi="SimSun" w:cs="SimSun"/>
          <w:b/>
          <w:bCs/>
          <w:color w:val="99009F"/>
          <w:spacing w:val="-8"/>
          <w:sz w:val="71"/>
          <w:szCs w:val="71"/>
        </w:rPr>
        <w:t>MODS</w:t>
      </w:r>
      <w:r>
        <w:rPr>
          <w:rFonts w:ascii="LiSu" w:eastAsia="LiSu" w:hAnsi="LiSu" w:cs="LiSu"/>
          <w:b/>
          <w:bCs/>
          <w:color w:val="99009F"/>
          <w:spacing w:val="-8"/>
          <w:sz w:val="71"/>
          <w:szCs w:val="71"/>
        </w:rPr>
        <w:t>发生之前尽早改善氧输送</w:t>
      </w:r>
    </w:p>
    <w:p>
      <w:pPr>
        <w:pStyle w:val="BodyText"/>
        <w:spacing w:before="17" w:line="215" w:lineRule="auto"/>
        <w:ind w:left="7580"/>
        <w:rPr>
          <w:rFonts w:ascii="LiSu" w:eastAsia="LiSu" w:hAnsi="LiSu" w:cs="LiSu"/>
          <w:sz w:val="71"/>
          <w:szCs w:val="71"/>
        </w:rPr>
      </w:pPr>
      <w:r>
        <w:rPr>
          <w:b/>
          <w:bCs/>
          <w:color w:val="99009F"/>
          <w:spacing w:val="-29"/>
          <w:sz w:val="71"/>
          <w:szCs w:val="71"/>
        </w:rPr>
        <w:t>(C</w:t>
      </w:r>
      <w:r>
        <w:rPr>
          <w:rFonts w:ascii="LiSu" w:eastAsia="LiSu" w:hAnsi="LiSu" w:cs="LiSu"/>
          <w:b/>
          <w:bCs/>
          <w:color w:val="99009F"/>
          <w:spacing w:val="-29"/>
          <w:sz w:val="71"/>
          <w:szCs w:val="71"/>
        </w:rPr>
        <w:t>级)</w:t>
      </w: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spacing w:before="140" w:line="216" w:lineRule="auto"/>
        <w:ind w:left="2900" w:right="1781" w:firstLine="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color w:val="0000DA"/>
          <w:spacing w:val="-25"/>
          <w:sz w:val="43"/>
          <w:szCs w:val="43"/>
        </w:rPr>
        <w:t>低血容量休克(xiakè)时，由于有效循环血容量下降，导致心输出</w:t>
      </w:r>
      <w:r>
        <w:rPr>
          <w:rFonts w:ascii="SimSun" w:eastAsia="SimSun" w:hAnsi="SimSun" w:cs="SimSun"/>
          <w:color w:val="0000DA"/>
          <w:spacing w:val="4"/>
          <w:sz w:val="43"/>
          <w:szCs w:val="43"/>
        </w:rPr>
        <w:t xml:space="preserve">    </w:t>
      </w:r>
      <w:r>
        <w:rPr>
          <w:rFonts w:ascii="SimSun" w:eastAsia="SimSun" w:hAnsi="SimSun" w:cs="SimSun"/>
          <w:b/>
          <w:bCs/>
          <w:color w:val="0000DA"/>
          <w:spacing w:val="-26"/>
          <w:sz w:val="43"/>
          <w:szCs w:val="43"/>
        </w:rPr>
        <w:t>量下降，因而DO2降低。对失血性休克(xiukè)而言，</w:t>
      </w:r>
      <w:r>
        <w:rPr>
          <w:rFonts w:ascii="SimSun" w:eastAsia="SimSun" w:hAnsi="SimSun" w:cs="SimSun"/>
          <w:color w:val="0000DA"/>
          <w:spacing w:val="-113"/>
          <w:sz w:val="43"/>
          <w:szCs w:val="43"/>
        </w:rPr>
        <w:t xml:space="preserve"> </w:t>
      </w:r>
      <w:r>
        <w:rPr>
          <w:rFonts w:ascii="SimSun" w:eastAsia="SimSun" w:hAnsi="SimSun" w:cs="SimSun"/>
          <w:b/>
          <w:bCs/>
          <w:color w:val="0000DA"/>
          <w:spacing w:val="-26"/>
          <w:sz w:val="43"/>
          <w:szCs w:val="43"/>
        </w:rPr>
        <w:t>DO2下降程度</w:t>
      </w:r>
      <w:r>
        <w:rPr>
          <w:rFonts w:ascii="SimSun" w:eastAsia="SimSun" w:hAnsi="SimSun" w:cs="SimSun"/>
          <w:color w:val="0000DA"/>
          <w:sz w:val="43"/>
          <w:szCs w:val="43"/>
        </w:rPr>
        <w:t xml:space="preserve">    </w:t>
      </w:r>
      <w:r>
        <w:rPr>
          <w:rFonts w:ascii="SimSun" w:eastAsia="SimSun" w:hAnsi="SimSun" w:cs="SimSun"/>
          <w:b/>
          <w:bCs/>
          <w:color w:val="0000DA"/>
          <w:spacing w:val="-13"/>
          <w:sz w:val="43"/>
          <w:szCs w:val="43"/>
        </w:rPr>
        <w:t>不仅取决于心输出量，同时受血红蛋白下降程度影响。由于组织</w:t>
      </w:r>
      <w:r>
        <w:rPr>
          <w:rFonts w:ascii="SimSun" w:eastAsia="SimSun" w:hAnsi="SimSun" w:cs="SimSun"/>
          <w:color w:val="0000DA"/>
          <w:spacing w:val="1"/>
          <w:sz w:val="43"/>
          <w:szCs w:val="43"/>
        </w:rPr>
        <w:t xml:space="preserve">   </w:t>
      </w:r>
      <w:r>
        <w:rPr>
          <w:rFonts w:ascii="SimSun" w:eastAsia="SimSun" w:hAnsi="SimSun" w:cs="SimSun"/>
          <w:b/>
          <w:bCs/>
          <w:color w:val="0000DA"/>
          <w:spacing w:val="-12"/>
          <w:sz w:val="43"/>
          <w:szCs w:val="43"/>
        </w:rPr>
        <w:t>器官的氧摄取增加表现为氧摄取率(O2ER)和动静脉氧分压差的增</w:t>
      </w:r>
      <w:r>
        <w:rPr>
          <w:rFonts w:ascii="SimSun" w:eastAsia="SimSun" w:hAnsi="SimSun" w:cs="SimSun"/>
          <w:color w:val="0000DA"/>
          <w:spacing w:val="3"/>
          <w:sz w:val="43"/>
          <w:szCs w:val="43"/>
        </w:rPr>
        <w:t xml:space="preserve">   </w:t>
      </w:r>
      <w:r>
        <w:rPr>
          <w:rFonts w:ascii="SimSun" w:eastAsia="SimSun" w:hAnsi="SimSun" w:cs="SimSun"/>
          <w:b/>
          <w:bCs/>
          <w:color w:val="0000DA"/>
          <w:spacing w:val="-27"/>
          <w:sz w:val="43"/>
          <w:szCs w:val="43"/>
        </w:rPr>
        <w:t>加，当</w:t>
      </w:r>
      <w:r>
        <w:rPr>
          <w:rFonts w:ascii="Times New Roman" w:eastAsia="Times New Roman" w:hAnsi="Times New Roman" w:cs="Times New Roman"/>
          <w:b/>
          <w:bCs/>
          <w:color w:val="0000DA"/>
          <w:spacing w:val="-27"/>
          <w:sz w:val="43"/>
          <w:szCs w:val="43"/>
        </w:rPr>
        <w:t>DO2</w:t>
      </w:r>
      <w:r>
        <w:rPr>
          <w:rFonts w:ascii="SimSun" w:eastAsia="SimSun" w:hAnsi="SimSun" w:cs="SimSun"/>
          <w:b/>
          <w:bCs/>
          <w:color w:val="0000DA"/>
          <w:spacing w:val="-27"/>
          <w:sz w:val="43"/>
          <w:szCs w:val="43"/>
        </w:rPr>
        <w:t>维持在一定阈值之上，组织器官的</w:t>
      </w:r>
      <w:r>
        <w:rPr>
          <w:rFonts w:ascii="Times New Roman" w:eastAsia="Times New Roman" w:hAnsi="Times New Roman" w:cs="Times New Roman"/>
          <w:b/>
          <w:bCs/>
          <w:color w:val="0000DA"/>
          <w:spacing w:val="-27"/>
          <w:sz w:val="43"/>
          <w:szCs w:val="43"/>
        </w:rPr>
        <w:t>VO2</w:t>
      </w:r>
      <w:r>
        <w:rPr>
          <w:rFonts w:ascii="SimSun" w:eastAsia="SimSun" w:hAnsi="SimSun" w:cs="SimSun"/>
          <w:b/>
          <w:bCs/>
          <w:color w:val="0000DA"/>
          <w:spacing w:val="-27"/>
          <w:sz w:val="43"/>
          <w:szCs w:val="43"/>
        </w:rPr>
        <w:t>能基本保持不变</w:t>
      </w:r>
      <w:r>
        <w:rPr>
          <w:rFonts w:ascii="SimSun" w:eastAsia="SimSun" w:hAnsi="SimSun" w:cs="SimSun"/>
          <w:color w:val="0000DA"/>
          <w:spacing w:val="-27"/>
          <w:sz w:val="43"/>
          <w:szCs w:val="43"/>
        </w:rPr>
        <w:t>。</w:t>
      </w:r>
      <w:r>
        <w:rPr>
          <w:rFonts w:ascii="SimSun" w:eastAsia="SimSun" w:hAnsi="SimSun" w:cs="SimSun"/>
          <w:color w:val="0000DA"/>
          <w:spacing w:val="8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DA"/>
          <w:spacing w:val="-19"/>
          <w:sz w:val="43"/>
          <w:szCs w:val="43"/>
        </w:rPr>
        <w:t>DO2</w:t>
      </w:r>
      <w:r>
        <w:rPr>
          <w:rFonts w:ascii="SimSun" w:eastAsia="SimSun" w:hAnsi="SimSun" w:cs="SimSun"/>
          <w:b/>
          <w:bCs/>
          <w:color w:val="0000DA"/>
          <w:spacing w:val="-19"/>
          <w:sz w:val="43"/>
          <w:szCs w:val="43"/>
        </w:rPr>
        <w:t>下降到一定阈值时，即使氧摄取明显增加，也不能满足组织</w:t>
      </w:r>
      <w:r>
        <w:rPr>
          <w:rFonts w:ascii="SimSun" w:eastAsia="SimSun" w:hAnsi="SimSun" w:cs="SimSun"/>
          <w:color w:val="0000DA"/>
          <w:spacing w:val="2"/>
          <w:sz w:val="43"/>
          <w:szCs w:val="43"/>
        </w:rPr>
        <w:t xml:space="preserve">    </w:t>
      </w:r>
      <w:r>
        <w:rPr>
          <w:rFonts w:ascii="SimSun" w:eastAsia="SimSun" w:hAnsi="SimSun" w:cs="SimSun"/>
          <w:b/>
          <w:bCs/>
          <w:color w:val="0000DA"/>
          <w:spacing w:val="-22"/>
          <w:sz w:val="43"/>
          <w:szCs w:val="43"/>
        </w:rPr>
        <w:t>氧耗。</w:t>
      </w:r>
    </w:p>
    <w:p>
      <w:pPr>
        <w:spacing w:before="151" w:line="230" w:lineRule="auto"/>
        <w:ind w:left="2906" w:right="1747" w:hanging="20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color w:val="0000DA"/>
          <w:sz w:val="43"/>
          <w:szCs w:val="43"/>
        </w:rPr>
        <w:t>Kern</w:t>
      </w:r>
      <w:r>
        <w:rPr>
          <w:rFonts w:ascii="SimSun" w:eastAsia="SimSun" w:hAnsi="SimSun" w:cs="SimSun"/>
          <w:color w:val="0000DA"/>
          <w:spacing w:val="-72"/>
          <w:sz w:val="43"/>
          <w:szCs w:val="43"/>
        </w:rPr>
        <w:t xml:space="preserve"> </w:t>
      </w:r>
      <w:r>
        <w:rPr>
          <w:rFonts w:ascii="SimSun" w:eastAsia="SimSun" w:hAnsi="SimSun" w:cs="SimSun"/>
          <w:b/>
          <w:bCs/>
          <w:color w:val="0000DA"/>
          <w:spacing w:val="19"/>
          <w:sz w:val="43"/>
          <w:szCs w:val="43"/>
        </w:rPr>
        <w:t>等回顾了众多</w:t>
      </w:r>
      <w:r>
        <w:rPr>
          <w:rFonts w:ascii="SimSun" w:eastAsia="SimSun" w:hAnsi="SimSun" w:cs="SimSun"/>
          <w:b/>
          <w:bCs/>
          <w:color w:val="0000DA"/>
          <w:sz w:val="43"/>
          <w:szCs w:val="43"/>
        </w:rPr>
        <w:t>RCT</w:t>
      </w:r>
      <w:r>
        <w:rPr>
          <w:rFonts w:ascii="SimSun" w:eastAsia="SimSun" w:hAnsi="SimSun" w:cs="SimSun"/>
          <w:color w:val="0000DA"/>
          <w:spacing w:val="-117"/>
          <w:sz w:val="43"/>
          <w:szCs w:val="43"/>
        </w:rPr>
        <w:t xml:space="preserve"> </w:t>
      </w:r>
      <w:r>
        <w:rPr>
          <w:rFonts w:ascii="SimSun" w:eastAsia="SimSun" w:hAnsi="SimSun" w:cs="SimSun"/>
          <w:b/>
          <w:bCs/>
          <w:color w:val="0000DA"/>
          <w:spacing w:val="19"/>
          <w:sz w:val="43"/>
          <w:szCs w:val="43"/>
        </w:rPr>
        <w:t>的研究发现，在出现器官功能损害前</w:t>
      </w:r>
      <w:r>
        <w:rPr>
          <w:rFonts w:ascii="SimSun" w:eastAsia="SimSun" w:hAnsi="SimSun" w:cs="SimSun"/>
          <w:color w:val="0000DA"/>
          <w:spacing w:val="19"/>
          <w:sz w:val="43"/>
          <w:szCs w:val="43"/>
        </w:rPr>
        <w:t>，</w:t>
      </w:r>
      <w:r>
        <w:rPr>
          <w:rFonts w:ascii="SimSun" w:eastAsia="SimSun" w:hAnsi="SimSun" w:cs="SimSun"/>
          <w:color w:val="0000DA"/>
          <w:sz w:val="43"/>
          <w:szCs w:val="43"/>
        </w:rPr>
        <w:t xml:space="preserve"> </w:t>
      </w:r>
      <w:r>
        <w:rPr>
          <w:rFonts w:ascii="SimSun" w:eastAsia="SimSun" w:hAnsi="SimSun" w:cs="SimSun"/>
          <w:b/>
          <w:bCs/>
          <w:color w:val="0000DA"/>
          <w:spacing w:val="25"/>
          <w:sz w:val="43"/>
          <w:szCs w:val="43"/>
        </w:rPr>
        <w:t>尽早复苏可以降低死亡率，对其中病情更为严重的病人可</w:t>
      </w:r>
    </w:p>
    <w:p>
      <w:pPr>
        <w:spacing w:before="41" w:line="220" w:lineRule="auto"/>
        <w:ind w:left="290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color w:val="0000DA"/>
          <w:spacing w:val="6"/>
          <w:sz w:val="43"/>
          <w:szCs w:val="43"/>
        </w:rPr>
        <w:t>能更有效。</w:t>
      </w:r>
    </w:p>
    <w:p>
      <w:pPr>
        <w:pStyle w:val="BodyText"/>
        <w:spacing w:line="297" w:lineRule="auto"/>
      </w:pPr>
    </w:p>
    <w:p>
      <w:pPr>
        <w:pStyle w:val="BodyText"/>
        <w:spacing w:line="298" w:lineRule="auto"/>
        <w:sectPr>
          <w:headerReference w:type="default" r:id="rId29"/>
          <w:pgSz w:w="16840" w:h="11910"/>
          <w:pgMar w:top="400" w:right="0" w:bottom="0" w:left="0" w:header="0" w:footer="0" w:gutter="0"/>
          <w:pgNumType w:start="17"/>
          <w:cols w:space="708"/>
        </w:sectPr>
      </w:pPr>
    </w:p>
    <w:p>
      <w:pPr>
        <w:pStyle w:val="BodyText"/>
        <w:spacing w:line="298" w:lineRule="auto"/>
      </w:pPr>
    </w:p>
    <w:p>
      <w:pPr>
        <w:pStyle w:val="BodyText"/>
        <w:spacing w:line="298" w:lineRule="auto"/>
      </w:pPr>
    </w:p>
    <w:p>
      <w:pPr>
        <w:spacing w:before="53" w:line="219" w:lineRule="auto"/>
        <w:ind w:left="7609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spacing w:val="-3"/>
          <w:sz w:val="16"/>
          <w:szCs w:val="16"/>
        </w:rPr>
        <w:t>第九页，共四十五页。</w:t>
      </w:r>
    </w:p>
    <w:p>
      <w:pPr>
        <w:spacing w:line="219" w:lineRule="auto"/>
        <w:rPr>
          <w:rFonts w:ascii="SimSun" w:eastAsia="SimSun" w:hAnsi="SimSun" w:cs="SimSun"/>
          <w:sz w:val="16"/>
          <w:szCs w:val="16"/>
        </w:rPr>
        <w:sectPr>
          <w:headerReference w:type="default" r:id="rId30"/>
          <w:type w:val="nextPage"/>
          <w:pgSz w:w="16840" w:h="11910"/>
          <w:pgMar w:top="400" w:right="0" w:bottom="0" w:left="0" w:header="0" w:footer="0" w:gutter="0"/>
          <w:pgNumType w:start="18"/>
          <w:cols w:space="708"/>
          <w:titlePg w:val="0"/>
        </w:sectPr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237" w:line="183" w:lineRule="auto"/>
        <w:ind w:left="2250"/>
        <w:rPr>
          <w:rFonts w:ascii="LiSu" w:eastAsia="LiSu" w:hAnsi="LiSu" w:cs="LiSu"/>
          <w:sz w:val="73"/>
          <w:szCs w:val="73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-1796106</wp:posOffset>
            </wp:positionV>
            <wp:extent cx="10693400" cy="7562850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iSu" w:eastAsia="LiSu" w:hAnsi="LiSu" w:cs="LiSu"/>
          <w:b/>
          <w:bCs/>
          <w:color w:val="98009E"/>
          <w:spacing w:val="3"/>
          <w:sz w:val="73"/>
          <w:szCs w:val="73"/>
        </w:rPr>
        <w:t>推荐意见6:低血容量休克的病人需要严</w:t>
      </w:r>
    </w:p>
    <w:p>
      <w:pPr>
        <w:pStyle w:val="BodyText"/>
        <w:spacing w:before="194" w:line="218" w:lineRule="auto"/>
        <w:ind w:left="6589" w:right="2423" w:hanging="4112"/>
        <w:rPr>
          <w:rFonts w:ascii="LiSu" w:eastAsia="LiSu" w:hAnsi="LiSu" w:cs="LiSu"/>
          <w:sz w:val="73"/>
          <w:szCs w:val="73"/>
        </w:rPr>
      </w:pPr>
      <w:r>
        <w:rPr>
          <w:rFonts w:ascii="LiSu" w:eastAsia="LiSu" w:hAnsi="LiSu" w:cs="LiSu"/>
          <w:b/>
          <w:bCs/>
          <w:color w:val="98009E"/>
          <w:spacing w:val="-30"/>
          <w:sz w:val="53"/>
          <w:szCs w:val="53"/>
        </w:rPr>
        <w:t>密</w:t>
      </w:r>
      <w:r>
        <w:rPr>
          <w:rFonts w:ascii="LiSu" w:eastAsia="LiSu" w:hAnsi="LiSu" w:cs="LiSu"/>
          <w:color w:val="98009E"/>
          <w:spacing w:val="-30"/>
          <w:sz w:val="53"/>
          <w:szCs w:val="53"/>
        </w:rPr>
        <w:t xml:space="preserve"> </w:t>
      </w:r>
      <w:r>
        <w:rPr>
          <w:rFonts w:ascii="LiSu" w:eastAsia="LiSu" w:hAnsi="LiSu" w:cs="LiSu"/>
          <w:b/>
          <w:bCs/>
          <w:color w:val="98009E"/>
          <w:spacing w:val="-30"/>
          <w:sz w:val="53"/>
          <w:szCs w:val="53"/>
        </w:rPr>
        <w:t>的</w:t>
      </w:r>
      <w:r>
        <w:rPr>
          <w:rFonts w:ascii="LiSu" w:eastAsia="LiSu" w:hAnsi="LiSu" w:cs="LiSu"/>
          <w:color w:val="98009E"/>
          <w:spacing w:val="-32"/>
          <w:sz w:val="53"/>
          <w:szCs w:val="53"/>
        </w:rPr>
        <w:t xml:space="preserve"> </w:t>
      </w:r>
      <w:r>
        <w:rPr>
          <w:rFonts w:ascii="LiSu" w:eastAsia="LiSu" w:hAnsi="LiSu" w:cs="LiSu"/>
          <w:b/>
          <w:bCs/>
          <w:color w:val="98009E"/>
          <w:spacing w:val="-30"/>
          <w:sz w:val="53"/>
          <w:szCs w:val="53"/>
        </w:rPr>
        <w:t>血</w:t>
      </w:r>
      <w:r>
        <w:rPr>
          <w:rFonts w:ascii="LiSu" w:eastAsia="LiSu" w:hAnsi="LiSu" w:cs="LiSu"/>
          <w:color w:val="98009E"/>
          <w:spacing w:val="-46"/>
          <w:sz w:val="53"/>
          <w:szCs w:val="53"/>
        </w:rPr>
        <w:t xml:space="preserve"> </w:t>
      </w:r>
      <w:r>
        <w:rPr>
          <w:rFonts w:ascii="LiSu" w:eastAsia="LiSu" w:hAnsi="LiSu" w:cs="LiSu"/>
          <w:b/>
          <w:bCs/>
          <w:color w:val="98009E"/>
          <w:spacing w:val="-30"/>
          <w:sz w:val="53"/>
          <w:szCs w:val="53"/>
        </w:rPr>
        <w:t>流</w:t>
      </w:r>
      <w:r>
        <w:rPr>
          <w:rFonts w:ascii="LiSu" w:eastAsia="LiSu" w:hAnsi="LiSu" w:cs="LiSu"/>
          <w:color w:val="98009E"/>
          <w:spacing w:val="-30"/>
          <w:sz w:val="53"/>
          <w:szCs w:val="53"/>
        </w:rPr>
        <w:t xml:space="preserve"> </w:t>
      </w:r>
      <w:r>
        <w:rPr>
          <w:rFonts w:ascii="LiSu" w:eastAsia="LiSu" w:hAnsi="LiSu" w:cs="LiSu"/>
          <w:b/>
          <w:bCs/>
          <w:color w:val="98009E"/>
          <w:spacing w:val="-30"/>
          <w:sz w:val="53"/>
          <w:szCs w:val="53"/>
        </w:rPr>
        <w:t>动</w:t>
      </w:r>
      <w:r>
        <w:rPr>
          <w:rFonts w:ascii="LiSu" w:eastAsia="LiSu" w:hAnsi="LiSu" w:cs="LiSu"/>
          <w:color w:val="98009E"/>
          <w:spacing w:val="-37"/>
          <w:sz w:val="53"/>
          <w:szCs w:val="53"/>
        </w:rPr>
        <w:t xml:space="preserve"> </w:t>
      </w:r>
      <w:r>
        <w:rPr>
          <w:rFonts w:ascii="LiSu" w:eastAsia="LiSu" w:hAnsi="LiSu" w:cs="LiSu"/>
          <w:b/>
          <w:bCs/>
          <w:color w:val="98009E"/>
          <w:spacing w:val="-30"/>
          <w:sz w:val="53"/>
          <w:szCs w:val="53"/>
        </w:rPr>
        <w:t>力</w:t>
      </w:r>
      <w:r>
        <w:rPr>
          <w:rFonts w:ascii="LiSu" w:eastAsia="LiSu" w:hAnsi="LiSu" w:cs="LiSu"/>
          <w:color w:val="98009E"/>
          <w:spacing w:val="-45"/>
          <w:sz w:val="53"/>
          <w:szCs w:val="53"/>
        </w:rPr>
        <w:t xml:space="preserve"> </w:t>
      </w:r>
      <w:r>
        <w:rPr>
          <w:rFonts w:ascii="LiSu" w:eastAsia="LiSu" w:hAnsi="LiSu" w:cs="LiSu"/>
          <w:b/>
          <w:bCs/>
          <w:color w:val="98009E"/>
          <w:spacing w:val="-30"/>
          <w:sz w:val="53"/>
          <w:szCs w:val="53"/>
        </w:rPr>
        <w:t>学</w:t>
      </w:r>
      <w:r>
        <w:rPr>
          <w:rFonts w:ascii="LiSu" w:eastAsia="LiSu" w:hAnsi="LiSu" w:cs="LiSu"/>
          <w:color w:val="98009E"/>
          <w:spacing w:val="-46"/>
          <w:sz w:val="53"/>
          <w:szCs w:val="53"/>
        </w:rPr>
        <w:t xml:space="preserve"> </w:t>
      </w:r>
      <w:r>
        <w:rPr>
          <w:rFonts w:ascii="LiSu" w:eastAsia="LiSu" w:hAnsi="LiSu" w:cs="LiSu"/>
          <w:b/>
          <w:bCs/>
          <w:color w:val="98009E"/>
          <w:spacing w:val="-30"/>
          <w:sz w:val="53"/>
          <w:szCs w:val="53"/>
        </w:rPr>
        <w:t>监</w:t>
      </w:r>
      <w:r>
        <w:rPr>
          <w:rFonts w:ascii="LiSu" w:eastAsia="LiSu" w:hAnsi="LiSu" w:cs="LiSu"/>
          <w:color w:val="98009E"/>
          <w:spacing w:val="-41"/>
          <w:sz w:val="53"/>
          <w:szCs w:val="53"/>
        </w:rPr>
        <w:t xml:space="preserve"> </w:t>
      </w:r>
      <w:r>
        <w:rPr>
          <w:rFonts w:ascii="LiSu" w:eastAsia="LiSu" w:hAnsi="LiSu" w:cs="LiSu"/>
          <w:b/>
          <w:bCs/>
          <w:color w:val="98009E"/>
          <w:spacing w:val="-30"/>
          <w:sz w:val="53"/>
          <w:szCs w:val="53"/>
        </w:rPr>
        <w:t>测</w:t>
      </w:r>
      <w:r>
        <w:rPr>
          <w:rFonts w:ascii="LiSu" w:eastAsia="LiSu" w:hAnsi="LiSu" w:cs="LiSu"/>
          <w:color w:val="98009E"/>
          <w:spacing w:val="-49"/>
          <w:sz w:val="53"/>
          <w:szCs w:val="53"/>
        </w:rPr>
        <w:t xml:space="preserve"> </w:t>
      </w:r>
      <w:r>
        <w:rPr>
          <w:rFonts w:ascii="LiSu" w:eastAsia="LiSu" w:hAnsi="LiSu" w:cs="LiSu"/>
          <w:b/>
          <w:bCs/>
          <w:color w:val="98009E"/>
          <w:spacing w:val="-30"/>
          <w:sz w:val="53"/>
          <w:szCs w:val="53"/>
        </w:rPr>
        <w:t>并</w:t>
      </w:r>
      <w:r>
        <w:rPr>
          <w:rFonts w:ascii="LiSu" w:eastAsia="LiSu" w:hAnsi="LiSu" w:cs="LiSu"/>
          <w:color w:val="98009E"/>
          <w:spacing w:val="-37"/>
          <w:sz w:val="53"/>
          <w:szCs w:val="53"/>
        </w:rPr>
        <w:t xml:space="preserve"> </w:t>
      </w:r>
      <w:r>
        <w:rPr>
          <w:rFonts w:ascii="LiSu" w:eastAsia="LiSu" w:hAnsi="LiSu" w:cs="LiSu"/>
          <w:b/>
          <w:bCs/>
          <w:color w:val="98009E"/>
          <w:spacing w:val="-30"/>
          <w:sz w:val="53"/>
          <w:szCs w:val="53"/>
        </w:rPr>
        <w:t>动</w:t>
      </w:r>
      <w:r>
        <w:rPr>
          <w:rFonts w:ascii="LiSu" w:eastAsia="LiSu" w:hAnsi="LiSu" w:cs="LiSu"/>
          <w:color w:val="98009E"/>
          <w:spacing w:val="-33"/>
          <w:sz w:val="53"/>
          <w:szCs w:val="53"/>
        </w:rPr>
        <w:t xml:space="preserve"> </w:t>
      </w:r>
      <w:r>
        <w:rPr>
          <w:rFonts w:ascii="LiSu" w:eastAsia="LiSu" w:hAnsi="LiSu" w:cs="LiSu"/>
          <w:b/>
          <w:bCs/>
          <w:color w:val="98009E"/>
          <w:spacing w:val="-30"/>
          <w:sz w:val="53"/>
          <w:szCs w:val="53"/>
        </w:rPr>
        <w:t>态</w:t>
      </w:r>
      <w:r>
        <w:rPr>
          <w:rFonts w:ascii="LiSu" w:eastAsia="LiSu" w:hAnsi="LiSu" w:cs="LiSu"/>
          <w:color w:val="98009E"/>
          <w:spacing w:val="-45"/>
          <w:sz w:val="53"/>
          <w:szCs w:val="53"/>
        </w:rPr>
        <w:t xml:space="preserve"> </w:t>
      </w:r>
      <w:r>
        <w:rPr>
          <w:rFonts w:ascii="LiSu" w:eastAsia="LiSu" w:hAnsi="LiSu" w:cs="LiSu"/>
          <w:b/>
          <w:bCs/>
          <w:color w:val="98009E"/>
          <w:spacing w:val="-30"/>
          <w:sz w:val="53"/>
          <w:szCs w:val="53"/>
        </w:rPr>
        <w:t>观</w:t>
      </w:r>
      <w:r>
        <w:rPr>
          <w:rFonts w:ascii="LiSu" w:eastAsia="LiSu" w:hAnsi="LiSu" w:cs="LiSu"/>
          <w:color w:val="98009E"/>
          <w:spacing w:val="-54"/>
          <w:sz w:val="53"/>
          <w:szCs w:val="53"/>
        </w:rPr>
        <w:t xml:space="preserve"> </w:t>
      </w:r>
      <w:r>
        <w:rPr>
          <w:rFonts w:ascii="LiSu" w:eastAsia="LiSu" w:hAnsi="LiSu" w:cs="LiSu"/>
          <w:b/>
          <w:bCs/>
          <w:color w:val="98009E"/>
          <w:spacing w:val="-30"/>
          <w:sz w:val="53"/>
          <w:szCs w:val="53"/>
        </w:rPr>
        <w:t>察</w:t>
      </w:r>
      <w:r>
        <w:rPr>
          <w:rFonts w:ascii="Times New Roman" w:eastAsia="Times New Roman" w:hAnsi="Times New Roman" w:cs="Times New Roman"/>
          <w:b/>
          <w:bCs/>
          <w:color w:val="98009E"/>
          <w:spacing w:val="-30"/>
          <w:sz w:val="53"/>
          <w:szCs w:val="53"/>
        </w:rPr>
        <w:t>(g</w:t>
      </w:r>
      <w:r>
        <w:rPr>
          <w:rFonts w:ascii="Times New Roman" w:eastAsia="Times New Roman" w:hAnsi="Times New Roman" w:cs="Times New Roman"/>
          <w:color w:val="98009E"/>
          <w:spacing w:val="-9"/>
          <w:w w:val="69"/>
          <w:sz w:val="53"/>
          <w:szCs w:val="53"/>
        </w:rPr>
        <w:t>uamchá)</w:t>
      </w:r>
      <w:r>
        <w:rPr>
          <w:rFonts w:ascii="LiSu" w:eastAsia="LiSu" w:hAnsi="LiSu" w:cs="LiSu"/>
          <w:b/>
          <w:bCs/>
          <w:color w:val="98009E"/>
          <w:spacing w:val="-9"/>
          <w:w w:val="69"/>
          <w:sz w:val="53"/>
          <w:szCs w:val="53"/>
        </w:rPr>
        <w:t>其</w:t>
      </w:r>
      <w:r>
        <w:rPr>
          <w:rFonts w:ascii="LiSu" w:eastAsia="LiSu" w:hAnsi="LiSu" w:cs="LiSu"/>
          <w:color w:val="98009E"/>
          <w:sz w:val="53"/>
          <w:szCs w:val="53"/>
        </w:rPr>
        <w:t xml:space="preserve"> </w:t>
      </w:r>
      <w:r>
        <w:rPr>
          <w:rFonts w:ascii="LiSu" w:eastAsia="LiSu" w:hAnsi="LiSu" w:cs="LiSu"/>
          <w:b/>
          <w:bCs/>
          <w:color w:val="98009E"/>
          <w:spacing w:val="-24"/>
          <w:sz w:val="73"/>
          <w:szCs w:val="73"/>
        </w:rPr>
        <w:t>变化</w:t>
      </w:r>
      <w:r>
        <w:rPr>
          <w:b/>
          <w:bCs/>
          <w:color w:val="98009E"/>
          <w:spacing w:val="-24"/>
          <w:sz w:val="73"/>
          <w:szCs w:val="73"/>
        </w:rPr>
        <w:t>(E</w:t>
      </w:r>
      <w:r>
        <w:rPr>
          <w:rFonts w:ascii="LiSu" w:eastAsia="LiSu" w:hAnsi="LiSu" w:cs="LiSu"/>
          <w:b/>
          <w:bCs/>
          <w:color w:val="98009E"/>
          <w:spacing w:val="-24"/>
          <w:sz w:val="73"/>
          <w:szCs w:val="73"/>
        </w:rPr>
        <w:t>级)。</w:t>
      </w:r>
    </w:p>
    <w:p>
      <w:pPr>
        <w:pStyle w:val="BodyText"/>
        <w:spacing w:line="287" w:lineRule="auto"/>
      </w:pPr>
    </w:p>
    <w:p>
      <w:pPr>
        <w:pStyle w:val="BodyText"/>
        <w:spacing w:line="287" w:lineRule="auto"/>
      </w:pPr>
    </w:p>
    <w:p>
      <w:pPr>
        <w:pStyle w:val="BodyText"/>
        <w:spacing w:line="287" w:lineRule="auto"/>
      </w:pPr>
    </w:p>
    <w:p>
      <w:pPr>
        <w:pStyle w:val="BodyText"/>
        <w:spacing w:line="288" w:lineRule="auto"/>
      </w:pPr>
    </w:p>
    <w:p>
      <w:pPr>
        <w:pStyle w:val="BodyText"/>
        <w:spacing w:before="237" w:line="216" w:lineRule="auto"/>
        <w:ind w:left="2900" w:right="1858" w:hanging="510"/>
        <w:rPr>
          <w:rFonts w:ascii="LiSu" w:eastAsia="LiSu" w:hAnsi="LiSu" w:cs="LiSu"/>
          <w:sz w:val="73"/>
          <w:szCs w:val="73"/>
        </w:rPr>
      </w:pPr>
      <w:r>
        <w:rPr>
          <w:rFonts w:ascii="LiSu" w:eastAsia="LiSu" w:hAnsi="LiSu" w:cs="LiSu"/>
          <w:b/>
          <w:bCs/>
          <w:color w:val="99009F"/>
          <w:spacing w:val="45"/>
          <w:sz w:val="73"/>
          <w:szCs w:val="73"/>
        </w:rPr>
        <w:t>推荐意见7:对于持续低血压病人，应</w:t>
      </w:r>
      <w:r>
        <w:rPr>
          <w:rFonts w:ascii="LiSu" w:eastAsia="LiSu" w:hAnsi="LiSu" w:cs="LiSu"/>
          <w:color w:val="99009F"/>
          <w:spacing w:val="14"/>
          <w:sz w:val="73"/>
          <w:szCs w:val="73"/>
        </w:rPr>
        <w:t xml:space="preserve"> </w:t>
      </w:r>
      <w:r>
        <w:rPr>
          <w:rFonts w:ascii="LiSu" w:eastAsia="LiSu" w:hAnsi="LiSu" w:cs="LiSu"/>
          <w:b/>
          <w:bCs/>
          <w:color w:val="99009F"/>
          <w:spacing w:val="28"/>
          <w:sz w:val="73"/>
          <w:szCs w:val="73"/>
        </w:rPr>
        <w:t>采用有创动脉</w:t>
      </w:r>
      <w:r>
        <w:rPr>
          <w:color w:val="99009F"/>
          <w:spacing w:val="-28"/>
          <w:sz w:val="73"/>
          <w:szCs w:val="73"/>
        </w:rPr>
        <w:t>amai)</w:t>
      </w:r>
      <w:r>
        <w:rPr>
          <w:rFonts w:ascii="LiSu" w:eastAsia="LiSu" w:hAnsi="LiSu" w:cs="LiSu"/>
          <w:b/>
          <w:bCs/>
          <w:color w:val="99009F"/>
          <w:spacing w:val="-28"/>
          <w:sz w:val="73"/>
          <w:szCs w:val="73"/>
        </w:rPr>
        <w:t>血压监测</w:t>
      </w:r>
      <w:r>
        <w:rPr>
          <w:b/>
          <w:bCs/>
          <w:color w:val="99009F"/>
          <w:spacing w:val="-28"/>
          <w:sz w:val="73"/>
          <w:szCs w:val="73"/>
        </w:rPr>
        <w:t>(E</w:t>
      </w:r>
      <w:r>
        <w:rPr>
          <w:rFonts w:ascii="LiSu" w:eastAsia="LiSu" w:hAnsi="LiSu" w:cs="LiSu"/>
          <w:b/>
          <w:bCs/>
          <w:color w:val="99009F"/>
          <w:spacing w:val="-28"/>
          <w:sz w:val="73"/>
          <w:szCs w:val="73"/>
        </w:rPr>
        <w:t>级)。</w:t>
      </w:r>
    </w:p>
    <w:p>
      <w:pPr>
        <w:pStyle w:val="BodyText"/>
        <w:spacing w:line="250" w:lineRule="auto"/>
        <w:sectPr>
          <w:headerReference w:type="default" r:id="rId32"/>
          <w:pgSz w:w="16840" w:h="11910"/>
          <w:pgMar w:top="400" w:right="0" w:bottom="0" w:left="0" w:header="0" w:footer="0" w:gutter="0"/>
          <w:pgNumType w:start="19"/>
          <w:cols w:space="708"/>
        </w:sectPr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spacing w:before="56" w:line="219" w:lineRule="auto"/>
        <w:ind w:left="7609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11"/>
          <w:sz w:val="17"/>
          <w:szCs w:val="17"/>
        </w:rPr>
        <w:t>第十页，共四十五页。</w:t>
      </w:r>
    </w:p>
    <w:p>
      <w:pPr>
        <w:spacing w:line="219" w:lineRule="auto"/>
        <w:rPr>
          <w:rFonts w:ascii="SimSun" w:eastAsia="SimSun" w:hAnsi="SimSun" w:cs="SimSun"/>
          <w:sz w:val="17"/>
          <w:szCs w:val="17"/>
        </w:rPr>
        <w:sectPr>
          <w:headerReference w:type="default" r:id="rId33"/>
          <w:type w:val="nextPage"/>
          <w:pgSz w:w="16840" w:h="11910"/>
          <w:pgMar w:top="400" w:right="0" w:bottom="0" w:left="0" w:header="0" w:footer="0" w:gutter="0"/>
          <w:pgNumType w:start="20"/>
          <w:cols w:space="708"/>
          <w:titlePg w:val="0"/>
        </w:sectPr>
      </w:pPr>
    </w:p>
    <w:p>
      <w:pPr>
        <w:pStyle w:val="BodyText"/>
        <w:spacing w:line="454" w:lineRule="auto"/>
      </w:pPr>
    </w:p>
    <w:p>
      <w:pPr>
        <w:spacing w:before="166" w:line="183" w:lineRule="auto"/>
        <w:ind w:left="4437"/>
        <w:rPr>
          <w:rFonts w:ascii="LiSu" w:eastAsia="LiSu" w:hAnsi="LiSu" w:cs="LiSu"/>
          <w:sz w:val="51"/>
          <w:szCs w:val="51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-543254</wp:posOffset>
            </wp:positionV>
            <wp:extent cx="10693400" cy="7562850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iSu" w:eastAsia="LiSu" w:hAnsi="LiSu" w:cs="LiSu"/>
          <w:b/>
          <w:bCs/>
          <w:color w:val="98009E"/>
          <w:spacing w:val="-17"/>
          <w:w w:val="97"/>
          <w:sz w:val="51"/>
          <w:szCs w:val="51"/>
        </w:rPr>
        <w:t>低</w:t>
      </w:r>
      <w:r>
        <w:rPr>
          <w:rFonts w:ascii="LiSu" w:eastAsia="LiSu" w:hAnsi="LiSu" w:cs="LiSu"/>
          <w:color w:val="98009E"/>
          <w:spacing w:val="86"/>
          <w:sz w:val="51"/>
          <w:szCs w:val="51"/>
        </w:rPr>
        <w:t xml:space="preserve"> </w:t>
      </w:r>
      <w:r>
        <w:rPr>
          <w:rFonts w:ascii="LiSu" w:eastAsia="LiSu" w:hAnsi="LiSu" w:cs="LiSu"/>
          <w:b/>
          <w:bCs/>
          <w:color w:val="98009E"/>
          <w:spacing w:val="-17"/>
          <w:w w:val="97"/>
          <w:sz w:val="51"/>
          <w:szCs w:val="51"/>
        </w:rPr>
        <w:t>血</w:t>
      </w:r>
      <w:r>
        <w:rPr>
          <w:rFonts w:ascii="LiSu" w:eastAsia="LiSu" w:hAnsi="LiSu" w:cs="LiSu"/>
          <w:color w:val="98009E"/>
          <w:spacing w:val="55"/>
          <w:sz w:val="51"/>
          <w:szCs w:val="51"/>
        </w:rPr>
        <w:t xml:space="preserve"> </w:t>
      </w:r>
      <w:r>
        <w:rPr>
          <w:rFonts w:ascii="LiSu" w:eastAsia="LiSu" w:hAnsi="LiSu" w:cs="LiSu"/>
          <w:b/>
          <w:bCs/>
          <w:color w:val="98009E"/>
          <w:spacing w:val="-17"/>
          <w:w w:val="97"/>
          <w:sz w:val="51"/>
          <w:szCs w:val="51"/>
        </w:rPr>
        <w:t>容</w:t>
      </w:r>
      <w:r>
        <w:rPr>
          <w:rFonts w:ascii="LiSu" w:eastAsia="LiSu" w:hAnsi="LiSu" w:cs="LiSu"/>
          <w:color w:val="98009E"/>
          <w:spacing w:val="52"/>
          <w:sz w:val="51"/>
          <w:szCs w:val="51"/>
        </w:rPr>
        <w:t xml:space="preserve"> </w:t>
      </w:r>
      <w:r>
        <w:rPr>
          <w:rFonts w:ascii="LiSu" w:eastAsia="LiSu" w:hAnsi="LiSu" w:cs="LiSu"/>
          <w:b/>
          <w:bCs/>
          <w:color w:val="98009E"/>
          <w:spacing w:val="-17"/>
          <w:w w:val="97"/>
          <w:sz w:val="51"/>
          <w:szCs w:val="51"/>
        </w:rPr>
        <w:t>量</w:t>
      </w:r>
      <w:r>
        <w:rPr>
          <w:rFonts w:ascii="LiSu" w:eastAsia="LiSu" w:hAnsi="LiSu" w:cs="LiSu"/>
          <w:color w:val="98009E"/>
          <w:spacing w:val="48"/>
          <w:sz w:val="51"/>
          <w:szCs w:val="51"/>
        </w:rPr>
        <w:t xml:space="preserve"> </w:t>
      </w:r>
      <w:r>
        <w:rPr>
          <w:rFonts w:ascii="LiSu" w:eastAsia="LiSu" w:hAnsi="LiSu" w:cs="LiSu"/>
          <w:b/>
          <w:bCs/>
          <w:color w:val="98009E"/>
          <w:spacing w:val="-17"/>
          <w:w w:val="97"/>
          <w:sz w:val="51"/>
          <w:szCs w:val="51"/>
        </w:rPr>
        <w:t>休</w:t>
      </w:r>
      <w:r>
        <w:rPr>
          <w:rFonts w:ascii="LiSu" w:eastAsia="LiSu" w:hAnsi="LiSu" w:cs="LiSu"/>
          <w:color w:val="98009E"/>
          <w:spacing w:val="48"/>
          <w:sz w:val="51"/>
          <w:szCs w:val="51"/>
        </w:rPr>
        <w:t xml:space="preserve"> </w:t>
      </w:r>
      <w:r>
        <w:rPr>
          <w:rFonts w:ascii="LiSu" w:eastAsia="LiSu" w:hAnsi="LiSu" w:cs="LiSu"/>
          <w:b/>
          <w:bCs/>
          <w:color w:val="98009E"/>
          <w:spacing w:val="-17"/>
          <w:w w:val="97"/>
          <w:sz w:val="51"/>
          <w:szCs w:val="51"/>
        </w:rPr>
        <w:t>克</w:t>
      </w:r>
      <w:r>
        <w:rPr>
          <w:rFonts w:ascii="Times New Roman" w:eastAsia="Times New Roman" w:hAnsi="Times New Roman" w:cs="Times New Roman"/>
          <w:color w:val="98009E"/>
          <w:spacing w:val="-17"/>
          <w:w w:val="97"/>
          <w:sz w:val="51"/>
          <w:szCs w:val="51"/>
        </w:rPr>
        <w:t>xiuke)</w:t>
      </w:r>
      <w:r>
        <w:rPr>
          <w:rFonts w:ascii="LiSu" w:eastAsia="LiSu" w:hAnsi="LiSu" w:cs="LiSu"/>
          <w:b/>
          <w:bCs/>
          <w:color w:val="98009E"/>
          <w:spacing w:val="-17"/>
          <w:w w:val="97"/>
          <w:sz w:val="51"/>
          <w:szCs w:val="51"/>
        </w:rPr>
        <w:t>的</w:t>
      </w:r>
      <w:r>
        <w:rPr>
          <w:rFonts w:ascii="LiSu" w:eastAsia="LiSu" w:hAnsi="LiSu" w:cs="LiSu"/>
          <w:color w:val="98009E"/>
          <w:spacing w:val="143"/>
          <w:sz w:val="51"/>
          <w:szCs w:val="51"/>
        </w:rPr>
        <w:t xml:space="preserve"> </w:t>
      </w:r>
      <w:r>
        <w:rPr>
          <w:rFonts w:ascii="LiSu" w:eastAsia="LiSu" w:hAnsi="LiSu" w:cs="LiSu"/>
          <w:b/>
          <w:bCs/>
          <w:color w:val="98009E"/>
          <w:spacing w:val="-17"/>
          <w:w w:val="97"/>
          <w:sz w:val="51"/>
          <w:szCs w:val="51"/>
        </w:rPr>
        <w:t>监</w:t>
      </w:r>
      <w:r>
        <w:rPr>
          <w:rFonts w:ascii="LiSu" w:eastAsia="LiSu" w:hAnsi="LiSu" w:cs="LiSu"/>
          <w:color w:val="98009E"/>
          <w:spacing w:val="147"/>
          <w:sz w:val="51"/>
          <w:szCs w:val="51"/>
        </w:rPr>
        <w:t xml:space="preserve"> </w:t>
      </w:r>
      <w:r>
        <w:rPr>
          <w:rFonts w:ascii="LiSu" w:eastAsia="LiSu" w:hAnsi="LiSu" w:cs="LiSu"/>
          <w:b/>
          <w:bCs/>
          <w:color w:val="98009E"/>
          <w:spacing w:val="-17"/>
          <w:w w:val="97"/>
          <w:sz w:val="51"/>
          <w:szCs w:val="51"/>
        </w:rPr>
        <w:t>测</w:t>
      </w:r>
    </w:p>
    <w:p>
      <w:pPr>
        <w:spacing w:before="87"/>
      </w:pPr>
    </w:p>
    <w:p>
      <w:pPr>
        <w:spacing w:before="86"/>
      </w:pPr>
    </w:p>
    <w:p>
      <w:pPr>
        <w:sectPr>
          <w:headerReference w:type="default" r:id="rId35"/>
          <w:pgSz w:w="16840" w:h="11910"/>
          <w:pgMar w:top="400" w:right="0" w:bottom="0" w:left="0" w:header="0" w:footer="0" w:gutter="0"/>
          <w:pgNumType w:start="21"/>
          <w:cols w:num="1" w:space="708" w:equalWidth="0">
            <w:col w:w="16840" w:space="0"/>
          </w:cols>
        </w:sectPr>
      </w:pPr>
    </w:p>
    <w:p>
      <w:pPr>
        <w:pStyle w:val="BodyText"/>
        <w:spacing w:line="354" w:lineRule="auto"/>
      </w:pPr>
    </w:p>
    <w:p>
      <w:pPr>
        <w:pStyle w:val="BodyText"/>
        <w:spacing w:line="355" w:lineRule="auto"/>
      </w:pPr>
    </w:p>
    <w:p>
      <w:pPr>
        <w:spacing w:before="185" w:line="772" w:lineRule="exact"/>
        <w:ind w:left="2668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b/>
          <w:bCs/>
          <w:color w:val="0000D5"/>
          <w:spacing w:val="-12"/>
          <w:position w:val="13"/>
          <w:sz w:val="57"/>
          <w:szCs w:val="57"/>
        </w:rPr>
        <w:t>一般临床监测</w:t>
      </w:r>
    </w:p>
    <w:p>
      <w:pPr>
        <w:spacing w:before="2" w:line="222" w:lineRule="auto"/>
        <w:ind w:left="2668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b/>
          <w:bCs/>
          <w:color w:val="0000D5"/>
          <w:spacing w:val="9"/>
          <w:sz w:val="57"/>
          <w:szCs w:val="57"/>
        </w:rPr>
        <w:t>血压</w:t>
      </w:r>
    </w:p>
    <w:p>
      <w:pPr>
        <w:spacing w:before="31" w:line="219" w:lineRule="auto"/>
        <w:ind w:left="2668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b/>
          <w:bCs/>
          <w:color w:val="0000D5"/>
          <w:spacing w:val="9"/>
          <w:sz w:val="57"/>
          <w:szCs w:val="57"/>
        </w:rPr>
        <w:t>脉率</w:t>
      </w:r>
    </w:p>
    <w:p>
      <w:pPr>
        <w:spacing w:before="86" w:line="212" w:lineRule="auto"/>
        <w:ind w:left="2668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b/>
          <w:bCs/>
          <w:color w:val="0000D5"/>
          <w:spacing w:val="-24"/>
          <w:w w:val="90"/>
          <w:sz w:val="57"/>
          <w:szCs w:val="57"/>
        </w:rPr>
        <w:t>脉</w:t>
      </w:r>
      <w:r>
        <w:rPr>
          <w:rFonts w:ascii="SimSun" w:eastAsia="SimSun" w:hAnsi="SimSun" w:cs="SimSun"/>
          <w:color w:val="0000D5"/>
          <w:spacing w:val="-112"/>
          <w:sz w:val="57"/>
          <w:szCs w:val="57"/>
        </w:rPr>
        <w:t xml:space="preserve"> </w:t>
      </w:r>
      <w:r>
        <w:rPr>
          <w:rFonts w:ascii="SimSun" w:eastAsia="SimSun" w:hAnsi="SimSun" w:cs="SimSun"/>
          <w:b/>
          <w:bCs/>
          <w:color w:val="0000D5"/>
          <w:spacing w:val="-24"/>
          <w:w w:val="90"/>
          <w:sz w:val="57"/>
          <w:szCs w:val="57"/>
        </w:rPr>
        <w:t>压</w:t>
      </w:r>
      <w:r>
        <w:rPr>
          <w:rFonts w:ascii="Times New Roman" w:eastAsia="Times New Roman" w:hAnsi="Times New Roman" w:cs="Times New Roman"/>
          <w:b/>
          <w:bCs/>
          <w:color w:val="0000D5"/>
          <w:spacing w:val="-24"/>
          <w:w w:val="90"/>
          <w:sz w:val="57"/>
          <w:szCs w:val="57"/>
        </w:rPr>
        <w:t>(wi</w:t>
      </w:r>
      <w:r>
        <w:rPr>
          <w:rFonts w:ascii="Times New Roman" w:eastAsia="Times New Roman" w:hAnsi="Times New Roman" w:cs="Times New Roman"/>
          <w:b/>
          <w:bCs/>
          <w:color w:val="0000D5"/>
          <w:spacing w:val="-38"/>
          <w:sz w:val="57"/>
          <w:szCs w:val="5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D5"/>
          <w:spacing w:val="-24"/>
          <w:w w:val="90"/>
          <w:sz w:val="57"/>
          <w:szCs w:val="57"/>
        </w:rPr>
        <w:t>ya)</w:t>
      </w:r>
      <w:r>
        <w:rPr>
          <w:rFonts w:ascii="SimSun" w:eastAsia="SimSun" w:hAnsi="SimSun" w:cs="SimSun"/>
          <w:b/>
          <w:bCs/>
          <w:color w:val="0000D5"/>
          <w:spacing w:val="-24"/>
          <w:w w:val="90"/>
          <w:sz w:val="57"/>
          <w:szCs w:val="57"/>
        </w:rPr>
        <w:t>差</w:t>
      </w:r>
    </w:p>
    <w:p>
      <w:pPr>
        <w:spacing w:before="138" w:line="221" w:lineRule="auto"/>
        <w:ind w:left="2669"/>
        <w:rPr>
          <w:rFonts w:ascii="SimSun" w:eastAsia="SimSun" w:hAnsi="SimSun" w:cs="SimSun"/>
          <w:sz w:val="63"/>
          <w:szCs w:val="63"/>
        </w:rPr>
      </w:pPr>
      <w:r>
        <w:rPr>
          <w:rFonts w:ascii="SimSun" w:eastAsia="SimSun" w:hAnsi="SimSun" w:cs="SimSun"/>
          <w:b/>
          <w:bCs/>
          <w:color w:val="0000D5"/>
          <w:spacing w:val="1"/>
          <w:sz w:val="63"/>
          <w:szCs w:val="63"/>
        </w:rPr>
        <w:t>尿量</w:t>
      </w:r>
    </w:p>
    <w:p>
      <w:pPr>
        <w:spacing w:before="41" w:line="242" w:lineRule="auto"/>
        <w:ind w:left="2668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b/>
          <w:bCs/>
          <w:color w:val="0000D5"/>
          <w:spacing w:val="-6"/>
          <w:sz w:val="57"/>
          <w:szCs w:val="57"/>
        </w:rPr>
        <w:t>皮温色泽</w:t>
      </w:r>
    </w:p>
    <w:p>
      <w:pPr>
        <w:spacing w:before="2" w:line="218" w:lineRule="auto"/>
        <w:ind w:left="2668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b/>
          <w:bCs/>
          <w:color w:val="0000D5"/>
          <w:spacing w:val="9"/>
          <w:sz w:val="57"/>
          <w:szCs w:val="57"/>
        </w:rPr>
        <w:t>精神状态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21" w:line="927" w:lineRule="exact"/>
        <w:ind w:left="598"/>
        <w:rPr>
          <w:rFonts w:ascii="Times New Roman" w:eastAsia="Times New Roman" w:hAnsi="Times New Roman" w:cs="Times New Roman"/>
          <w:sz w:val="57"/>
          <w:szCs w:val="57"/>
        </w:rPr>
      </w:pPr>
      <w:r>
        <w:rPr>
          <w:rFonts w:ascii="SimSun" w:eastAsia="SimSun" w:hAnsi="SimSun" w:cs="SimSun"/>
          <w:b/>
          <w:bCs/>
          <w:color w:val="0000CC"/>
          <w:spacing w:val="-32"/>
          <w:position w:val="26"/>
          <w:sz w:val="57"/>
          <w:szCs w:val="57"/>
        </w:rPr>
        <w:t>血液动力学监测</w:t>
      </w:r>
      <w:r>
        <w:rPr>
          <w:rFonts w:ascii="Times New Roman" w:eastAsia="Times New Roman" w:hAnsi="Times New Roman" w:cs="Times New Roman"/>
          <w:color w:val="0000CC"/>
          <w:spacing w:val="-32"/>
          <w:position w:val="26"/>
          <w:sz w:val="57"/>
          <w:szCs w:val="57"/>
        </w:rPr>
        <w:t>(jiāncè)</w:t>
      </w:r>
    </w:p>
    <w:p>
      <w:pPr>
        <w:spacing w:line="220" w:lineRule="auto"/>
        <w:ind w:left="597"/>
        <w:rPr>
          <w:rFonts w:ascii="SimSun" w:eastAsia="SimSun" w:hAnsi="SimSun" w:cs="SimSun"/>
          <w:sz w:val="51"/>
          <w:szCs w:val="51"/>
        </w:rPr>
      </w:pPr>
      <w:r>
        <w:rPr>
          <w:rFonts w:ascii="SimSun" w:eastAsia="SimSun" w:hAnsi="SimSun" w:cs="SimSun"/>
          <w:b/>
          <w:bCs/>
          <w:color w:val="0000D1"/>
          <w:spacing w:val="17"/>
          <w:sz w:val="51"/>
          <w:szCs w:val="51"/>
        </w:rPr>
        <w:t>动脉压</w:t>
      </w:r>
    </w:p>
    <w:p>
      <w:pPr>
        <w:spacing w:before="244" w:line="222" w:lineRule="auto"/>
        <w:ind w:left="590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Times New Roman" w:eastAsia="Times New Roman" w:hAnsi="Times New Roman" w:cs="Times New Roman"/>
          <w:b/>
          <w:bCs/>
          <w:color w:val="0000D1"/>
          <w:spacing w:val="-10"/>
          <w:sz w:val="41"/>
          <w:szCs w:val="41"/>
        </w:rPr>
        <w:t>CVP</w:t>
      </w:r>
      <w:r>
        <w:rPr>
          <w:rFonts w:ascii="SimSun" w:eastAsia="SimSun" w:hAnsi="SimSun" w:cs="SimSun"/>
          <w:b/>
          <w:bCs/>
          <w:color w:val="0000D1"/>
          <w:spacing w:val="-10"/>
          <w:sz w:val="41"/>
          <w:szCs w:val="41"/>
        </w:rPr>
        <w:t>和</w:t>
      </w:r>
      <w:r>
        <w:rPr>
          <w:rFonts w:ascii="SimSun" w:eastAsia="SimSun" w:hAnsi="SimSun" w:cs="SimSun"/>
          <w:color w:val="0000D1"/>
          <w:spacing w:val="-91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D1"/>
          <w:spacing w:val="-10"/>
          <w:sz w:val="41"/>
          <w:szCs w:val="41"/>
        </w:rPr>
        <w:t>PAWP</w:t>
      </w:r>
    </w:p>
    <w:p>
      <w:pPr>
        <w:spacing w:before="307" w:line="222" w:lineRule="auto"/>
        <w:ind w:left="595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b/>
          <w:bCs/>
          <w:color w:val="0000D1"/>
          <w:spacing w:val="-13"/>
          <w:sz w:val="41"/>
          <w:szCs w:val="41"/>
        </w:rPr>
        <w:t>CO</w:t>
      </w:r>
      <w:r>
        <w:rPr>
          <w:rFonts w:ascii="SimSun" w:eastAsia="SimSun" w:hAnsi="SimSun" w:cs="SimSun"/>
          <w:color w:val="0000D1"/>
          <w:spacing w:val="-13"/>
          <w:sz w:val="41"/>
          <w:szCs w:val="41"/>
        </w:rPr>
        <w:t xml:space="preserve"> </w:t>
      </w:r>
      <w:r>
        <w:rPr>
          <w:rFonts w:ascii="SimSun" w:eastAsia="SimSun" w:hAnsi="SimSun" w:cs="SimSun"/>
          <w:b/>
          <w:bCs/>
          <w:color w:val="0000D1"/>
          <w:spacing w:val="-13"/>
          <w:sz w:val="41"/>
          <w:szCs w:val="41"/>
        </w:rPr>
        <w:t>和</w:t>
      </w:r>
      <w:r>
        <w:rPr>
          <w:rFonts w:ascii="SimSun" w:eastAsia="SimSun" w:hAnsi="SimSun" w:cs="SimSun"/>
          <w:color w:val="0000D1"/>
          <w:spacing w:val="-64"/>
          <w:sz w:val="41"/>
          <w:szCs w:val="41"/>
        </w:rPr>
        <w:t xml:space="preserve"> </w:t>
      </w:r>
      <w:r>
        <w:rPr>
          <w:rFonts w:ascii="SimSun" w:eastAsia="SimSun" w:hAnsi="SimSun" w:cs="SimSun"/>
          <w:b/>
          <w:bCs/>
          <w:color w:val="0000D1"/>
          <w:spacing w:val="-13"/>
          <w:sz w:val="41"/>
          <w:szCs w:val="41"/>
        </w:rPr>
        <w:t>SV</w:t>
      </w:r>
    </w:p>
    <w:p>
      <w:pPr>
        <w:spacing w:before="202" w:line="772" w:lineRule="exact"/>
        <w:ind w:left="598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b/>
          <w:bCs/>
          <w:color w:val="0000D1"/>
          <w:spacing w:val="-6"/>
          <w:position w:val="13"/>
          <w:sz w:val="57"/>
          <w:szCs w:val="57"/>
        </w:rPr>
        <w:t>氧代谢监测</w:t>
      </w:r>
    </w:p>
    <w:p>
      <w:pPr>
        <w:spacing w:line="220" w:lineRule="auto"/>
        <w:ind w:left="597"/>
        <w:rPr>
          <w:rFonts w:ascii="SimSun" w:eastAsia="SimSun" w:hAnsi="SimSun" w:cs="SimSun"/>
          <w:sz w:val="51"/>
          <w:szCs w:val="51"/>
        </w:rPr>
      </w:pPr>
      <w:r>
        <w:rPr>
          <w:rFonts w:ascii="SimSun" w:eastAsia="SimSun" w:hAnsi="SimSun" w:cs="SimSun"/>
          <w:b/>
          <w:bCs/>
          <w:color w:val="0000D1"/>
          <w:spacing w:val="-9"/>
          <w:sz w:val="51"/>
          <w:szCs w:val="51"/>
        </w:rPr>
        <w:t>动脉血气分析</w:t>
      </w:r>
    </w:p>
    <w:p>
      <w:pPr>
        <w:spacing w:before="59" w:line="815" w:lineRule="exact"/>
        <w:ind w:left="597"/>
        <w:rPr>
          <w:rFonts w:ascii="SimSun" w:eastAsia="SimSun" w:hAnsi="SimSun" w:cs="SimSun"/>
          <w:sz w:val="51"/>
          <w:szCs w:val="51"/>
        </w:rPr>
      </w:pPr>
      <w:r>
        <w:rPr>
          <w:rFonts w:ascii="SimSun" w:eastAsia="SimSun" w:hAnsi="SimSun" w:cs="SimSun"/>
          <w:b/>
          <w:bCs/>
          <w:color w:val="0000D1"/>
          <w:spacing w:val="-22"/>
          <w:position w:val="21"/>
          <w:sz w:val="51"/>
          <w:szCs w:val="51"/>
        </w:rPr>
        <w:t>脉搏氧饱和度(SPO2)</w:t>
      </w:r>
    </w:p>
    <w:p>
      <w:pPr>
        <w:spacing w:before="3" w:line="220" w:lineRule="auto"/>
        <w:ind w:left="597"/>
        <w:rPr>
          <w:rFonts w:ascii="SimSun" w:eastAsia="SimSun" w:hAnsi="SimSun" w:cs="SimSun"/>
          <w:sz w:val="51"/>
          <w:szCs w:val="51"/>
        </w:rPr>
      </w:pPr>
      <w:r>
        <w:rPr>
          <w:rFonts w:ascii="SimSun" w:eastAsia="SimSun" w:hAnsi="SimSun" w:cs="SimSun"/>
          <w:b/>
          <w:bCs/>
          <w:color w:val="0000D1"/>
          <w:spacing w:val="-1"/>
          <w:sz w:val="51"/>
          <w:szCs w:val="51"/>
        </w:rPr>
        <w:t>D02、SvO2</w:t>
      </w:r>
      <w:r>
        <w:rPr>
          <w:rFonts w:ascii="SimSun" w:eastAsia="SimSun" w:hAnsi="SimSun" w:cs="SimSun"/>
          <w:color w:val="0000D1"/>
          <w:spacing w:val="-1"/>
          <w:sz w:val="51"/>
          <w:szCs w:val="51"/>
        </w:rPr>
        <w:t xml:space="preserve"> </w:t>
      </w:r>
      <w:r>
        <w:rPr>
          <w:rFonts w:ascii="SimSun" w:eastAsia="SimSun" w:hAnsi="SimSun" w:cs="SimSun"/>
          <w:b/>
          <w:bCs/>
          <w:color w:val="0000D1"/>
          <w:spacing w:val="-1"/>
          <w:sz w:val="51"/>
          <w:szCs w:val="51"/>
        </w:rPr>
        <w:t>的监测</w:t>
      </w:r>
    </w:p>
    <w:p>
      <w:pPr>
        <w:spacing w:before="58" w:line="220" w:lineRule="auto"/>
        <w:ind w:left="597"/>
        <w:rPr>
          <w:rFonts w:ascii="SimSun" w:eastAsia="SimSun" w:hAnsi="SimSun" w:cs="SimSun"/>
          <w:sz w:val="51"/>
          <w:szCs w:val="51"/>
        </w:rPr>
      </w:pPr>
      <w:r>
        <w:rPr>
          <w:rFonts w:ascii="SimSun" w:eastAsia="SimSun" w:hAnsi="SimSun" w:cs="SimSun"/>
          <w:b/>
          <w:bCs/>
          <w:color w:val="0000D1"/>
          <w:spacing w:val="-28"/>
          <w:sz w:val="51"/>
          <w:szCs w:val="51"/>
        </w:rPr>
        <w:t>动脉血乳酸监测</w:t>
      </w:r>
    </w:p>
    <w:p>
      <w:pPr>
        <w:spacing w:before="217" w:line="212" w:lineRule="auto"/>
        <w:ind w:left="590"/>
        <w:rPr>
          <w:rFonts w:ascii="SimSun" w:eastAsia="SimSun" w:hAnsi="SimSun" w:cs="SimSun"/>
          <w:sz w:val="41"/>
          <w:szCs w:val="41"/>
        </w:rPr>
      </w:pPr>
      <w:r>
        <w:rPr>
          <w:rFonts w:ascii="Times New Roman" w:eastAsia="Times New Roman" w:hAnsi="Times New Roman" w:cs="Times New Roman"/>
          <w:b/>
          <w:bCs/>
          <w:color w:val="0000D1"/>
          <w:spacing w:val="-4"/>
          <w:sz w:val="41"/>
          <w:szCs w:val="41"/>
        </w:rPr>
        <w:t>Phi</w:t>
      </w:r>
      <w:r>
        <w:rPr>
          <w:rFonts w:ascii="Times New Roman" w:eastAsia="Times New Roman" w:hAnsi="Times New Roman" w:cs="Times New Roman"/>
          <w:b/>
          <w:bCs/>
          <w:color w:val="0000D1"/>
          <w:spacing w:val="19"/>
          <w:sz w:val="41"/>
          <w:szCs w:val="41"/>
        </w:rPr>
        <w:t xml:space="preserve">  </w:t>
      </w:r>
      <w:r>
        <w:rPr>
          <w:rFonts w:ascii="SimSun" w:eastAsia="SimSun" w:hAnsi="SimSun" w:cs="SimSun"/>
          <w:b/>
          <w:bCs/>
          <w:color w:val="0000D1"/>
          <w:spacing w:val="-4"/>
          <w:sz w:val="41"/>
          <w:szCs w:val="41"/>
        </w:rPr>
        <w:t>和</w:t>
      </w:r>
      <w:r>
        <w:rPr>
          <w:rFonts w:ascii="SimSun" w:eastAsia="SimSun" w:hAnsi="SimSun" w:cs="SimSun"/>
          <w:color w:val="0000D1"/>
          <w:spacing w:val="-73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D1"/>
          <w:spacing w:val="-4"/>
          <w:sz w:val="41"/>
          <w:szCs w:val="41"/>
        </w:rPr>
        <w:t>PgCO2</w:t>
      </w:r>
      <w:r>
        <w:rPr>
          <w:rFonts w:ascii="SimSun" w:eastAsia="SimSun" w:hAnsi="SimSun" w:cs="SimSun"/>
          <w:b/>
          <w:bCs/>
          <w:color w:val="0000D1"/>
          <w:spacing w:val="-4"/>
          <w:sz w:val="41"/>
          <w:szCs w:val="41"/>
        </w:rPr>
        <w:t>的</w:t>
      </w:r>
      <w:r>
        <w:rPr>
          <w:rFonts w:ascii="SimSun" w:eastAsia="SimSun" w:hAnsi="SimSun" w:cs="SimSun"/>
          <w:color w:val="0000D1"/>
          <w:spacing w:val="-4"/>
          <w:sz w:val="41"/>
          <w:szCs w:val="41"/>
        </w:rPr>
        <w:t xml:space="preserve"> </w:t>
      </w:r>
      <w:r>
        <w:rPr>
          <w:rFonts w:ascii="SimSun" w:eastAsia="SimSun" w:hAnsi="SimSun" w:cs="SimSun"/>
          <w:b/>
          <w:bCs/>
          <w:color w:val="0000D1"/>
          <w:spacing w:val="-4"/>
          <w:sz w:val="41"/>
          <w:szCs w:val="41"/>
        </w:rPr>
        <w:t>监</w:t>
      </w:r>
      <w:r>
        <w:rPr>
          <w:rFonts w:ascii="SimSun" w:eastAsia="SimSun" w:hAnsi="SimSun" w:cs="SimSun"/>
          <w:color w:val="0000D1"/>
          <w:spacing w:val="-4"/>
          <w:sz w:val="41"/>
          <w:szCs w:val="41"/>
        </w:rPr>
        <w:t xml:space="preserve"> </w:t>
      </w:r>
      <w:r>
        <w:rPr>
          <w:rFonts w:ascii="SimSun" w:eastAsia="SimSun" w:hAnsi="SimSun" w:cs="SimSun"/>
          <w:b/>
          <w:bCs/>
          <w:color w:val="0000D1"/>
          <w:spacing w:val="-4"/>
          <w:sz w:val="41"/>
          <w:szCs w:val="41"/>
        </w:rPr>
        <w:t>测</w:t>
      </w:r>
    </w:p>
    <w:p>
      <w:pPr>
        <w:pStyle w:val="BodyText"/>
        <w:spacing w:line="259" w:lineRule="auto"/>
      </w:pPr>
    </w:p>
    <w:p>
      <w:pPr>
        <w:pStyle w:val="BodyText"/>
        <w:spacing w:line="259" w:lineRule="auto"/>
        <w:sectPr>
          <w:headerReference w:type="default" r:id="rId36"/>
          <w:type w:val="continuous"/>
          <w:pgSz w:w="16840" w:h="11910"/>
          <w:pgMar w:top="400" w:right="0" w:bottom="0" w:left="0" w:header="0" w:footer="0" w:gutter="0"/>
          <w:pgNumType w:start="22"/>
          <w:cols w:num="2" w:space="708" w:equalWidth="0">
            <w:col w:w="7440" w:space="100"/>
            <w:col w:w="9301" w:space="0"/>
          </w:cols>
        </w:sectPr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60" w:lineRule="auto"/>
      </w:pPr>
    </w:p>
    <w:p>
      <w:pPr>
        <w:spacing w:before="52" w:line="184" w:lineRule="auto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spacing w:val="-3"/>
          <w:sz w:val="16"/>
          <w:szCs w:val="16"/>
        </w:rPr>
        <w:t>第十一页，共四十五页。</w:t>
      </w:r>
    </w:p>
    <w:p>
      <w:pPr>
        <w:spacing w:line="184" w:lineRule="auto"/>
        <w:rPr>
          <w:rFonts w:ascii="SimSun" w:eastAsia="SimSun" w:hAnsi="SimSun" w:cs="SimSun"/>
          <w:sz w:val="16"/>
          <w:szCs w:val="16"/>
        </w:rPr>
        <w:sectPr>
          <w:headerReference w:type="default" r:id="rId37"/>
          <w:type w:val="nextPage"/>
          <w:pgSz w:w="16840" w:h="11910"/>
          <w:pgMar w:top="400" w:right="0" w:bottom="0" w:left="0" w:header="0" w:footer="0" w:gutter="0"/>
          <w:pgNumType w:start="23"/>
          <w:cols w:num="2" w:space="708" w:equalWidth="0">
            <w:col w:w="7440" w:space="100"/>
            <w:col w:w="9301" w:space="0"/>
          </w:cols>
          <w:titlePg w:val="0"/>
        </w:sectPr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spacing w:before="283" w:line="176" w:lineRule="auto"/>
        <w:ind w:left="3842"/>
        <w:rPr>
          <w:rFonts w:ascii="LiSu" w:eastAsia="LiSu" w:hAnsi="LiSu" w:cs="LiSu"/>
          <w:sz w:val="87"/>
          <w:szCs w:val="87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-3150642</wp:posOffset>
            </wp:positionV>
            <wp:extent cx="10693400" cy="7562850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iSu" w:eastAsia="LiSu" w:hAnsi="LiSu" w:cs="LiSu"/>
          <w:b/>
          <w:bCs/>
          <w:color w:val="0000D5"/>
          <w:spacing w:val="-30"/>
          <w:sz w:val="87"/>
          <w:szCs w:val="87"/>
        </w:rPr>
        <w:t>血</w:t>
      </w:r>
      <w:r>
        <w:rPr>
          <w:rFonts w:ascii="LiSu" w:eastAsia="LiSu" w:hAnsi="LiSu" w:cs="LiSu"/>
          <w:color w:val="0000D5"/>
          <w:spacing w:val="361"/>
          <w:sz w:val="87"/>
          <w:szCs w:val="87"/>
        </w:rPr>
        <w:t xml:space="preserve"> </w:t>
      </w:r>
      <w:r>
        <w:rPr>
          <w:rFonts w:ascii="LiSu" w:eastAsia="LiSu" w:hAnsi="LiSu" w:cs="LiSu"/>
          <w:b/>
          <w:bCs/>
          <w:color w:val="0000D5"/>
          <w:spacing w:val="-30"/>
          <w:sz w:val="87"/>
          <w:szCs w:val="87"/>
        </w:rPr>
        <w:t>液</w:t>
      </w:r>
      <w:r>
        <w:rPr>
          <w:rFonts w:ascii="LiSu" w:eastAsia="LiSu" w:hAnsi="LiSu" w:cs="LiSu"/>
          <w:color w:val="0000D5"/>
          <w:spacing w:val="75"/>
          <w:sz w:val="87"/>
          <w:szCs w:val="87"/>
        </w:rPr>
        <w:t xml:space="preserve">  </w:t>
      </w:r>
      <w:r>
        <w:rPr>
          <w:rFonts w:ascii="LiSu" w:eastAsia="LiSu" w:hAnsi="LiSu" w:cs="LiSu"/>
          <w:b/>
          <w:bCs/>
          <w:color w:val="0000D5"/>
          <w:spacing w:val="-30"/>
          <w:sz w:val="87"/>
          <w:szCs w:val="87"/>
        </w:rPr>
        <w:t>动</w:t>
      </w:r>
      <w:r>
        <w:rPr>
          <w:rFonts w:ascii="LiSu" w:eastAsia="LiSu" w:hAnsi="LiSu" w:cs="LiSu"/>
          <w:color w:val="0000D5"/>
          <w:spacing w:val="73"/>
          <w:sz w:val="87"/>
          <w:szCs w:val="87"/>
        </w:rPr>
        <w:t xml:space="preserve"> </w:t>
      </w:r>
      <w:r>
        <w:rPr>
          <w:rFonts w:ascii="LiSu" w:eastAsia="LiSu" w:hAnsi="LiSu" w:cs="LiSu"/>
          <w:b/>
          <w:bCs/>
          <w:color w:val="0000D5"/>
          <w:spacing w:val="-30"/>
          <w:sz w:val="87"/>
          <w:szCs w:val="87"/>
        </w:rPr>
        <w:t>力</w:t>
      </w:r>
      <w:r>
        <w:rPr>
          <w:rFonts w:ascii="LiSu" w:eastAsia="LiSu" w:hAnsi="LiSu" w:cs="LiSu"/>
          <w:color w:val="0000D5"/>
          <w:spacing w:val="59"/>
          <w:sz w:val="87"/>
          <w:szCs w:val="87"/>
        </w:rPr>
        <w:t xml:space="preserve"> </w:t>
      </w:r>
      <w:r>
        <w:rPr>
          <w:rFonts w:ascii="LiSu" w:eastAsia="LiSu" w:hAnsi="LiSu" w:cs="LiSu"/>
          <w:b/>
          <w:bCs/>
          <w:color w:val="0000D5"/>
          <w:spacing w:val="-30"/>
          <w:sz w:val="87"/>
          <w:szCs w:val="87"/>
        </w:rPr>
        <w:t>学</w:t>
      </w:r>
      <w:r>
        <w:rPr>
          <w:rFonts w:ascii="LiSu" w:eastAsia="LiSu" w:hAnsi="LiSu" w:cs="LiSu"/>
          <w:color w:val="0000D5"/>
          <w:spacing w:val="58"/>
          <w:sz w:val="87"/>
          <w:szCs w:val="87"/>
        </w:rPr>
        <w:t xml:space="preserve"> </w:t>
      </w:r>
      <w:r>
        <w:rPr>
          <w:rFonts w:ascii="LiSu" w:eastAsia="LiSu" w:hAnsi="LiSu" w:cs="LiSu"/>
          <w:b/>
          <w:bCs/>
          <w:color w:val="0000D5"/>
          <w:spacing w:val="-30"/>
          <w:sz w:val="87"/>
          <w:szCs w:val="87"/>
        </w:rPr>
        <w:t>监</w:t>
      </w:r>
      <w:r>
        <w:rPr>
          <w:rFonts w:ascii="LiSu" w:eastAsia="LiSu" w:hAnsi="LiSu" w:cs="LiSu"/>
          <w:color w:val="0000D5"/>
          <w:spacing w:val="66"/>
          <w:sz w:val="87"/>
          <w:szCs w:val="87"/>
        </w:rPr>
        <w:t xml:space="preserve"> </w:t>
      </w:r>
      <w:r>
        <w:rPr>
          <w:rFonts w:ascii="LiSu" w:eastAsia="LiSu" w:hAnsi="LiSu" w:cs="LiSu"/>
          <w:b/>
          <w:bCs/>
          <w:color w:val="0000D5"/>
          <w:spacing w:val="-30"/>
          <w:sz w:val="87"/>
          <w:szCs w:val="87"/>
        </w:rPr>
        <w:t>测</w:t>
      </w: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  <w:sectPr>
          <w:headerReference w:type="default" r:id="rId39"/>
          <w:pgSz w:w="16840" w:h="11910"/>
          <w:pgMar w:top="400" w:right="0" w:bottom="0" w:left="0" w:header="0" w:footer="0" w:gutter="0"/>
          <w:pgNumType w:start="24"/>
          <w:cols w:space="708"/>
        </w:sectPr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52" w:line="219" w:lineRule="auto"/>
        <w:ind w:left="7550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spacing w:val="-3"/>
          <w:sz w:val="16"/>
          <w:szCs w:val="16"/>
        </w:rPr>
        <w:t>第十二页，共四十五页。</w:t>
      </w:r>
    </w:p>
    <w:p>
      <w:pPr>
        <w:spacing w:line="219" w:lineRule="auto"/>
        <w:rPr>
          <w:rFonts w:ascii="SimSun" w:eastAsia="SimSun" w:hAnsi="SimSun" w:cs="SimSun"/>
          <w:sz w:val="16"/>
          <w:szCs w:val="16"/>
        </w:rPr>
        <w:sectPr>
          <w:headerReference w:type="default" r:id="rId40"/>
          <w:type w:val="nextPage"/>
          <w:pgSz w:w="16840" w:h="11910"/>
          <w:pgMar w:top="400" w:right="0" w:bottom="0" w:left="0" w:header="0" w:footer="0" w:gutter="0"/>
          <w:pgNumType w:start="25"/>
          <w:cols w:space="708"/>
          <w:titlePg w:val="0"/>
        </w:sectPr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spacing w:before="260" w:line="174" w:lineRule="auto"/>
        <w:ind w:left="5981"/>
        <w:rPr>
          <w:rFonts w:ascii="LiSu" w:eastAsia="LiSu" w:hAnsi="LiSu" w:cs="LiSu"/>
          <w:sz w:val="80"/>
          <w:szCs w:val="80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-896327</wp:posOffset>
            </wp:positionV>
            <wp:extent cx="10693400" cy="7562850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iSu" w:eastAsia="LiSu" w:hAnsi="LiSu" w:cs="LiSu"/>
          <w:b/>
          <w:bCs/>
          <w:color w:val="0000D5"/>
          <w:spacing w:val="-23"/>
          <w:sz w:val="80"/>
          <w:szCs w:val="80"/>
        </w:rPr>
        <w:t>动</w:t>
      </w:r>
      <w:r>
        <w:rPr>
          <w:rFonts w:ascii="LiSu" w:eastAsia="LiSu" w:hAnsi="LiSu" w:cs="LiSu"/>
          <w:color w:val="0000D5"/>
          <w:spacing w:val="45"/>
          <w:sz w:val="80"/>
          <w:szCs w:val="80"/>
        </w:rPr>
        <w:t xml:space="preserve">  </w:t>
      </w:r>
      <w:r>
        <w:rPr>
          <w:rFonts w:ascii="LiSu" w:eastAsia="LiSu" w:hAnsi="LiSu" w:cs="LiSu"/>
          <w:b/>
          <w:bCs/>
          <w:color w:val="0000D5"/>
          <w:spacing w:val="-23"/>
          <w:sz w:val="80"/>
          <w:szCs w:val="80"/>
        </w:rPr>
        <w:t>脉</w:t>
      </w:r>
      <w:r>
        <w:rPr>
          <w:rFonts w:ascii="LiSu" w:eastAsia="LiSu" w:hAnsi="LiSu" w:cs="LiSu"/>
          <w:color w:val="0000D5"/>
          <w:spacing w:val="169"/>
          <w:sz w:val="80"/>
          <w:szCs w:val="80"/>
        </w:rPr>
        <w:t xml:space="preserve">  </w:t>
      </w:r>
      <w:r>
        <w:rPr>
          <w:rFonts w:ascii="LiSu" w:eastAsia="LiSu" w:hAnsi="LiSu" w:cs="LiSu"/>
          <w:color w:val="0000D5"/>
          <w:spacing w:val="-23"/>
          <w:sz w:val="80"/>
          <w:szCs w:val="80"/>
        </w:rPr>
        <w:t>压</w:t>
      </w:r>
    </w:p>
    <w:p>
      <w:pPr>
        <w:pStyle w:val="BodyText"/>
        <w:spacing w:line="307" w:lineRule="auto"/>
      </w:pPr>
    </w:p>
    <w:p>
      <w:pPr>
        <w:pStyle w:val="BodyText"/>
        <w:spacing w:line="308" w:lineRule="auto"/>
      </w:pPr>
    </w:p>
    <w:p>
      <w:pPr>
        <w:pStyle w:val="BodyText"/>
        <w:spacing w:line="308" w:lineRule="auto"/>
      </w:pPr>
    </w:p>
    <w:p>
      <w:pPr>
        <w:spacing w:before="211" w:line="222" w:lineRule="auto"/>
        <w:ind w:left="1859" w:right="2933" w:firstLine="1139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b/>
          <w:bCs/>
          <w:color w:val="0000D6"/>
          <w:spacing w:val="-24"/>
          <w:sz w:val="65"/>
          <w:szCs w:val="65"/>
        </w:rPr>
        <w:t>一般来讲，有创动脉血压</w:t>
      </w:r>
      <w:r>
        <w:rPr>
          <w:rFonts w:ascii="Times New Roman" w:eastAsia="Times New Roman" w:hAnsi="Times New Roman" w:cs="Times New Roman"/>
          <w:b/>
          <w:bCs/>
          <w:color w:val="0000D6"/>
          <w:spacing w:val="-24"/>
          <w:sz w:val="65"/>
          <w:szCs w:val="65"/>
        </w:rPr>
        <w:t>(IBP)</w:t>
      </w:r>
      <w:r>
        <w:rPr>
          <w:rFonts w:ascii="SimSun" w:eastAsia="SimSun" w:hAnsi="SimSun" w:cs="SimSun"/>
          <w:b/>
          <w:bCs/>
          <w:color w:val="0000D6"/>
          <w:spacing w:val="-24"/>
          <w:sz w:val="65"/>
          <w:szCs w:val="65"/>
        </w:rPr>
        <w:t>较无创动</w:t>
      </w:r>
      <w:r>
        <w:rPr>
          <w:rFonts w:ascii="SimSun" w:eastAsia="SimSun" w:hAnsi="SimSun" w:cs="SimSun"/>
          <w:color w:val="0000D6"/>
          <w:spacing w:val="17"/>
          <w:sz w:val="65"/>
          <w:szCs w:val="65"/>
        </w:rPr>
        <w:t xml:space="preserve"> </w:t>
      </w:r>
      <w:r>
        <w:rPr>
          <w:rFonts w:ascii="SimSun" w:eastAsia="SimSun" w:hAnsi="SimSun" w:cs="SimSun"/>
          <w:b/>
          <w:bCs/>
          <w:color w:val="0000D6"/>
          <w:spacing w:val="-16"/>
          <w:sz w:val="65"/>
          <w:szCs w:val="65"/>
        </w:rPr>
        <w:t>脉血压(NIBP)高5-20</w:t>
      </w:r>
      <w:r>
        <w:rPr>
          <w:rFonts w:ascii="SimSun" w:eastAsia="SimSun" w:hAnsi="SimSun" w:cs="SimSun"/>
          <w:color w:val="0000D6"/>
          <w:spacing w:val="-16"/>
          <w:sz w:val="65"/>
          <w:szCs w:val="65"/>
        </w:rPr>
        <w:t xml:space="preserve"> </w:t>
      </w:r>
      <w:r>
        <w:rPr>
          <w:rFonts w:ascii="SimSun" w:eastAsia="SimSun" w:hAnsi="SimSun" w:cs="SimSun"/>
          <w:b/>
          <w:bCs/>
          <w:color w:val="0000D6"/>
          <w:spacing w:val="-16"/>
          <w:sz w:val="65"/>
          <w:szCs w:val="65"/>
        </w:rPr>
        <w:t>mmHg。</w:t>
      </w:r>
    </w:p>
    <w:p>
      <w:pPr>
        <w:spacing w:before="257" w:line="239" w:lineRule="auto"/>
        <w:ind w:left="1859" w:right="2903" w:firstLine="869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b/>
          <w:bCs/>
          <w:color w:val="0000D6"/>
          <w:spacing w:val="-46"/>
          <w:sz w:val="65"/>
          <w:szCs w:val="65"/>
        </w:rPr>
        <w:t>低血容量休克αiake)时，因外周血管阻力</w:t>
      </w:r>
      <w:r>
        <w:rPr>
          <w:rFonts w:ascii="SimSun" w:eastAsia="SimSun" w:hAnsi="SimSun" w:cs="SimSun"/>
          <w:color w:val="0000D6"/>
          <w:spacing w:val="4"/>
          <w:sz w:val="65"/>
          <w:szCs w:val="65"/>
        </w:rPr>
        <w:t xml:space="preserve"> </w:t>
      </w:r>
      <w:r>
        <w:rPr>
          <w:rFonts w:ascii="SimSun" w:eastAsia="SimSun" w:hAnsi="SimSun" w:cs="SimSun"/>
          <w:b/>
          <w:bCs/>
          <w:color w:val="0000D6"/>
          <w:spacing w:val="-14"/>
          <w:sz w:val="65"/>
          <w:szCs w:val="65"/>
        </w:rPr>
        <w:t>增加，</w:t>
      </w:r>
      <w:r>
        <w:rPr>
          <w:rFonts w:ascii="Times New Roman" w:eastAsia="Times New Roman" w:hAnsi="Times New Roman" w:cs="Times New Roman"/>
          <w:b/>
          <w:bCs/>
          <w:color w:val="0000D6"/>
          <w:spacing w:val="-14"/>
          <w:sz w:val="65"/>
          <w:szCs w:val="65"/>
        </w:rPr>
        <w:t>NIBP</w:t>
      </w:r>
      <w:r>
        <w:rPr>
          <w:rFonts w:ascii="SimSun" w:eastAsia="SimSun" w:hAnsi="SimSun" w:cs="SimSun"/>
          <w:b/>
          <w:bCs/>
          <w:color w:val="0000D6"/>
          <w:spacing w:val="-14"/>
          <w:sz w:val="65"/>
          <w:szCs w:val="65"/>
        </w:rPr>
        <w:t>测压误差较大，</w:t>
      </w:r>
      <w:r>
        <w:rPr>
          <w:rFonts w:ascii="Times New Roman" w:eastAsia="Times New Roman" w:hAnsi="Times New Roman" w:cs="Times New Roman"/>
          <w:b/>
          <w:bCs/>
          <w:color w:val="0000D6"/>
          <w:spacing w:val="-14"/>
          <w:sz w:val="65"/>
          <w:szCs w:val="65"/>
        </w:rPr>
        <w:t>IBP</w:t>
      </w:r>
      <w:r>
        <w:rPr>
          <w:rFonts w:ascii="SimSun" w:eastAsia="SimSun" w:hAnsi="SimSun" w:cs="SimSun"/>
          <w:b/>
          <w:bCs/>
          <w:color w:val="0000D6"/>
          <w:spacing w:val="-14"/>
          <w:sz w:val="65"/>
          <w:szCs w:val="65"/>
        </w:rPr>
        <w:t>测压比较</w:t>
      </w:r>
    </w:p>
    <w:p>
      <w:pPr>
        <w:spacing w:line="220" w:lineRule="auto"/>
        <w:ind w:left="1859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b/>
          <w:bCs/>
          <w:color w:val="0000D6"/>
          <w:spacing w:val="14"/>
          <w:sz w:val="65"/>
          <w:szCs w:val="65"/>
        </w:rPr>
        <w:t>可靠，可用于连续监测血压及其变化。</w:t>
      </w: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  <w:sectPr>
          <w:headerReference w:type="default" r:id="rId42"/>
          <w:pgSz w:w="16840" w:h="11910"/>
          <w:pgMar w:top="400" w:right="0" w:bottom="0" w:left="0" w:header="0" w:footer="0" w:gutter="0"/>
          <w:pgNumType w:start="26"/>
          <w:cols w:space="708"/>
        </w:sectPr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53" w:line="219" w:lineRule="auto"/>
        <w:ind w:left="7550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spacing w:val="-3"/>
          <w:sz w:val="16"/>
          <w:szCs w:val="16"/>
        </w:rPr>
        <w:t>第十三页，共四十五页。</w:t>
      </w:r>
    </w:p>
    <w:p>
      <w:pPr>
        <w:spacing w:line="219" w:lineRule="auto"/>
        <w:rPr>
          <w:rFonts w:ascii="SimSun" w:eastAsia="SimSun" w:hAnsi="SimSun" w:cs="SimSun"/>
          <w:sz w:val="16"/>
          <w:szCs w:val="16"/>
        </w:rPr>
        <w:sectPr>
          <w:headerReference w:type="default" r:id="rId43"/>
          <w:type w:val="nextPage"/>
          <w:pgSz w:w="16840" w:h="11910"/>
          <w:pgMar w:top="400" w:right="0" w:bottom="0" w:left="0" w:header="0" w:footer="0" w:gutter="0"/>
          <w:pgNumType w:start="27"/>
          <w:cols w:space="708"/>
          <w:titlePg w:val="0"/>
        </w:sectPr>
      </w:pPr>
    </w:p>
    <w:p>
      <w:pPr>
        <w:pStyle w:val="BodyText"/>
        <w:spacing w:line="296" w:lineRule="auto"/>
      </w:pPr>
    </w:p>
    <w:p>
      <w:pPr>
        <w:pStyle w:val="BodyText"/>
        <w:spacing w:line="296" w:lineRule="auto"/>
      </w:pPr>
    </w:p>
    <w:p>
      <w:pPr>
        <w:pStyle w:val="BodyText"/>
        <w:spacing w:line="296" w:lineRule="auto"/>
      </w:pPr>
    </w:p>
    <w:p>
      <w:pPr>
        <w:pStyle w:val="BodyText"/>
        <w:spacing w:line="296" w:lineRule="auto"/>
      </w:pPr>
    </w:p>
    <w:p>
      <w:pPr>
        <w:spacing w:before="267" w:line="223" w:lineRule="auto"/>
        <w:ind w:left="5649"/>
        <w:rPr>
          <w:rFonts w:ascii="Times New Roman" w:eastAsia="Times New Roman" w:hAnsi="Times New Roman" w:cs="Times New Roman"/>
          <w:sz w:val="82"/>
          <w:szCs w:val="82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-1010350</wp:posOffset>
            </wp:positionV>
            <wp:extent cx="10693400" cy="7562850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bCs/>
          <w:color w:val="0000D5"/>
          <w:spacing w:val="-22"/>
          <w:sz w:val="82"/>
          <w:szCs w:val="82"/>
        </w:rPr>
        <w:t>CVP</w:t>
      </w:r>
      <w:r>
        <w:rPr>
          <w:rFonts w:ascii="FangSong" w:eastAsia="FangSong" w:hAnsi="FangSong" w:cs="FangSong"/>
          <w:b/>
          <w:bCs/>
          <w:color w:val="0000D5"/>
          <w:spacing w:val="-22"/>
          <w:sz w:val="82"/>
          <w:szCs w:val="82"/>
        </w:rPr>
        <w:t>和</w:t>
      </w:r>
      <w:r>
        <w:rPr>
          <w:rFonts w:ascii="FangSong" w:eastAsia="FangSong" w:hAnsi="FangSong" w:cs="FangSong"/>
          <w:color w:val="0000D5"/>
          <w:spacing w:val="-108"/>
          <w:sz w:val="82"/>
          <w:szCs w:val="8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D5"/>
          <w:spacing w:val="-22"/>
          <w:sz w:val="82"/>
          <w:szCs w:val="82"/>
        </w:rPr>
        <w:t>PAWP</w:t>
      </w: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pStyle w:val="BodyText"/>
        <w:spacing w:line="283" w:lineRule="auto"/>
      </w:pPr>
    </w:p>
    <w:p>
      <w:pPr>
        <w:pStyle w:val="BodyText"/>
        <w:spacing w:line="283" w:lineRule="auto"/>
      </w:pPr>
    </w:p>
    <w:p>
      <w:pPr>
        <w:spacing w:before="175" w:line="227" w:lineRule="auto"/>
        <w:ind w:left="2920" w:right="2055" w:firstLine="1187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b/>
          <w:bCs/>
          <w:color w:val="0000DA"/>
          <w:sz w:val="54"/>
          <w:szCs w:val="54"/>
        </w:rPr>
        <w:t>用于监测前负荷容量状态和指导补液，有助</w:t>
      </w:r>
      <w:r>
        <w:rPr>
          <w:rFonts w:ascii="SimSun" w:eastAsia="SimSun" w:hAnsi="SimSun" w:cs="SimSun"/>
          <w:color w:val="0000DA"/>
          <w:sz w:val="54"/>
          <w:szCs w:val="54"/>
        </w:rPr>
        <w:t xml:space="preserve">  </w:t>
      </w:r>
      <w:r>
        <w:rPr>
          <w:rFonts w:ascii="SimSun" w:eastAsia="SimSun" w:hAnsi="SimSun" w:cs="SimSun"/>
          <w:b/>
          <w:bCs/>
          <w:color w:val="0000DA"/>
          <w:spacing w:val="-7"/>
          <w:sz w:val="54"/>
          <w:szCs w:val="54"/>
        </w:rPr>
        <w:t>于了解机体对液体复苏的反应性，及时调整治疗</w:t>
      </w:r>
      <w:r>
        <w:rPr>
          <w:rFonts w:ascii="SimSun" w:eastAsia="SimSun" w:hAnsi="SimSun" w:cs="SimSun"/>
          <w:color w:val="0000DA"/>
          <w:spacing w:val="-7"/>
          <w:sz w:val="54"/>
          <w:szCs w:val="54"/>
        </w:rPr>
        <w:t>，</w:t>
      </w:r>
      <w:r>
        <w:rPr>
          <w:rFonts w:ascii="SimSun" w:eastAsia="SimSun" w:hAnsi="SimSun" w:cs="SimSun"/>
          <w:color w:val="0000DA"/>
          <w:spacing w:val="18"/>
          <w:sz w:val="54"/>
          <w:szCs w:val="54"/>
        </w:rPr>
        <w:t xml:space="preserve"> </w:t>
      </w:r>
      <w:r>
        <w:rPr>
          <w:rFonts w:ascii="SimSun" w:eastAsia="SimSun" w:hAnsi="SimSun" w:cs="SimSun"/>
          <w:b/>
          <w:bCs/>
          <w:color w:val="0000DA"/>
          <w:spacing w:val="-1"/>
          <w:sz w:val="54"/>
          <w:szCs w:val="54"/>
        </w:rPr>
        <w:t>并有助于指导对已知或怀疑存在心力衰竭xī</w:t>
      </w:r>
      <w:r>
        <w:rPr>
          <w:rFonts w:ascii="SimSun" w:eastAsia="SimSun" w:hAnsi="SimSun" w:cs="SimSun"/>
          <w:color w:val="0000DA"/>
          <w:spacing w:val="-1"/>
          <w:sz w:val="54"/>
          <w:szCs w:val="54"/>
        </w:rPr>
        <w:t xml:space="preserve">n l   </w:t>
      </w:r>
      <w:r>
        <w:rPr>
          <w:rFonts w:ascii="SimSun" w:eastAsia="SimSun" w:hAnsi="SimSun" w:cs="SimSun"/>
          <w:color w:val="0000DA"/>
          <w:spacing w:val="-53"/>
          <w:w w:val="74"/>
          <w:sz w:val="54"/>
          <w:szCs w:val="54"/>
        </w:rPr>
        <w:t>shuai</w:t>
      </w:r>
      <w:r>
        <w:rPr>
          <w:rFonts w:ascii="SimSun" w:eastAsia="SimSun" w:hAnsi="SimSun" w:cs="SimSun"/>
          <w:color w:val="0000DA"/>
          <w:spacing w:val="-77"/>
          <w:sz w:val="54"/>
          <w:szCs w:val="54"/>
        </w:rPr>
        <w:t xml:space="preserve"> </w:t>
      </w:r>
      <w:r>
        <w:rPr>
          <w:rFonts w:ascii="SimSun" w:eastAsia="SimSun" w:hAnsi="SimSun" w:cs="SimSun"/>
          <w:color w:val="0000DA"/>
          <w:spacing w:val="-53"/>
          <w:w w:val="74"/>
          <w:sz w:val="54"/>
          <w:szCs w:val="54"/>
        </w:rPr>
        <w:t>jie</w:t>
      </w:r>
      <w:r>
        <w:rPr>
          <w:rFonts w:ascii="SimSun" w:eastAsia="SimSun" w:hAnsi="SimSun" w:cs="SimSun"/>
          <w:b/>
          <w:bCs/>
          <w:color w:val="0000DA"/>
          <w:spacing w:val="-7"/>
          <w:sz w:val="54"/>
          <w:szCs w:val="54"/>
        </w:rPr>
        <w:t>)休克患者的液体治疗，防止输液过多导致</w:t>
      </w:r>
      <w:r>
        <w:rPr>
          <w:rFonts w:ascii="SimSun" w:eastAsia="SimSun" w:hAnsi="SimSun" w:cs="SimSun"/>
          <w:color w:val="0000DA"/>
          <w:sz w:val="54"/>
          <w:szCs w:val="54"/>
        </w:rPr>
        <w:t xml:space="preserve">   </w:t>
      </w:r>
      <w:r>
        <w:rPr>
          <w:rFonts w:ascii="SimSun" w:eastAsia="SimSun" w:hAnsi="SimSun" w:cs="SimSun"/>
          <w:b/>
          <w:bCs/>
          <w:color w:val="0000DA"/>
          <w:spacing w:val="-3"/>
          <w:sz w:val="54"/>
          <w:szCs w:val="54"/>
        </w:rPr>
        <w:t>肺水肿。</w:t>
      </w: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  <w:sectPr>
          <w:headerReference w:type="default" r:id="rId45"/>
          <w:pgSz w:w="16840" w:h="11910"/>
          <w:pgMar w:top="400" w:right="0" w:bottom="0" w:left="0" w:header="0" w:footer="0" w:gutter="0"/>
          <w:pgNumType w:start="28"/>
          <w:cols w:space="708"/>
        </w:sectPr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spacing w:before="52" w:line="219" w:lineRule="auto"/>
        <w:ind w:left="7550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spacing w:val="-3"/>
          <w:sz w:val="16"/>
          <w:szCs w:val="16"/>
        </w:rPr>
        <w:t>第十四页，共四十五页。</w:t>
      </w:r>
    </w:p>
    <w:p>
      <w:pPr>
        <w:spacing w:line="219" w:lineRule="auto"/>
        <w:rPr>
          <w:rFonts w:ascii="SimSun" w:eastAsia="SimSun" w:hAnsi="SimSun" w:cs="SimSun"/>
          <w:sz w:val="16"/>
          <w:szCs w:val="16"/>
        </w:rPr>
        <w:sectPr>
          <w:headerReference w:type="default" r:id="rId46"/>
          <w:type w:val="nextPage"/>
          <w:pgSz w:w="16840" w:h="11910"/>
          <w:pgMar w:top="400" w:right="0" w:bottom="0" w:left="0" w:header="0" w:footer="0" w:gutter="0"/>
          <w:pgNumType w:start="29"/>
          <w:cols w:space="708"/>
          <w:titlePg w:val="0"/>
        </w:sectPr>
      </w:pPr>
    </w:p>
    <w:p>
      <w:pPr>
        <w:pStyle w:val="BodyText"/>
        <w:spacing w:line="302" w:lineRule="auto"/>
      </w:pPr>
    </w:p>
    <w:p>
      <w:pPr>
        <w:pStyle w:val="BodyText"/>
        <w:spacing w:line="302" w:lineRule="auto"/>
      </w:pPr>
    </w:p>
    <w:p>
      <w:pPr>
        <w:pStyle w:val="BodyText"/>
        <w:spacing w:line="302" w:lineRule="auto"/>
      </w:pPr>
    </w:p>
    <w:p>
      <w:pPr>
        <w:spacing w:before="267" w:line="223" w:lineRule="auto"/>
        <w:ind w:left="5811"/>
        <w:rPr>
          <w:rFonts w:ascii="SimSun" w:eastAsia="SimSun" w:hAnsi="SimSun" w:cs="SimSun"/>
          <w:sz w:val="82"/>
          <w:szCs w:val="82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-832731</wp:posOffset>
            </wp:positionV>
            <wp:extent cx="10693400" cy="7562850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color w:val="0000D6"/>
          <w:spacing w:val="-21"/>
          <w:sz w:val="82"/>
          <w:szCs w:val="82"/>
        </w:rPr>
        <w:t>CVP</w:t>
      </w:r>
      <w:r>
        <w:rPr>
          <w:rFonts w:ascii="SimSun" w:eastAsia="SimSun" w:hAnsi="SimSun" w:cs="SimSun"/>
          <w:color w:val="0000D6"/>
          <w:spacing w:val="75"/>
          <w:sz w:val="82"/>
          <w:szCs w:val="82"/>
        </w:rPr>
        <w:t xml:space="preserve"> </w:t>
      </w:r>
      <w:r>
        <w:rPr>
          <w:rFonts w:ascii="FangSong" w:eastAsia="FangSong" w:hAnsi="FangSong" w:cs="FangSong"/>
          <w:b/>
          <w:bCs/>
          <w:color w:val="0000D6"/>
          <w:spacing w:val="-21"/>
          <w:sz w:val="82"/>
          <w:szCs w:val="82"/>
        </w:rPr>
        <w:t>和</w:t>
      </w:r>
      <w:r>
        <w:rPr>
          <w:rFonts w:ascii="FangSong" w:eastAsia="FangSong" w:hAnsi="FangSong" w:cs="FangSong"/>
          <w:color w:val="0000D6"/>
          <w:spacing w:val="-46"/>
          <w:sz w:val="82"/>
          <w:szCs w:val="82"/>
        </w:rPr>
        <w:t xml:space="preserve"> </w:t>
      </w:r>
      <w:r>
        <w:rPr>
          <w:rFonts w:ascii="SimSun" w:eastAsia="SimSun" w:hAnsi="SimSun" w:cs="SimSun"/>
          <w:b/>
          <w:bCs/>
          <w:color w:val="0000D6"/>
          <w:spacing w:val="-21"/>
          <w:sz w:val="82"/>
          <w:szCs w:val="82"/>
        </w:rPr>
        <w:t>PAWP</w:t>
      </w:r>
    </w:p>
    <w:p>
      <w:pPr>
        <w:pStyle w:val="BodyText"/>
        <w:spacing w:line="319" w:lineRule="auto"/>
      </w:pPr>
    </w:p>
    <w:p>
      <w:pPr>
        <w:spacing w:before="172" w:line="233" w:lineRule="auto"/>
        <w:ind w:left="2377" w:right="2366" w:firstLine="1139"/>
        <w:rPr>
          <w:rFonts w:ascii="SimSun" w:eastAsia="SimSun" w:hAnsi="SimSun" w:cs="SimSun"/>
          <w:sz w:val="53"/>
          <w:szCs w:val="53"/>
        </w:rPr>
      </w:pPr>
      <w:r>
        <w:rPr>
          <w:rFonts w:ascii="SimSun" w:eastAsia="SimSun" w:hAnsi="SimSun" w:cs="SimSun"/>
          <w:b/>
          <w:bCs/>
          <w:color w:val="0000D5"/>
          <w:spacing w:val="5"/>
          <w:sz w:val="53"/>
          <w:szCs w:val="53"/>
        </w:rPr>
        <w:t>肺动脉楔压(</w:t>
      </w:r>
      <w:r>
        <w:rPr>
          <w:rFonts w:ascii="SimSun" w:eastAsia="SimSun" w:hAnsi="SimSun" w:cs="SimSun"/>
          <w:b/>
          <w:bCs/>
          <w:color w:val="0000D5"/>
          <w:sz w:val="53"/>
          <w:szCs w:val="53"/>
        </w:rPr>
        <w:t>PAWP</w:t>
      </w:r>
      <w:r>
        <w:rPr>
          <w:rFonts w:ascii="SimSun" w:eastAsia="SimSun" w:hAnsi="SimSun" w:cs="SimSun"/>
          <w:b/>
          <w:bCs/>
          <w:color w:val="0000D5"/>
          <w:spacing w:val="5"/>
          <w:sz w:val="53"/>
          <w:szCs w:val="53"/>
        </w:rPr>
        <w:t>)</w:t>
      </w:r>
      <w:r>
        <w:rPr>
          <w:rFonts w:ascii="SimSun" w:eastAsia="SimSun" w:hAnsi="SimSun" w:cs="SimSun"/>
          <w:color w:val="0000D5"/>
          <w:spacing w:val="-134"/>
          <w:sz w:val="53"/>
          <w:szCs w:val="53"/>
        </w:rPr>
        <w:t xml:space="preserve"> </w:t>
      </w:r>
      <w:r>
        <w:rPr>
          <w:rFonts w:ascii="SimSun" w:eastAsia="SimSun" w:hAnsi="SimSun" w:cs="SimSun"/>
          <w:b/>
          <w:bCs/>
          <w:color w:val="0000D5"/>
          <w:spacing w:val="5"/>
          <w:sz w:val="53"/>
          <w:szCs w:val="53"/>
        </w:rPr>
        <w:t>反映左心房平均压，正常值</w:t>
      </w:r>
      <w:r>
        <w:rPr>
          <w:rFonts w:ascii="SimSun" w:eastAsia="SimSun" w:hAnsi="SimSun" w:cs="SimSun"/>
          <w:color w:val="0000D5"/>
          <w:sz w:val="53"/>
          <w:szCs w:val="53"/>
        </w:rPr>
        <w:t xml:space="preserve"> </w:t>
      </w:r>
      <w:r>
        <w:rPr>
          <w:rFonts w:ascii="SimSun" w:eastAsia="SimSun" w:hAnsi="SimSun" w:cs="SimSun"/>
          <w:b/>
          <w:bCs/>
          <w:color w:val="0000D5"/>
          <w:spacing w:val="-38"/>
          <w:sz w:val="53"/>
          <w:szCs w:val="53"/>
        </w:rPr>
        <w:t>为8~12</w:t>
      </w:r>
      <w:r>
        <w:rPr>
          <w:rFonts w:ascii="SimSun" w:eastAsia="SimSun" w:hAnsi="SimSun" w:cs="SimSun"/>
          <w:color w:val="0000D5"/>
          <w:spacing w:val="-38"/>
          <w:sz w:val="53"/>
          <w:szCs w:val="5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D5"/>
          <w:spacing w:val="-38"/>
          <w:sz w:val="53"/>
          <w:szCs w:val="53"/>
        </w:rPr>
        <w:t xml:space="preserve">mmHg, </w:t>
      </w:r>
      <w:r>
        <w:rPr>
          <w:rFonts w:ascii="SimSun" w:eastAsia="SimSun" w:hAnsi="SimSun" w:cs="SimSun"/>
          <w:b/>
          <w:bCs/>
          <w:color w:val="0000D5"/>
          <w:spacing w:val="-38"/>
          <w:sz w:val="53"/>
          <w:szCs w:val="53"/>
        </w:rPr>
        <w:t>大于18</w:t>
      </w:r>
      <w:r>
        <w:rPr>
          <w:rFonts w:ascii="SimSun" w:eastAsia="SimSun" w:hAnsi="SimSun" w:cs="SimSun"/>
          <w:color w:val="0000D5"/>
          <w:spacing w:val="59"/>
          <w:sz w:val="53"/>
          <w:szCs w:val="5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D5"/>
          <w:spacing w:val="-38"/>
          <w:sz w:val="53"/>
          <w:szCs w:val="53"/>
        </w:rPr>
        <w:t>mmHg</w:t>
      </w:r>
      <w:r>
        <w:rPr>
          <w:rFonts w:ascii="SimSun" w:eastAsia="SimSun" w:hAnsi="SimSun" w:cs="SimSun"/>
          <w:b/>
          <w:bCs/>
          <w:color w:val="0000D5"/>
          <w:spacing w:val="26"/>
          <w:sz w:val="53"/>
          <w:szCs w:val="53"/>
        </w:rPr>
        <w:t>提示肺淤血及左心功能</w:t>
      </w:r>
      <w:r>
        <w:rPr>
          <w:rFonts w:ascii="SimSun" w:eastAsia="SimSun" w:hAnsi="SimSun" w:cs="SimSun"/>
          <w:color w:val="0000D5"/>
          <w:sz w:val="53"/>
          <w:szCs w:val="53"/>
        </w:rPr>
        <w:t xml:space="preserve"> </w:t>
      </w:r>
      <w:r>
        <w:rPr>
          <w:rFonts w:ascii="SimSun" w:eastAsia="SimSun" w:hAnsi="SimSun" w:cs="SimSun"/>
          <w:b/>
          <w:bCs/>
          <w:color w:val="0000D5"/>
          <w:spacing w:val="6"/>
          <w:sz w:val="53"/>
          <w:szCs w:val="53"/>
        </w:rPr>
        <w:t>不全。中心静脉压(</w:t>
      </w:r>
      <w:r>
        <w:rPr>
          <w:rFonts w:ascii="SimSun" w:eastAsia="SimSun" w:hAnsi="SimSun" w:cs="SimSun"/>
          <w:b/>
          <w:bCs/>
          <w:color w:val="0000D5"/>
          <w:sz w:val="53"/>
          <w:szCs w:val="53"/>
        </w:rPr>
        <w:t>CVP</w:t>
      </w:r>
      <w:r>
        <w:rPr>
          <w:rFonts w:ascii="SimSun" w:eastAsia="SimSun" w:hAnsi="SimSun" w:cs="SimSun"/>
          <w:b/>
          <w:bCs/>
          <w:color w:val="0000D5"/>
          <w:spacing w:val="6"/>
          <w:sz w:val="53"/>
          <w:szCs w:val="53"/>
        </w:rPr>
        <w:t>)</w:t>
      </w:r>
      <w:r>
        <w:rPr>
          <w:rFonts w:ascii="SimSun" w:eastAsia="SimSun" w:hAnsi="SimSun" w:cs="SimSun"/>
          <w:color w:val="0000D5"/>
          <w:spacing w:val="-138"/>
          <w:sz w:val="53"/>
          <w:szCs w:val="53"/>
        </w:rPr>
        <w:t xml:space="preserve"> </w:t>
      </w:r>
      <w:r>
        <w:rPr>
          <w:rFonts w:ascii="SimSun" w:eastAsia="SimSun" w:hAnsi="SimSun" w:cs="SimSun"/>
          <w:b/>
          <w:bCs/>
          <w:color w:val="0000D5"/>
          <w:spacing w:val="6"/>
          <w:sz w:val="53"/>
          <w:szCs w:val="53"/>
        </w:rPr>
        <w:t>是胸腔内大静脉压力，反</w:t>
      </w:r>
      <w:r>
        <w:rPr>
          <w:rFonts w:ascii="SimSun" w:eastAsia="SimSun" w:hAnsi="SimSun" w:cs="SimSun"/>
          <w:color w:val="0000D5"/>
          <w:sz w:val="53"/>
          <w:szCs w:val="53"/>
        </w:rPr>
        <w:t xml:space="preserve">  </w:t>
      </w:r>
      <w:r>
        <w:rPr>
          <w:rFonts w:ascii="SimSun" w:eastAsia="SimSun" w:hAnsi="SimSun" w:cs="SimSun"/>
          <w:b/>
          <w:bCs/>
          <w:color w:val="0000D5"/>
          <w:spacing w:val="-2"/>
          <w:sz w:val="53"/>
          <w:szCs w:val="53"/>
        </w:rPr>
        <w:t>映右心前负荷及右心功能，正常值为6~12</w:t>
      </w:r>
      <w:r>
        <w:rPr>
          <w:rFonts w:ascii="SimSun" w:eastAsia="SimSun" w:hAnsi="SimSun" w:cs="SimSun"/>
          <w:color w:val="0000D5"/>
          <w:spacing w:val="-2"/>
          <w:sz w:val="53"/>
          <w:szCs w:val="5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D5"/>
          <w:spacing w:val="-2"/>
          <w:sz w:val="53"/>
          <w:szCs w:val="53"/>
        </w:rPr>
        <w:t>cmH20</w:t>
      </w:r>
      <w:r>
        <w:rPr>
          <w:rFonts w:ascii="Times New Roman" w:eastAsia="Times New Roman" w:hAnsi="Times New Roman" w:cs="Times New Roman"/>
          <w:b/>
          <w:bCs/>
          <w:color w:val="0000D5"/>
          <w:spacing w:val="-55"/>
          <w:sz w:val="53"/>
          <w:szCs w:val="53"/>
        </w:rPr>
        <w:t xml:space="preserve"> </w:t>
      </w:r>
      <w:r>
        <w:rPr>
          <w:rFonts w:ascii="SimSun" w:eastAsia="SimSun" w:hAnsi="SimSun" w:cs="SimSun"/>
          <w:b/>
          <w:bCs/>
          <w:color w:val="0000D5"/>
          <w:spacing w:val="-2"/>
          <w:sz w:val="53"/>
          <w:szCs w:val="53"/>
        </w:rPr>
        <w:t>。</w:t>
      </w:r>
      <w:r>
        <w:rPr>
          <w:rFonts w:ascii="SimSun" w:eastAsia="SimSun" w:hAnsi="SimSun" w:cs="SimSun"/>
          <w:color w:val="0000D5"/>
          <w:sz w:val="53"/>
          <w:szCs w:val="53"/>
        </w:rPr>
        <w:t xml:space="preserve"> </w:t>
      </w:r>
      <w:r>
        <w:rPr>
          <w:rFonts w:ascii="SimSun" w:eastAsia="SimSun" w:hAnsi="SimSun" w:cs="SimSun"/>
          <w:b/>
          <w:bCs/>
          <w:color w:val="0000D5"/>
          <w:spacing w:val="7"/>
          <w:sz w:val="53"/>
          <w:szCs w:val="53"/>
        </w:rPr>
        <w:t>影响</w:t>
      </w:r>
      <w:r>
        <w:rPr>
          <w:rFonts w:ascii="SimSun" w:eastAsia="SimSun" w:hAnsi="SimSun" w:cs="SimSun"/>
          <w:b/>
          <w:bCs/>
          <w:color w:val="0000D5"/>
          <w:sz w:val="53"/>
          <w:szCs w:val="53"/>
        </w:rPr>
        <w:t>CVP</w:t>
      </w:r>
      <w:r>
        <w:rPr>
          <w:rFonts w:ascii="SimSun" w:eastAsia="SimSun" w:hAnsi="SimSun" w:cs="SimSun"/>
          <w:color w:val="0000D5"/>
          <w:spacing w:val="-144"/>
          <w:sz w:val="53"/>
          <w:szCs w:val="53"/>
        </w:rPr>
        <w:t xml:space="preserve"> </w:t>
      </w:r>
      <w:r>
        <w:rPr>
          <w:rFonts w:ascii="SimSun" w:eastAsia="SimSun" w:hAnsi="SimSun" w:cs="SimSun"/>
          <w:b/>
          <w:bCs/>
          <w:color w:val="0000D5"/>
          <w:spacing w:val="7"/>
          <w:sz w:val="53"/>
          <w:szCs w:val="53"/>
        </w:rPr>
        <w:t>的因素很多，如气胸、胸腔积液及正压通</w:t>
      </w:r>
      <w:r>
        <w:rPr>
          <w:rFonts w:ascii="SimSun" w:eastAsia="SimSun" w:hAnsi="SimSun" w:cs="SimSun"/>
          <w:color w:val="0000D5"/>
          <w:sz w:val="53"/>
          <w:szCs w:val="53"/>
        </w:rPr>
        <w:t xml:space="preserve">  </w:t>
      </w:r>
      <w:r>
        <w:rPr>
          <w:rFonts w:ascii="SimSun" w:eastAsia="SimSun" w:hAnsi="SimSun" w:cs="SimSun"/>
          <w:b/>
          <w:bCs/>
          <w:color w:val="0000D5"/>
          <w:spacing w:val="12"/>
          <w:sz w:val="53"/>
          <w:szCs w:val="53"/>
        </w:rPr>
        <w:t>气等均可使</w:t>
      </w:r>
      <w:r>
        <w:rPr>
          <w:rFonts w:ascii="Times New Roman" w:eastAsia="Times New Roman" w:hAnsi="Times New Roman" w:cs="Times New Roman"/>
          <w:b/>
          <w:bCs/>
          <w:color w:val="0000D5"/>
          <w:sz w:val="53"/>
          <w:szCs w:val="53"/>
        </w:rPr>
        <w:t>CVP</w:t>
      </w:r>
      <w:r>
        <w:rPr>
          <w:rFonts w:ascii="SimSun" w:eastAsia="SimSun" w:hAnsi="SimSun" w:cs="SimSun"/>
          <w:b/>
          <w:bCs/>
          <w:color w:val="0000D5"/>
          <w:spacing w:val="12"/>
          <w:sz w:val="53"/>
          <w:szCs w:val="53"/>
        </w:rPr>
        <w:t>升高。在低血容量休克合并右心衰</w:t>
      </w:r>
      <w:r>
        <w:rPr>
          <w:rFonts w:ascii="SimSun" w:eastAsia="SimSun" w:hAnsi="SimSun" w:cs="SimSun"/>
          <w:color w:val="0000D5"/>
          <w:spacing w:val="17"/>
          <w:sz w:val="53"/>
          <w:szCs w:val="53"/>
        </w:rPr>
        <w:t xml:space="preserve"> </w:t>
      </w:r>
      <w:r>
        <w:rPr>
          <w:rFonts w:ascii="SimSun" w:eastAsia="SimSun" w:hAnsi="SimSun" w:cs="SimSun"/>
          <w:b/>
          <w:bCs/>
          <w:color w:val="0000D5"/>
          <w:spacing w:val="-30"/>
          <w:w w:val="84"/>
          <w:sz w:val="53"/>
          <w:szCs w:val="53"/>
        </w:rPr>
        <w:t>竭</w:t>
      </w:r>
      <w:r>
        <w:rPr>
          <w:rFonts w:ascii="Times New Roman" w:eastAsia="Times New Roman" w:hAnsi="Times New Roman" w:cs="Times New Roman"/>
          <w:b/>
          <w:bCs/>
          <w:color w:val="0000D5"/>
          <w:spacing w:val="-30"/>
          <w:w w:val="84"/>
          <w:sz w:val="53"/>
          <w:szCs w:val="53"/>
        </w:rPr>
        <w:t>(shuaijis)</w:t>
      </w:r>
      <w:r>
        <w:rPr>
          <w:rFonts w:ascii="SimSun" w:eastAsia="SimSun" w:hAnsi="SimSun" w:cs="SimSun"/>
          <w:b/>
          <w:bCs/>
          <w:color w:val="0000D5"/>
          <w:spacing w:val="-30"/>
          <w:w w:val="84"/>
          <w:sz w:val="53"/>
          <w:szCs w:val="53"/>
        </w:rPr>
        <w:t>时</w:t>
      </w:r>
      <w:r>
        <w:rPr>
          <w:rFonts w:ascii="SimSun" w:eastAsia="SimSun" w:hAnsi="SimSun" w:cs="SimSun"/>
          <w:color w:val="0000D5"/>
          <w:spacing w:val="-106"/>
          <w:sz w:val="53"/>
          <w:szCs w:val="53"/>
        </w:rPr>
        <w:t xml:space="preserve"> </w:t>
      </w:r>
      <w:r>
        <w:rPr>
          <w:rFonts w:ascii="SimSun" w:eastAsia="SimSun" w:hAnsi="SimSun" w:cs="SimSun"/>
          <w:b/>
          <w:bCs/>
          <w:color w:val="0000D5"/>
          <w:spacing w:val="-30"/>
          <w:w w:val="84"/>
          <w:sz w:val="53"/>
          <w:szCs w:val="53"/>
        </w:rPr>
        <w:t>，</w:t>
      </w:r>
      <w:r>
        <w:rPr>
          <w:rFonts w:ascii="Times New Roman" w:eastAsia="Times New Roman" w:hAnsi="Times New Roman" w:cs="Times New Roman"/>
          <w:b/>
          <w:bCs/>
          <w:color w:val="0000D5"/>
          <w:spacing w:val="-30"/>
          <w:w w:val="84"/>
          <w:sz w:val="53"/>
          <w:szCs w:val="53"/>
        </w:rPr>
        <w:t>CVP</w:t>
      </w:r>
      <w:r>
        <w:rPr>
          <w:rFonts w:ascii="SimSun" w:eastAsia="SimSun" w:hAnsi="SimSun" w:cs="SimSun"/>
          <w:b/>
          <w:bCs/>
          <w:color w:val="0000D5"/>
          <w:spacing w:val="8"/>
          <w:sz w:val="53"/>
          <w:szCs w:val="53"/>
        </w:rPr>
        <w:t>升高往往掩盖了低血容量，使低血</w:t>
      </w:r>
      <w:r>
        <w:rPr>
          <w:rFonts w:ascii="SimSun" w:eastAsia="SimSun" w:hAnsi="SimSun" w:cs="SimSun"/>
          <w:color w:val="0000D5"/>
          <w:sz w:val="53"/>
          <w:szCs w:val="53"/>
        </w:rPr>
        <w:t xml:space="preserve">  </w:t>
      </w:r>
      <w:r>
        <w:rPr>
          <w:rFonts w:ascii="SimSun" w:eastAsia="SimSun" w:hAnsi="SimSun" w:cs="SimSun"/>
          <w:b/>
          <w:bCs/>
          <w:color w:val="0000D5"/>
          <w:spacing w:val="23"/>
          <w:sz w:val="53"/>
          <w:szCs w:val="53"/>
        </w:rPr>
        <w:t>压难以纠正。而左心衰竭</w:t>
      </w:r>
      <w:r>
        <w:rPr>
          <w:rFonts w:ascii="Times New Roman" w:eastAsia="Times New Roman" w:hAnsi="Times New Roman" w:cs="Times New Roman"/>
          <w:color w:val="0000D5"/>
          <w:spacing w:val="-33"/>
          <w:sz w:val="53"/>
          <w:szCs w:val="53"/>
        </w:rPr>
        <w:t>(shuaijié)</w:t>
      </w:r>
      <w:r>
        <w:rPr>
          <w:rFonts w:ascii="SimSun" w:eastAsia="SimSun" w:hAnsi="SimSun" w:cs="SimSun"/>
          <w:b/>
          <w:bCs/>
          <w:color w:val="0000D5"/>
          <w:spacing w:val="-33"/>
          <w:sz w:val="53"/>
          <w:szCs w:val="53"/>
        </w:rPr>
        <w:t>时，轻微过量补液</w:t>
      </w:r>
      <w:r>
        <w:rPr>
          <w:rFonts w:ascii="SimSun" w:eastAsia="SimSun" w:hAnsi="SimSun" w:cs="SimSun"/>
          <w:color w:val="0000D5"/>
          <w:spacing w:val="8"/>
          <w:sz w:val="53"/>
          <w:szCs w:val="53"/>
        </w:rPr>
        <w:t xml:space="preserve">  </w:t>
      </w:r>
      <w:r>
        <w:rPr>
          <w:rFonts w:ascii="SimSun" w:eastAsia="SimSun" w:hAnsi="SimSun" w:cs="SimSun"/>
          <w:b/>
          <w:bCs/>
          <w:color w:val="0000D5"/>
          <w:spacing w:val="-38"/>
          <w:sz w:val="53"/>
          <w:szCs w:val="53"/>
        </w:rPr>
        <w:t>时</w:t>
      </w:r>
      <w:r>
        <w:rPr>
          <w:rFonts w:ascii="Times New Roman" w:eastAsia="Times New Roman" w:hAnsi="Times New Roman" w:cs="Times New Roman"/>
          <w:b/>
          <w:bCs/>
          <w:color w:val="0000D5"/>
          <w:spacing w:val="-38"/>
          <w:sz w:val="53"/>
          <w:szCs w:val="53"/>
        </w:rPr>
        <w:t>CVP</w:t>
      </w:r>
      <w:r>
        <w:rPr>
          <w:rFonts w:ascii="SimSun" w:eastAsia="SimSun" w:hAnsi="SimSun" w:cs="SimSun"/>
          <w:b/>
          <w:bCs/>
          <w:color w:val="0000D5"/>
          <w:spacing w:val="-38"/>
          <w:sz w:val="53"/>
          <w:szCs w:val="53"/>
        </w:rPr>
        <w:t>增加不明显，</w:t>
      </w:r>
      <w:r>
        <w:rPr>
          <w:rFonts w:ascii="Times New Roman" w:eastAsia="Times New Roman" w:hAnsi="Times New Roman" w:cs="Times New Roman"/>
          <w:b/>
          <w:bCs/>
          <w:color w:val="0000D5"/>
          <w:spacing w:val="-38"/>
          <w:sz w:val="53"/>
          <w:szCs w:val="53"/>
        </w:rPr>
        <w:t>PAWP</w:t>
      </w:r>
      <w:r>
        <w:rPr>
          <w:rFonts w:ascii="SimSun" w:eastAsia="SimSun" w:hAnsi="SimSun" w:cs="SimSun"/>
          <w:b/>
          <w:bCs/>
          <w:color w:val="0000D5"/>
          <w:spacing w:val="-38"/>
          <w:sz w:val="53"/>
          <w:szCs w:val="53"/>
        </w:rPr>
        <w:t>则明显增加。</w:t>
      </w: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50" w:lineRule="auto"/>
        <w:sectPr>
          <w:headerReference w:type="default" r:id="rId48"/>
          <w:pgSz w:w="16840" w:h="11910"/>
          <w:pgMar w:top="400" w:right="0" w:bottom="0" w:left="0" w:header="0" w:footer="0" w:gutter="0"/>
          <w:pgNumType w:start="30"/>
          <w:cols w:space="708"/>
        </w:sectPr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55" w:line="219" w:lineRule="auto"/>
        <w:ind w:left="7550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10"/>
          <w:sz w:val="17"/>
          <w:szCs w:val="17"/>
        </w:rPr>
        <w:t>第十五页，共四十五页。</w:t>
      </w:r>
    </w:p>
    <w:p>
      <w:pPr>
        <w:spacing w:line="219" w:lineRule="auto"/>
        <w:rPr>
          <w:rFonts w:ascii="SimSun" w:eastAsia="SimSun" w:hAnsi="SimSun" w:cs="SimSun"/>
          <w:sz w:val="17"/>
          <w:szCs w:val="17"/>
        </w:rPr>
        <w:sectPr>
          <w:headerReference w:type="default" r:id="rId49"/>
          <w:type w:val="nextPage"/>
          <w:pgSz w:w="16840" w:h="11910"/>
          <w:pgMar w:top="400" w:right="0" w:bottom="0" w:left="0" w:header="0" w:footer="0" w:gutter="0"/>
          <w:pgNumType w:start="31"/>
          <w:cols w:space="708"/>
          <w:titlePg w:val="0"/>
        </w:sectPr>
      </w:pPr>
    </w:p>
    <w:p>
      <w:pPr>
        <w:pStyle w:val="BodyText"/>
        <w:spacing w:line="289" w:lineRule="auto"/>
      </w:pPr>
    </w:p>
    <w:p>
      <w:pPr>
        <w:pStyle w:val="BodyText"/>
        <w:spacing w:line="289" w:lineRule="auto"/>
      </w:pPr>
    </w:p>
    <w:p>
      <w:pPr>
        <w:pStyle w:val="BodyText"/>
        <w:spacing w:before="355" w:line="222" w:lineRule="auto"/>
        <w:ind w:left="5909"/>
        <w:rPr>
          <w:sz w:val="109"/>
          <w:szCs w:val="109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-622470</wp:posOffset>
            </wp:positionV>
            <wp:extent cx="10693400" cy="7562850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0000D6"/>
          <w:sz w:val="109"/>
          <w:szCs w:val="109"/>
        </w:rPr>
        <w:t>CO</w:t>
      </w:r>
      <w:r>
        <w:rPr>
          <w:rFonts w:ascii="SimSun" w:eastAsia="SimSun" w:hAnsi="SimSun" w:cs="SimSun"/>
          <w:b/>
          <w:bCs/>
          <w:color w:val="0000D6"/>
          <w:spacing w:val="52"/>
          <w:sz w:val="109"/>
          <w:szCs w:val="109"/>
        </w:rPr>
        <w:t>和</w:t>
      </w:r>
      <w:r>
        <w:rPr>
          <w:b/>
          <w:bCs/>
          <w:color w:val="0000D6"/>
          <w:sz w:val="109"/>
          <w:szCs w:val="109"/>
        </w:rPr>
        <w:t>SV</w:t>
      </w:r>
    </w:p>
    <w:p>
      <w:pPr>
        <w:pStyle w:val="BodyText"/>
        <w:spacing w:line="423" w:lineRule="auto"/>
      </w:pPr>
    </w:p>
    <w:p>
      <w:pPr>
        <w:pStyle w:val="BodyText"/>
        <w:spacing w:before="179" w:line="749" w:lineRule="exact"/>
        <w:ind w:left="3827"/>
        <w:rPr>
          <w:sz w:val="55"/>
          <w:szCs w:val="55"/>
        </w:rPr>
      </w:pPr>
      <w:r>
        <w:rPr>
          <w:rFonts w:ascii="SimSun" w:eastAsia="SimSun" w:hAnsi="SimSun" w:cs="SimSun"/>
          <w:b/>
          <w:bCs/>
          <w:color w:val="0000D1"/>
          <w:spacing w:val="1"/>
          <w:position w:val="14"/>
          <w:sz w:val="55"/>
          <w:szCs w:val="55"/>
        </w:rPr>
        <w:t>休克时，心排出量</w:t>
      </w:r>
      <w:r>
        <w:rPr>
          <w:b/>
          <w:bCs/>
          <w:color w:val="0000D1"/>
          <w:spacing w:val="1"/>
          <w:position w:val="14"/>
          <w:sz w:val="55"/>
          <w:szCs w:val="55"/>
        </w:rPr>
        <w:t>(</w:t>
      </w:r>
      <w:r>
        <w:rPr>
          <w:b/>
          <w:bCs/>
          <w:color w:val="0000D1"/>
          <w:position w:val="14"/>
          <w:sz w:val="55"/>
          <w:szCs w:val="55"/>
        </w:rPr>
        <w:t>CO</w:t>
      </w:r>
      <w:r>
        <w:rPr>
          <w:b/>
          <w:bCs/>
          <w:color w:val="0000D1"/>
          <w:spacing w:val="1"/>
          <w:position w:val="14"/>
          <w:sz w:val="55"/>
          <w:szCs w:val="55"/>
        </w:rPr>
        <w:t>)</w:t>
      </w:r>
      <w:r>
        <w:rPr>
          <w:rFonts w:ascii="SimSun" w:eastAsia="SimSun" w:hAnsi="SimSun" w:cs="SimSun"/>
          <w:b/>
          <w:bCs/>
          <w:color w:val="0000D1"/>
          <w:spacing w:val="1"/>
          <w:position w:val="14"/>
          <w:sz w:val="55"/>
          <w:szCs w:val="55"/>
        </w:rPr>
        <w:t>和每搏输出量</w:t>
      </w:r>
      <w:r>
        <w:rPr>
          <w:b/>
          <w:bCs/>
          <w:color w:val="0000D1"/>
          <w:spacing w:val="1"/>
          <w:position w:val="14"/>
          <w:sz w:val="55"/>
          <w:szCs w:val="55"/>
        </w:rPr>
        <w:t>(</w:t>
      </w:r>
      <w:r>
        <w:rPr>
          <w:b/>
          <w:bCs/>
          <w:color w:val="0000D1"/>
          <w:position w:val="14"/>
          <w:sz w:val="55"/>
          <w:szCs w:val="55"/>
        </w:rPr>
        <w:t>SV</w:t>
      </w:r>
      <w:r>
        <w:rPr>
          <w:b/>
          <w:bCs/>
          <w:color w:val="0000D1"/>
          <w:spacing w:val="1"/>
          <w:position w:val="14"/>
          <w:sz w:val="55"/>
          <w:szCs w:val="55"/>
        </w:rPr>
        <w:t>)</w:t>
      </w:r>
    </w:p>
    <w:p>
      <w:pPr>
        <w:spacing w:before="2" w:line="183" w:lineRule="auto"/>
        <w:ind w:left="2147"/>
        <w:rPr>
          <w:rFonts w:ascii="SimSun" w:eastAsia="SimSun" w:hAnsi="SimSun" w:cs="SimSun"/>
          <w:sz w:val="55"/>
          <w:szCs w:val="55"/>
        </w:rPr>
      </w:pPr>
      <w:r>
        <w:rPr>
          <w:rFonts w:ascii="SimSun" w:eastAsia="SimSun" w:hAnsi="SimSun" w:cs="SimSun"/>
          <w:b/>
          <w:bCs/>
          <w:color w:val="0000D1"/>
          <w:spacing w:val="27"/>
          <w:sz w:val="55"/>
          <w:szCs w:val="55"/>
        </w:rPr>
        <w:t>不同程度降低。连续监测</w:t>
      </w:r>
      <w:r>
        <w:rPr>
          <w:rFonts w:ascii="SimSun" w:eastAsia="SimSun" w:hAnsi="SimSun" w:cs="SimSun"/>
          <w:b/>
          <w:bCs/>
          <w:color w:val="0000D1"/>
          <w:sz w:val="55"/>
          <w:szCs w:val="55"/>
        </w:rPr>
        <w:t>CO</w:t>
      </w:r>
      <w:r>
        <w:rPr>
          <w:rFonts w:ascii="SimSun" w:eastAsia="SimSun" w:hAnsi="SimSun" w:cs="SimSun"/>
          <w:b/>
          <w:bCs/>
          <w:color w:val="0000D1"/>
          <w:spacing w:val="27"/>
          <w:sz w:val="55"/>
          <w:szCs w:val="55"/>
        </w:rPr>
        <w:t>和</w:t>
      </w:r>
      <w:r>
        <w:rPr>
          <w:rFonts w:ascii="SimSun" w:eastAsia="SimSun" w:hAnsi="SimSun" w:cs="SimSun"/>
          <w:b/>
          <w:bCs/>
          <w:color w:val="0000D1"/>
          <w:sz w:val="55"/>
          <w:szCs w:val="55"/>
        </w:rPr>
        <w:t>SV</w:t>
      </w:r>
      <w:r>
        <w:rPr>
          <w:rFonts w:ascii="SimSun" w:eastAsia="SimSun" w:hAnsi="SimSun" w:cs="SimSun"/>
          <w:b/>
          <w:bCs/>
          <w:color w:val="0000D1"/>
          <w:spacing w:val="27"/>
          <w:sz w:val="55"/>
          <w:szCs w:val="55"/>
        </w:rPr>
        <w:t>有助于动态</w:t>
      </w:r>
    </w:p>
    <w:p>
      <w:pPr>
        <w:pStyle w:val="BodyText"/>
        <w:spacing w:line="782" w:lineRule="exact"/>
        <w:ind w:left="2149"/>
        <w:rPr>
          <w:rFonts w:ascii="SimSun" w:eastAsia="SimSun" w:hAnsi="SimSun" w:cs="SimSun"/>
          <w:sz w:val="55"/>
          <w:szCs w:val="55"/>
        </w:rPr>
      </w:pPr>
      <w:r>
        <w:rPr>
          <w:color w:val="0000D1"/>
          <w:spacing w:val="-38"/>
          <w:w w:val="78"/>
          <w:position w:val="7"/>
          <w:sz w:val="55"/>
          <w:szCs w:val="55"/>
        </w:rPr>
        <w:t>dong</w:t>
      </w:r>
      <w:r>
        <w:rPr>
          <w:b/>
          <w:bCs/>
          <w:color w:val="0000D1"/>
          <w:spacing w:val="-38"/>
          <w:w w:val="78"/>
          <w:position w:val="7"/>
          <w:sz w:val="55"/>
          <w:szCs w:val="55"/>
        </w:rPr>
        <w:t>tài)</w:t>
      </w:r>
      <w:r>
        <w:rPr>
          <w:rFonts w:ascii="SimSun" w:eastAsia="SimSun" w:hAnsi="SimSun" w:cs="SimSun"/>
          <w:b/>
          <w:bCs/>
          <w:color w:val="0000D1"/>
          <w:spacing w:val="20"/>
          <w:position w:val="7"/>
          <w:sz w:val="55"/>
          <w:szCs w:val="55"/>
        </w:rPr>
        <w:t>判断容量复苏的临床效果和心功能状态。</w:t>
      </w: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  <w:sectPr>
          <w:headerReference w:type="default" r:id="rId51"/>
          <w:pgSz w:w="16840" w:h="11910"/>
          <w:pgMar w:top="400" w:right="0" w:bottom="0" w:left="0" w:header="0" w:footer="0" w:gutter="0"/>
          <w:pgNumType w:start="32"/>
          <w:cols w:space="708"/>
        </w:sectPr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55" w:line="219" w:lineRule="auto"/>
        <w:ind w:left="7539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11"/>
          <w:sz w:val="17"/>
          <w:szCs w:val="17"/>
        </w:rPr>
        <w:t>第十六页，共四十五页。</w:t>
      </w:r>
    </w:p>
    <w:p>
      <w:pPr>
        <w:spacing w:line="219" w:lineRule="auto"/>
        <w:rPr>
          <w:rFonts w:ascii="SimSun" w:eastAsia="SimSun" w:hAnsi="SimSun" w:cs="SimSun"/>
          <w:sz w:val="17"/>
          <w:szCs w:val="17"/>
        </w:rPr>
        <w:sectPr>
          <w:headerReference w:type="default" r:id="rId52"/>
          <w:type w:val="nextPage"/>
          <w:pgSz w:w="16840" w:h="11910"/>
          <w:pgMar w:top="400" w:right="0" w:bottom="0" w:left="0" w:header="0" w:footer="0" w:gutter="0"/>
          <w:pgNumType w:start="33"/>
          <w:cols w:space="708"/>
          <w:titlePg w:val="0"/>
        </w:sectPr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spacing w:before="182" w:line="226" w:lineRule="auto"/>
        <w:ind w:left="2378" w:right="2228" w:firstLine="839"/>
        <w:rPr>
          <w:rFonts w:ascii="SimSun" w:eastAsia="SimSun" w:hAnsi="SimSun" w:cs="SimSun"/>
          <w:sz w:val="56"/>
          <w:szCs w:val="56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-1544485</wp:posOffset>
            </wp:positionV>
            <wp:extent cx="10693400" cy="7562850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color w:val="0000DA"/>
          <w:spacing w:val="-38"/>
          <w:w w:val="91"/>
          <w:sz w:val="56"/>
          <w:szCs w:val="56"/>
        </w:rPr>
        <w:t>由于</w:t>
      </w:r>
      <w:r>
        <w:rPr>
          <w:rFonts w:ascii="Times New Roman" w:eastAsia="Times New Roman" w:hAnsi="Times New Roman" w:cs="Times New Roman"/>
          <w:b/>
          <w:bCs/>
          <w:color w:val="0000DA"/>
          <w:spacing w:val="-38"/>
          <w:w w:val="91"/>
          <w:sz w:val="56"/>
          <w:szCs w:val="56"/>
        </w:rPr>
        <w:t>CVP</w:t>
      </w:r>
      <w:r>
        <w:rPr>
          <w:rFonts w:ascii="SimSun" w:eastAsia="SimSun" w:hAnsi="SimSun" w:cs="SimSun"/>
          <w:b/>
          <w:bCs/>
          <w:color w:val="0000DA"/>
          <w:spacing w:val="-38"/>
          <w:w w:val="91"/>
          <w:sz w:val="56"/>
          <w:szCs w:val="56"/>
        </w:rPr>
        <w:t>和</w:t>
      </w:r>
      <w:r>
        <w:rPr>
          <w:rFonts w:ascii="Times New Roman" w:eastAsia="Times New Roman" w:hAnsi="Times New Roman" w:cs="Times New Roman"/>
          <w:b/>
          <w:bCs/>
          <w:color w:val="0000DA"/>
          <w:spacing w:val="-38"/>
          <w:w w:val="91"/>
          <w:sz w:val="56"/>
          <w:szCs w:val="56"/>
        </w:rPr>
        <w:t>PAWP</w:t>
      </w:r>
      <w:r>
        <w:rPr>
          <w:rFonts w:ascii="SimSun" w:eastAsia="SimSun" w:hAnsi="SimSun" w:cs="SimSun"/>
          <w:b/>
          <w:bCs/>
          <w:color w:val="0000DA"/>
          <w:spacing w:val="-18"/>
          <w:sz w:val="56"/>
          <w:szCs w:val="56"/>
        </w:rPr>
        <w:t>有局限性，近年来有学者提出，</w:t>
      </w:r>
      <w:r>
        <w:rPr>
          <w:rFonts w:ascii="SimSun" w:eastAsia="SimSun" w:hAnsi="SimSun" w:cs="SimSun"/>
          <w:color w:val="0000DA"/>
          <w:spacing w:val="8"/>
          <w:sz w:val="56"/>
          <w:szCs w:val="56"/>
        </w:rPr>
        <w:t xml:space="preserve"> </w:t>
      </w:r>
      <w:r>
        <w:rPr>
          <w:rFonts w:ascii="SimSun" w:eastAsia="SimSun" w:hAnsi="SimSun" w:cs="SimSun"/>
          <w:b/>
          <w:bCs/>
          <w:color w:val="0000DA"/>
          <w:spacing w:val="12"/>
          <w:sz w:val="56"/>
          <w:szCs w:val="56"/>
        </w:rPr>
        <w:t>以每搏量变化率、脉压变化率、血管外肺水、胸</w:t>
      </w:r>
      <w:r>
        <w:rPr>
          <w:rFonts w:ascii="SimSun" w:eastAsia="SimSun" w:hAnsi="SimSun" w:cs="SimSun"/>
          <w:color w:val="0000DA"/>
          <w:spacing w:val="8"/>
          <w:sz w:val="56"/>
          <w:szCs w:val="56"/>
        </w:rPr>
        <w:t xml:space="preserve"> </w:t>
      </w:r>
      <w:r>
        <w:rPr>
          <w:rFonts w:ascii="SimSun" w:eastAsia="SimSun" w:hAnsi="SimSun" w:cs="SimSun"/>
          <w:b/>
          <w:bCs/>
          <w:color w:val="0000DA"/>
          <w:spacing w:val="13"/>
          <w:sz w:val="56"/>
          <w:szCs w:val="56"/>
        </w:rPr>
        <w:t>腔内总血容量指导失血性休克患者的液体管理可</w:t>
      </w:r>
      <w:r>
        <w:rPr>
          <w:rFonts w:ascii="SimSun" w:eastAsia="SimSun" w:hAnsi="SimSun" w:cs="SimSun"/>
          <w:color w:val="0000DA"/>
          <w:spacing w:val="10"/>
          <w:sz w:val="56"/>
          <w:szCs w:val="56"/>
        </w:rPr>
        <w:t xml:space="preserve"> </w:t>
      </w:r>
      <w:r>
        <w:rPr>
          <w:rFonts w:ascii="SimSun" w:eastAsia="SimSun" w:hAnsi="SimSun" w:cs="SimSun"/>
          <w:b/>
          <w:bCs/>
          <w:color w:val="0000DA"/>
          <w:spacing w:val="-24"/>
          <w:w w:val="81"/>
          <w:sz w:val="56"/>
          <w:szCs w:val="56"/>
        </w:rPr>
        <w:t>能</w:t>
      </w:r>
      <w:r>
        <w:rPr>
          <w:rFonts w:ascii="Times New Roman" w:eastAsia="Times New Roman" w:hAnsi="Times New Roman" w:cs="Times New Roman"/>
          <w:b/>
          <w:bCs/>
          <w:color w:val="0000DA"/>
          <w:spacing w:val="-24"/>
          <w:w w:val="81"/>
          <w:sz w:val="56"/>
          <w:szCs w:val="56"/>
        </w:rPr>
        <w:t>(knén</w:t>
      </w:r>
      <w:r>
        <w:rPr>
          <w:rFonts w:ascii="SimSun" w:eastAsia="SimSun" w:hAnsi="SimSun" w:cs="SimSun"/>
          <w:b/>
          <w:bCs/>
          <w:color w:val="0000DA"/>
          <w:spacing w:val="-7"/>
          <w:sz w:val="56"/>
          <w:szCs w:val="56"/>
        </w:rPr>
        <w:t>g)比传统方法更可靠和有效。但笔者认为，</w:t>
      </w:r>
      <w:r>
        <w:rPr>
          <w:rFonts w:ascii="SimSun" w:eastAsia="SimSun" w:hAnsi="SimSun" w:cs="SimSun"/>
          <w:color w:val="0000DA"/>
          <w:sz w:val="56"/>
          <w:szCs w:val="56"/>
        </w:rPr>
        <w:t xml:space="preserve">  </w:t>
      </w:r>
      <w:r>
        <w:rPr>
          <w:rFonts w:ascii="SimSun" w:eastAsia="SimSun" w:hAnsi="SimSun" w:cs="SimSun"/>
          <w:b/>
          <w:bCs/>
          <w:color w:val="0000DA"/>
          <w:spacing w:val="1"/>
          <w:sz w:val="56"/>
          <w:szCs w:val="56"/>
        </w:rPr>
        <w:t>在复苏评估中应该对各项指标进行综合判断，单</w:t>
      </w:r>
      <w:r>
        <w:rPr>
          <w:rFonts w:ascii="SimSun" w:eastAsia="SimSun" w:hAnsi="SimSun" w:cs="SimSun"/>
          <w:color w:val="0000DA"/>
          <w:spacing w:val="1"/>
          <w:sz w:val="56"/>
          <w:szCs w:val="56"/>
        </w:rPr>
        <w:t xml:space="preserve">  </w:t>
      </w:r>
      <w:r>
        <w:rPr>
          <w:rFonts w:ascii="SimSun" w:eastAsia="SimSun" w:hAnsi="SimSun" w:cs="SimSun"/>
          <w:b/>
          <w:bCs/>
          <w:color w:val="0000DA"/>
          <w:spacing w:val="8"/>
          <w:sz w:val="56"/>
          <w:szCs w:val="56"/>
        </w:rPr>
        <w:t>一指标并不能完全反映患者的循环功能。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  <w:sectPr>
          <w:headerReference w:type="default" r:id="rId54"/>
          <w:pgSz w:w="16840" w:h="11910"/>
          <w:pgMar w:top="400" w:right="0" w:bottom="0" w:left="0" w:header="0" w:footer="0" w:gutter="0"/>
          <w:pgNumType w:start="34"/>
          <w:cols w:space="708"/>
        </w:sectPr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55" w:line="219" w:lineRule="auto"/>
        <w:ind w:left="7550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10"/>
          <w:sz w:val="17"/>
          <w:szCs w:val="17"/>
        </w:rPr>
        <w:t>第十七页，共四十五页。</w:t>
      </w:r>
    </w:p>
    <w:p>
      <w:pPr>
        <w:spacing w:line="219" w:lineRule="auto"/>
        <w:rPr>
          <w:rFonts w:ascii="SimSun" w:eastAsia="SimSun" w:hAnsi="SimSun" w:cs="SimSun"/>
          <w:sz w:val="17"/>
          <w:szCs w:val="17"/>
        </w:rPr>
        <w:sectPr>
          <w:headerReference w:type="default" r:id="rId55"/>
          <w:type w:val="nextPage"/>
          <w:pgSz w:w="16840" w:h="11910"/>
          <w:pgMar w:top="400" w:right="0" w:bottom="0" w:left="0" w:header="0" w:footer="0" w:gutter="0"/>
          <w:pgNumType w:start="35"/>
          <w:cols w:space="708"/>
          <w:titlePg w:val="0"/>
        </w:sectPr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299" w:line="245" w:lineRule="auto"/>
        <w:ind w:left="2703" w:right="1961"/>
        <w:jc w:val="right"/>
        <w:rPr>
          <w:rFonts w:ascii="LiSu" w:eastAsia="LiSu" w:hAnsi="LiSu" w:cs="LiSu"/>
          <w:sz w:val="92"/>
          <w:szCs w:val="92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-1202022</wp:posOffset>
            </wp:positionV>
            <wp:extent cx="10693400" cy="7562850"/>
            <wp:effectExtent l="0" t="0" r="0" b="0"/>
            <wp:wrapNone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iSu" w:eastAsia="LiSu" w:hAnsi="LiSu" w:cs="LiSu"/>
          <w:b/>
          <w:bCs/>
          <w:color w:val="99009F"/>
          <w:spacing w:val="-23"/>
          <w:sz w:val="92"/>
          <w:szCs w:val="92"/>
        </w:rPr>
        <w:t>推荐意见</w:t>
      </w:r>
      <w:r>
        <w:rPr>
          <w:rFonts w:ascii="LiSu" w:eastAsia="LiSu" w:hAnsi="LiSu" w:cs="LiSu"/>
          <w:color w:val="99009F"/>
          <w:spacing w:val="-23"/>
          <w:sz w:val="92"/>
          <w:szCs w:val="92"/>
        </w:rPr>
        <w:t>，</w:t>
      </w:r>
      <w:r>
        <w:rPr>
          <w:rFonts w:ascii="SimSun" w:eastAsia="SimSun" w:hAnsi="SimSun" w:cs="SimSun"/>
          <w:color w:val="99009F"/>
          <w:spacing w:val="-23"/>
          <w:sz w:val="92"/>
          <w:szCs w:val="92"/>
        </w:rPr>
        <w:t xml:space="preserve">i </w:t>
      </w:r>
      <w:r>
        <w:rPr>
          <w:rFonts w:ascii="LiSu" w:eastAsia="LiSu" w:hAnsi="LiSu" w:cs="LiSu"/>
          <w:b/>
          <w:bCs/>
          <w:color w:val="99009F"/>
          <w:spacing w:val="-23"/>
          <w:sz w:val="92"/>
          <w:szCs w:val="92"/>
        </w:rPr>
        <w:t>8:</w:t>
      </w:r>
      <w:r>
        <w:rPr>
          <w:rFonts w:ascii="LiSu" w:eastAsia="LiSu" w:hAnsi="LiSu" w:cs="LiSu"/>
          <w:color w:val="99009F"/>
          <w:spacing w:val="-23"/>
          <w:sz w:val="92"/>
          <w:szCs w:val="92"/>
        </w:rPr>
        <w:t xml:space="preserve"> </w:t>
      </w:r>
      <w:r>
        <w:rPr>
          <w:rFonts w:ascii="LiSu" w:eastAsia="LiSu" w:hAnsi="LiSu" w:cs="LiSu"/>
          <w:b/>
          <w:bCs/>
          <w:color w:val="99009F"/>
          <w:spacing w:val="-23"/>
          <w:sz w:val="92"/>
          <w:szCs w:val="92"/>
        </w:rPr>
        <w:t>对低血容量休</w:t>
      </w:r>
      <w:r>
        <w:rPr>
          <w:rFonts w:ascii="LiSu" w:eastAsia="LiSu" w:hAnsi="LiSu" w:cs="LiSu"/>
          <w:color w:val="99009F"/>
          <w:spacing w:val="5"/>
          <w:sz w:val="92"/>
          <w:szCs w:val="92"/>
        </w:rPr>
        <w:t xml:space="preserve"> </w:t>
      </w:r>
      <w:r>
        <w:rPr>
          <w:rFonts w:ascii="LiSu" w:eastAsia="LiSu" w:hAnsi="LiSu" w:cs="LiSu"/>
          <w:b/>
          <w:bCs/>
          <w:color w:val="99009F"/>
          <w:spacing w:val="12"/>
          <w:sz w:val="92"/>
          <w:szCs w:val="92"/>
        </w:rPr>
        <w:t>克病人，应监测血乳酸以及</w:t>
      </w:r>
    </w:p>
    <w:p>
      <w:pPr>
        <w:spacing w:line="238" w:lineRule="auto"/>
        <w:ind w:left="3133"/>
        <w:rPr>
          <w:rFonts w:ascii="LiSu" w:eastAsia="LiSu" w:hAnsi="LiSu" w:cs="LiSu"/>
          <w:sz w:val="92"/>
          <w:szCs w:val="92"/>
        </w:rPr>
      </w:pPr>
      <w:r>
        <w:rPr>
          <w:rFonts w:ascii="LiSu" w:eastAsia="LiSu" w:hAnsi="LiSu" w:cs="LiSu"/>
          <w:b/>
          <w:bCs/>
          <w:color w:val="99009F"/>
          <w:spacing w:val="9"/>
          <w:sz w:val="92"/>
          <w:szCs w:val="92"/>
        </w:rPr>
        <w:t>碱缺失水平与持续时间</w:t>
      </w:r>
      <w:r>
        <w:rPr>
          <w:rFonts w:ascii="SimSun" w:eastAsia="SimSun" w:hAnsi="SimSun" w:cs="SimSun"/>
          <w:b/>
          <w:bCs/>
          <w:color w:val="99009F"/>
          <w:spacing w:val="9"/>
          <w:sz w:val="92"/>
          <w:szCs w:val="92"/>
        </w:rPr>
        <w:t>(C</w:t>
      </w:r>
      <w:r>
        <w:rPr>
          <w:rFonts w:ascii="LiSu" w:eastAsia="LiSu" w:hAnsi="LiSu" w:cs="LiSu"/>
          <w:b/>
          <w:bCs/>
          <w:color w:val="99009F"/>
          <w:spacing w:val="9"/>
          <w:sz w:val="92"/>
          <w:szCs w:val="92"/>
        </w:rPr>
        <w:t>级)</w:t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  <w:sectPr>
          <w:headerReference w:type="default" r:id="rId57"/>
          <w:pgSz w:w="16840" w:h="11910"/>
          <w:pgMar w:top="400" w:right="0" w:bottom="0" w:left="0" w:header="0" w:footer="0" w:gutter="0"/>
          <w:pgNumType w:start="36"/>
          <w:cols w:space="708"/>
        </w:sectPr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56" w:line="219" w:lineRule="auto"/>
        <w:ind w:left="7390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11"/>
          <w:sz w:val="17"/>
          <w:szCs w:val="17"/>
        </w:rPr>
        <w:t>第十八页，共四十五页。</w:t>
      </w:r>
    </w:p>
    <w:p>
      <w:pPr>
        <w:spacing w:line="219" w:lineRule="auto"/>
        <w:rPr>
          <w:rFonts w:ascii="SimSun" w:eastAsia="SimSun" w:hAnsi="SimSun" w:cs="SimSun"/>
          <w:sz w:val="17"/>
          <w:szCs w:val="17"/>
        </w:rPr>
        <w:sectPr>
          <w:headerReference w:type="default" r:id="rId58"/>
          <w:type w:val="nextPage"/>
          <w:pgSz w:w="16840" w:h="11910"/>
          <w:pgMar w:top="400" w:right="0" w:bottom="0" w:left="0" w:header="0" w:footer="0" w:gutter="0"/>
          <w:pgNumType w:start="37"/>
          <w:cols w:space="708"/>
          <w:titlePg w:val="0"/>
        </w:sectPr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spacing w:before="257" w:line="176" w:lineRule="auto"/>
        <w:ind w:left="4971"/>
        <w:rPr>
          <w:rFonts w:ascii="LiSu" w:eastAsia="LiSu" w:hAnsi="LiSu" w:cs="LiSu"/>
          <w:sz w:val="79"/>
          <w:szCs w:val="79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-2491418</wp:posOffset>
            </wp:positionV>
            <wp:extent cx="10693400" cy="7562850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iSu" w:eastAsia="LiSu" w:hAnsi="LiSu" w:cs="LiSu"/>
          <w:b/>
          <w:bCs/>
          <w:color w:val="0000D5"/>
          <w:spacing w:val="-15"/>
          <w:sz w:val="79"/>
          <w:szCs w:val="79"/>
        </w:rPr>
        <w:t>氧</w:t>
      </w:r>
      <w:r>
        <w:rPr>
          <w:rFonts w:ascii="LiSu" w:eastAsia="LiSu" w:hAnsi="LiSu" w:cs="LiSu"/>
          <w:color w:val="0000D5"/>
          <w:spacing w:val="275"/>
          <w:sz w:val="79"/>
          <w:szCs w:val="79"/>
        </w:rPr>
        <w:t xml:space="preserve"> </w:t>
      </w:r>
      <w:r>
        <w:rPr>
          <w:rFonts w:ascii="LiSu" w:eastAsia="LiSu" w:hAnsi="LiSu" w:cs="LiSu"/>
          <w:b/>
          <w:bCs/>
          <w:color w:val="0000D5"/>
          <w:spacing w:val="-15"/>
          <w:sz w:val="79"/>
          <w:szCs w:val="79"/>
        </w:rPr>
        <w:t>代</w:t>
      </w:r>
      <w:r>
        <w:rPr>
          <w:rFonts w:ascii="LiSu" w:eastAsia="LiSu" w:hAnsi="LiSu" w:cs="LiSu"/>
          <w:color w:val="0000D5"/>
          <w:spacing w:val="267"/>
          <w:sz w:val="79"/>
          <w:szCs w:val="79"/>
        </w:rPr>
        <w:t xml:space="preserve"> </w:t>
      </w:r>
      <w:r>
        <w:rPr>
          <w:rFonts w:ascii="LiSu" w:eastAsia="LiSu" w:hAnsi="LiSu" w:cs="LiSu"/>
          <w:b/>
          <w:bCs/>
          <w:color w:val="0000D5"/>
          <w:spacing w:val="-15"/>
          <w:sz w:val="79"/>
          <w:szCs w:val="79"/>
        </w:rPr>
        <w:t>谢</w:t>
      </w:r>
      <w:r>
        <w:rPr>
          <w:rFonts w:ascii="LiSu" w:eastAsia="LiSu" w:hAnsi="LiSu" w:cs="LiSu"/>
          <w:color w:val="0000D5"/>
          <w:spacing w:val="120"/>
          <w:sz w:val="79"/>
          <w:szCs w:val="79"/>
        </w:rPr>
        <w:t xml:space="preserve">  </w:t>
      </w:r>
      <w:r>
        <w:rPr>
          <w:rFonts w:ascii="LiSu" w:eastAsia="LiSu" w:hAnsi="LiSu" w:cs="LiSu"/>
          <w:b/>
          <w:bCs/>
          <w:color w:val="0000D5"/>
          <w:spacing w:val="-15"/>
          <w:sz w:val="79"/>
          <w:szCs w:val="79"/>
        </w:rPr>
        <w:t>监</w:t>
      </w:r>
      <w:r>
        <w:rPr>
          <w:rFonts w:ascii="LiSu" w:eastAsia="LiSu" w:hAnsi="LiSu" w:cs="LiSu"/>
          <w:color w:val="0000D5"/>
          <w:spacing w:val="-15"/>
          <w:sz w:val="79"/>
          <w:szCs w:val="79"/>
        </w:rPr>
        <w:t xml:space="preserve">  </w:t>
      </w:r>
      <w:r>
        <w:rPr>
          <w:rFonts w:ascii="LiSu" w:eastAsia="LiSu" w:hAnsi="LiSu" w:cs="LiSu"/>
          <w:b/>
          <w:bCs/>
          <w:color w:val="0000D5"/>
          <w:spacing w:val="-15"/>
          <w:sz w:val="79"/>
          <w:szCs w:val="79"/>
        </w:rPr>
        <w:t>测</w:t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  <w:sectPr>
          <w:headerReference w:type="default" r:id="rId60"/>
          <w:pgSz w:w="16840" w:h="11910"/>
          <w:pgMar w:top="400" w:right="0" w:bottom="0" w:left="0" w:header="0" w:footer="0" w:gutter="0"/>
          <w:pgNumType w:start="38"/>
          <w:cols w:space="708"/>
        </w:sectPr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55" w:line="219" w:lineRule="auto"/>
        <w:ind w:left="7550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10"/>
          <w:sz w:val="17"/>
          <w:szCs w:val="17"/>
        </w:rPr>
        <w:t>第十九页，共四十五页。</w:t>
      </w:r>
    </w:p>
    <w:p>
      <w:pPr>
        <w:spacing w:line="219" w:lineRule="auto"/>
        <w:rPr>
          <w:rFonts w:ascii="SimSun" w:eastAsia="SimSun" w:hAnsi="SimSun" w:cs="SimSun"/>
          <w:sz w:val="17"/>
          <w:szCs w:val="17"/>
        </w:rPr>
        <w:sectPr>
          <w:headerReference w:type="default" r:id="rId61"/>
          <w:type w:val="nextPage"/>
          <w:pgSz w:w="16840" w:h="11910"/>
          <w:pgMar w:top="400" w:right="0" w:bottom="0" w:left="0" w:header="0" w:footer="0" w:gutter="0"/>
          <w:pgNumType w:start="39"/>
          <w:cols w:space="708"/>
          <w:titlePg w:val="0"/>
        </w:sectPr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201" w:line="227" w:lineRule="auto"/>
        <w:ind w:left="2348" w:right="2312" w:firstLine="1150"/>
        <w:rPr>
          <w:rFonts w:ascii="SimSun" w:eastAsia="SimSun" w:hAnsi="SimSun" w:cs="SimSun"/>
          <w:sz w:val="62"/>
          <w:szCs w:val="62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-2281033</wp:posOffset>
            </wp:positionV>
            <wp:extent cx="10693400" cy="7562850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color w:val="0000D5"/>
          <w:spacing w:val="13"/>
          <w:sz w:val="62"/>
          <w:szCs w:val="62"/>
        </w:rPr>
        <w:t>休克氧代谢障碍概念的提出是近年来对</w:t>
      </w:r>
      <w:r>
        <w:rPr>
          <w:rFonts w:ascii="SimSun" w:eastAsia="SimSun" w:hAnsi="SimSun" w:cs="SimSun"/>
          <w:color w:val="0000D5"/>
          <w:spacing w:val="6"/>
          <w:sz w:val="62"/>
          <w:szCs w:val="62"/>
        </w:rPr>
        <w:t xml:space="preserve"> </w:t>
      </w:r>
      <w:r>
        <w:rPr>
          <w:rFonts w:ascii="SimSun" w:eastAsia="SimSun" w:hAnsi="SimSun" w:cs="SimSun"/>
          <w:b/>
          <w:bCs/>
          <w:color w:val="0000D5"/>
          <w:spacing w:val="14"/>
          <w:sz w:val="62"/>
          <w:szCs w:val="62"/>
        </w:rPr>
        <w:t>休克认识的重大进展。氧代谢监测的发展改</w:t>
      </w:r>
      <w:r>
        <w:rPr>
          <w:rFonts w:ascii="SimSun" w:eastAsia="SimSun" w:hAnsi="SimSun" w:cs="SimSun"/>
          <w:color w:val="0000D5"/>
          <w:spacing w:val="8"/>
          <w:sz w:val="62"/>
          <w:szCs w:val="62"/>
        </w:rPr>
        <w:t xml:space="preserve"> </w:t>
      </w:r>
      <w:r>
        <w:rPr>
          <w:rFonts w:ascii="SimSun" w:eastAsia="SimSun" w:hAnsi="SimSun" w:cs="SimSun"/>
          <w:b/>
          <w:bCs/>
          <w:color w:val="0000D5"/>
          <w:spacing w:val="-3"/>
          <w:sz w:val="62"/>
          <w:szCs w:val="62"/>
        </w:rPr>
        <w:t>变了休克的评估方式，同时使休克的治疗从</w:t>
      </w:r>
      <w:r>
        <w:rPr>
          <w:rFonts w:ascii="SimSun" w:eastAsia="SimSun" w:hAnsi="SimSun" w:cs="SimSun"/>
          <w:color w:val="0000D5"/>
          <w:spacing w:val="4"/>
          <w:sz w:val="62"/>
          <w:szCs w:val="62"/>
        </w:rPr>
        <w:t xml:space="preserve">  </w:t>
      </w:r>
      <w:r>
        <w:rPr>
          <w:rFonts w:ascii="SimSun" w:eastAsia="SimSun" w:hAnsi="SimSun" w:cs="SimSun"/>
          <w:b/>
          <w:bCs/>
          <w:color w:val="0000D5"/>
          <w:spacing w:val="15"/>
          <w:sz w:val="62"/>
          <w:szCs w:val="62"/>
        </w:rPr>
        <w:t>以往狭义的调整</w:t>
      </w:r>
      <w:r>
        <w:rPr>
          <w:rFonts w:ascii="SimSun" w:eastAsia="SimSun" w:hAnsi="SimSun" w:cs="SimSun"/>
          <w:color w:val="0000D5"/>
          <w:spacing w:val="-45"/>
          <w:w w:val="68"/>
          <w:sz w:val="62"/>
          <w:szCs w:val="62"/>
        </w:rPr>
        <w:t>tiáozhēng)</w:t>
      </w:r>
      <w:r>
        <w:rPr>
          <w:rFonts w:ascii="SimSun" w:eastAsia="SimSun" w:hAnsi="SimSun" w:cs="SimSun"/>
          <w:b/>
          <w:bCs/>
          <w:color w:val="0000D5"/>
          <w:spacing w:val="12"/>
          <w:sz w:val="62"/>
          <w:szCs w:val="62"/>
        </w:rPr>
        <w:t>血流动力学指标转向</w:t>
      </w:r>
      <w:r>
        <w:rPr>
          <w:rFonts w:ascii="SimSun" w:eastAsia="SimSun" w:hAnsi="SimSun" w:cs="SimSun"/>
          <w:color w:val="0000D5"/>
          <w:sz w:val="62"/>
          <w:szCs w:val="62"/>
        </w:rPr>
        <w:t xml:space="preserve">  </w:t>
      </w:r>
      <w:r>
        <w:rPr>
          <w:rFonts w:ascii="SimSun" w:eastAsia="SimSun" w:hAnsi="SimSun" w:cs="SimSun"/>
          <w:b/>
          <w:bCs/>
          <w:color w:val="0000D5"/>
          <w:spacing w:val="-3"/>
          <w:sz w:val="62"/>
          <w:szCs w:val="62"/>
        </w:rPr>
        <w:t>调控氧代谢状态。</w:t>
      </w: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https://d.book118.com/265303232112011040</w:t>
        </w:r>
      </w:hyperlink>
    </w:p>
    <w:p>
      <w:pPr>
        <w:pStyle w:val="BodyText"/>
        <w:spacing w:line="249" w:lineRule="auto"/>
      </w:pPr>
    </w:p>
    <w:sectPr>
      <w:headerReference w:type="default" r:id="rId64"/>
      <w:pgSz w:w="16840" w:h="11910"/>
      <w:pgMar w:top="400" w:right="0" w:bottom="0" w:left="0" w:header="0" w:footer="0" w:gutter="0"/>
      <w:pgNumType w:start="4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5"/>
      <w:szCs w:val="35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image" Target="media/image4.jpeg" /><Relationship Id="rId12" Type="http://schemas.openxmlformats.org/officeDocument/2006/relationships/header" Target="header5.xml" /><Relationship Id="rId13" Type="http://schemas.openxmlformats.org/officeDocument/2006/relationships/header" Target="header6.xml" /><Relationship Id="rId14" Type="http://schemas.openxmlformats.org/officeDocument/2006/relationships/header" Target="header7.xml" /><Relationship Id="rId15" Type="http://schemas.openxmlformats.org/officeDocument/2006/relationships/header" Target="header8.xml" /><Relationship Id="rId16" Type="http://schemas.openxmlformats.org/officeDocument/2006/relationships/image" Target="media/image5.jpeg" /><Relationship Id="rId17" Type="http://schemas.openxmlformats.org/officeDocument/2006/relationships/header" Target="header9.xml" /><Relationship Id="rId18" Type="http://schemas.openxmlformats.org/officeDocument/2006/relationships/header" Target="header10.xml" /><Relationship Id="rId19" Type="http://schemas.openxmlformats.org/officeDocument/2006/relationships/image" Target="media/image6.jpeg" /><Relationship Id="rId2" Type="http://schemas.openxmlformats.org/officeDocument/2006/relationships/webSettings" Target="webSettings.xml" /><Relationship Id="rId20" Type="http://schemas.openxmlformats.org/officeDocument/2006/relationships/header" Target="header11.xml" /><Relationship Id="rId21" Type="http://schemas.openxmlformats.org/officeDocument/2006/relationships/header" Target="header12.xml" /><Relationship Id="rId22" Type="http://schemas.openxmlformats.org/officeDocument/2006/relationships/image" Target="media/image7.jpeg" /><Relationship Id="rId23" Type="http://schemas.openxmlformats.org/officeDocument/2006/relationships/header" Target="header13.xml" /><Relationship Id="rId24" Type="http://schemas.openxmlformats.org/officeDocument/2006/relationships/header" Target="header14.xml" /><Relationship Id="rId25" Type="http://schemas.openxmlformats.org/officeDocument/2006/relationships/image" Target="media/image8.jpeg" /><Relationship Id="rId26" Type="http://schemas.openxmlformats.org/officeDocument/2006/relationships/header" Target="header15.xml" /><Relationship Id="rId27" Type="http://schemas.openxmlformats.org/officeDocument/2006/relationships/header" Target="header16.xml" /><Relationship Id="rId28" Type="http://schemas.openxmlformats.org/officeDocument/2006/relationships/image" Target="media/image9.jpeg" /><Relationship Id="rId29" Type="http://schemas.openxmlformats.org/officeDocument/2006/relationships/header" Target="header17.xml" /><Relationship Id="rId3" Type="http://schemas.openxmlformats.org/officeDocument/2006/relationships/fontTable" Target="fontTable.xml" /><Relationship Id="rId30" Type="http://schemas.openxmlformats.org/officeDocument/2006/relationships/header" Target="header18.xml" /><Relationship Id="rId31" Type="http://schemas.openxmlformats.org/officeDocument/2006/relationships/image" Target="media/image10.jpeg" /><Relationship Id="rId32" Type="http://schemas.openxmlformats.org/officeDocument/2006/relationships/header" Target="header19.xml" /><Relationship Id="rId33" Type="http://schemas.openxmlformats.org/officeDocument/2006/relationships/header" Target="header20.xml" /><Relationship Id="rId34" Type="http://schemas.openxmlformats.org/officeDocument/2006/relationships/image" Target="media/image11.jpeg" /><Relationship Id="rId35" Type="http://schemas.openxmlformats.org/officeDocument/2006/relationships/header" Target="header21.xml" /><Relationship Id="rId36" Type="http://schemas.openxmlformats.org/officeDocument/2006/relationships/header" Target="header22.xml" /><Relationship Id="rId37" Type="http://schemas.openxmlformats.org/officeDocument/2006/relationships/header" Target="header23.xml" /><Relationship Id="rId38" Type="http://schemas.openxmlformats.org/officeDocument/2006/relationships/image" Target="media/image12.jpeg" /><Relationship Id="rId39" Type="http://schemas.openxmlformats.org/officeDocument/2006/relationships/header" Target="header24.xml" /><Relationship Id="rId4" Type="http://schemas.openxmlformats.org/officeDocument/2006/relationships/image" Target="media/image1.png" /><Relationship Id="rId40" Type="http://schemas.openxmlformats.org/officeDocument/2006/relationships/header" Target="header25.xml" /><Relationship Id="rId41" Type="http://schemas.openxmlformats.org/officeDocument/2006/relationships/image" Target="media/image13.jpeg" /><Relationship Id="rId42" Type="http://schemas.openxmlformats.org/officeDocument/2006/relationships/header" Target="header26.xml" /><Relationship Id="rId43" Type="http://schemas.openxmlformats.org/officeDocument/2006/relationships/header" Target="header27.xml" /><Relationship Id="rId44" Type="http://schemas.openxmlformats.org/officeDocument/2006/relationships/image" Target="media/image14.jpeg" /><Relationship Id="rId45" Type="http://schemas.openxmlformats.org/officeDocument/2006/relationships/header" Target="header28.xml" /><Relationship Id="rId46" Type="http://schemas.openxmlformats.org/officeDocument/2006/relationships/header" Target="header29.xml" /><Relationship Id="rId47" Type="http://schemas.openxmlformats.org/officeDocument/2006/relationships/image" Target="media/image15.jpeg" /><Relationship Id="rId48" Type="http://schemas.openxmlformats.org/officeDocument/2006/relationships/header" Target="header30.xml" /><Relationship Id="rId49" Type="http://schemas.openxmlformats.org/officeDocument/2006/relationships/header" Target="header31.xml" /><Relationship Id="rId5" Type="http://schemas.openxmlformats.org/officeDocument/2006/relationships/header" Target="header1.xml" /><Relationship Id="rId50" Type="http://schemas.openxmlformats.org/officeDocument/2006/relationships/image" Target="media/image16.jpeg" /><Relationship Id="rId51" Type="http://schemas.openxmlformats.org/officeDocument/2006/relationships/header" Target="header32.xml" /><Relationship Id="rId52" Type="http://schemas.openxmlformats.org/officeDocument/2006/relationships/header" Target="header33.xml" /><Relationship Id="rId53" Type="http://schemas.openxmlformats.org/officeDocument/2006/relationships/image" Target="media/image17.jpeg" /><Relationship Id="rId54" Type="http://schemas.openxmlformats.org/officeDocument/2006/relationships/header" Target="header34.xml" /><Relationship Id="rId55" Type="http://schemas.openxmlformats.org/officeDocument/2006/relationships/header" Target="header35.xml" /><Relationship Id="rId56" Type="http://schemas.openxmlformats.org/officeDocument/2006/relationships/image" Target="media/image18.jpeg" /><Relationship Id="rId57" Type="http://schemas.openxmlformats.org/officeDocument/2006/relationships/header" Target="header36.xml" /><Relationship Id="rId58" Type="http://schemas.openxmlformats.org/officeDocument/2006/relationships/header" Target="header37.xml" /><Relationship Id="rId59" Type="http://schemas.openxmlformats.org/officeDocument/2006/relationships/image" Target="media/image19.jpeg" /><Relationship Id="rId6" Type="http://schemas.openxmlformats.org/officeDocument/2006/relationships/image" Target="media/image2.jpeg" /><Relationship Id="rId60" Type="http://schemas.openxmlformats.org/officeDocument/2006/relationships/header" Target="header38.xml" /><Relationship Id="rId61" Type="http://schemas.openxmlformats.org/officeDocument/2006/relationships/header" Target="header39.xml" /><Relationship Id="rId62" Type="http://schemas.openxmlformats.org/officeDocument/2006/relationships/image" Target="media/image20.jpeg" /><Relationship Id="rId63" Type="http://schemas.openxmlformats.org/officeDocument/2006/relationships/hyperlink" Target="https://d.book118.com/265303232112011040" TargetMode="External" /><Relationship Id="rId64" Type="http://schemas.openxmlformats.org/officeDocument/2006/relationships/header" Target="header40.xml" /><Relationship Id="rId65" Type="http://schemas.openxmlformats.org/officeDocument/2006/relationships/theme" Target="theme/theme1.xml" /><Relationship Id="rId66" Type="http://schemas.openxmlformats.org/officeDocument/2006/relationships/styles" Target="styles.xml" /><Relationship Id="rId7" Type="http://schemas.openxmlformats.org/officeDocument/2006/relationships/header" Target="header2.xml" /><Relationship Id="rId8" Type="http://schemas.openxmlformats.org/officeDocument/2006/relationships/image" Target="media/image3.jpeg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2024-01-01T10:10:03Z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2024-01-01T10:10:12Z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65921ef1d022c6001f5a0d38wl</vt:lpwstr>
  </property>
</Properties>
</file>