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6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882675</wp:posOffset>
            </wp:positionH>
            <wp:positionV relativeFrom="page">
              <wp:posOffset>1822455</wp:posOffset>
            </wp:positionV>
            <wp:extent cx="3568707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870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880008</wp:posOffset>
            </wp:positionH>
            <wp:positionV relativeFrom="page">
              <wp:posOffset>6166451</wp:posOffset>
            </wp:positionV>
            <wp:extent cx="3505398" cy="2000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5398" cy="20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6" w:lineRule="auto"/>
      </w:pPr>
    </w:p>
    <w:p>
      <w:pPr>
        <w:spacing w:before="49" w:line="320" w:lineRule="exact"/>
        <w:ind w:left="4"/>
        <w:rPr>
          <w:rFonts w:ascii="SimHei" w:eastAsia="SimHei" w:hAnsi="SimHei" w:cs="SimHei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position w:val="13"/>
          <w:sz w:val="15"/>
          <w:szCs w:val="15"/>
        </w:rPr>
        <w:t>ICS</w:t>
      </w:r>
      <w:r>
        <w:rPr>
          <w:rFonts w:ascii="Times New Roman" w:eastAsia="Times New Roman" w:hAnsi="Times New Roman" w:cs="Times New Roman"/>
          <w:spacing w:val="25"/>
          <w:w w:val="102"/>
          <w:position w:val="13"/>
          <w:sz w:val="15"/>
          <w:szCs w:val="15"/>
        </w:rPr>
        <w:t xml:space="preserve"> </w:t>
      </w:r>
      <w:r>
        <w:rPr>
          <w:rFonts w:ascii="SimHei" w:eastAsia="SimHei" w:hAnsi="SimHei" w:cs="SimHei"/>
          <w:spacing w:val="-2"/>
          <w:position w:val="13"/>
          <w:sz w:val="15"/>
          <w:szCs w:val="15"/>
        </w:rPr>
        <w:t>编号</w:t>
      </w:r>
    </w:p>
    <w:p>
      <w:pPr>
        <w:spacing w:line="220" w:lineRule="auto"/>
        <w:ind w:left="4"/>
        <w:rPr>
          <w:rFonts w:ascii="SimHei" w:eastAsia="SimHei" w:hAnsi="SimHei" w:cs="SimHei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CCS</w:t>
      </w:r>
      <w:r>
        <w:rPr>
          <w:rFonts w:ascii="Times New Roman" w:eastAsia="Times New Roman" w:hAnsi="Times New Roman" w:cs="Times New Roman"/>
          <w:spacing w:val="15"/>
          <w:w w:val="101"/>
          <w:sz w:val="15"/>
          <w:szCs w:val="15"/>
        </w:rPr>
        <w:t xml:space="preserve"> </w:t>
      </w:r>
      <w:r>
        <w:rPr>
          <w:rFonts w:ascii="SimHei" w:eastAsia="SimHei" w:hAnsi="SimHei" w:cs="SimHei"/>
          <w:spacing w:val="-2"/>
          <w:sz w:val="15"/>
          <w:szCs w:val="15"/>
        </w:rPr>
        <w:t>编号</w:t>
      </w:r>
    </w:p>
    <w:p>
      <w:pPr>
        <w:spacing w:before="161" w:line="224" w:lineRule="auto"/>
        <w:ind w:left="1031"/>
        <w:outlineLvl w:val="0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7"/>
          <w:sz w:val="50"/>
          <w:szCs w:val="50"/>
        </w:rPr>
        <w:t>团</w:t>
      </w:r>
      <w:r>
        <w:rPr>
          <w:rFonts w:ascii="SimHei" w:eastAsia="SimHei" w:hAnsi="SimHei" w:cs="SimHei"/>
          <w:spacing w:val="-17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-17"/>
          <w:sz w:val="50"/>
          <w:szCs w:val="50"/>
        </w:rPr>
        <w:t>体</w:t>
      </w:r>
      <w:r>
        <w:rPr>
          <w:rFonts w:ascii="SimHei" w:eastAsia="SimHei" w:hAnsi="SimHei" w:cs="SimHei"/>
          <w:spacing w:val="5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-17"/>
          <w:sz w:val="50"/>
          <w:szCs w:val="50"/>
        </w:rPr>
        <w:t>标</w:t>
      </w:r>
      <w:r>
        <w:rPr>
          <w:rFonts w:ascii="SimHei" w:eastAsia="SimHei" w:hAnsi="SimHei" w:cs="SimHei"/>
          <w:spacing w:val="20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-17"/>
          <w:sz w:val="50"/>
          <w:szCs w:val="50"/>
        </w:rPr>
        <w:t>准</w:t>
      </w:r>
    </w:p>
    <w:p>
      <w:pPr>
        <w:spacing w:before="127" w:line="188" w:lineRule="auto"/>
        <w:ind w:left="36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T/CHES XXX—20XX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spacing w:before="107" w:line="222" w:lineRule="auto"/>
        <w:ind w:left="41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2"/>
          <w:sz w:val="33"/>
          <w:szCs w:val="33"/>
        </w:rPr>
        <w:t>水库大坝震后安全检查技术指南</w:t>
      </w:r>
    </w:p>
    <w:p>
      <w:pPr>
        <w:pStyle w:val="BodyText"/>
        <w:spacing w:line="296" w:lineRule="auto"/>
      </w:pPr>
    </w:p>
    <w:p>
      <w:pPr>
        <w:spacing w:before="58" w:line="189" w:lineRule="auto"/>
        <w:ind w:left="4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Guidelines for Post-earthquake Dam Safe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ty Inspection</w:t>
      </w: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spacing w:before="65" w:line="219" w:lineRule="auto"/>
        <w:ind w:left="236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(报批稿)</w: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66" w:line="220" w:lineRule="auto"/>
        <w:ind w:left="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20XX-XX-XX</w:t>
      </w:r>
      <w:r>
        <w:rPr>
          <w:rFonts w:ascii="SimSun" w:eastAsia="SimSun" w:hAnsi="SimSun" w:cs="SimSun"/>
          <w:spacing w:val="-1"/>
          <w:position w:val="-1"/>
          <w:sz w:val="20"/>
          <w:szCs w:val="20"/>
        </w:rPr>
        <w:t xml:space="preserve">发布              </w:t>
      </w:r>
      <w:r>
        <w:rPr>
          <w:rFonts w:ascii="Times New Roman" w:eastAsia="Times New Roman" w:hAnsi="Times New Roman" w:cs="Times New Roman"/>
          <w:b/>
          <w:bCs/>
          <w:spacing w:val="-1"/>
          <w:position w:val="1"/>
          <w:sz w:val="20"/>
          <w:szCs w:val="20"/>
        </w:rPr>
        <w:t xml:space="preserve">2  0  X  X  -  </w:t>
      </w:r>
      <w:r>
        <w:rPr>
          <w:rFonts w:ascii="Times New Roman" w:eastAsia="Times New Roman" w:hAnsi="Times New Roman" w:cs="Times New Roman"/>
          <w:b/>
          <w:bCs/>
          <w:spacing w:val="-2"/>
          <w:position w:val="1"/>
          <w:sz w:val="20"/>
          <w:szCs w:val="20"/>
        </w:rPr>
        <w:t>X  X</w:t>
      </w:r>
      <w:r>
        <w:rPr>
          <w:rFonts w:ascii="Times New Roman" w:eastAsia="Times New Roman" w:hAnsi="Times New Roman" w:cs="Times New Roman"/>
          <w:b/>
          <w:bCs/>
          <w:spacing w:val="45"/>
          <w:w w:val="10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42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pacing w:val="41"/>
          <w:w w:val="10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1"/>
          <w:sz w:val="20"/>
          <w:szCs w:val="20"/>
        </w:rPr>
        <w:t>X</w:t>
      </w:r>
      <w:r>
        <w:rPr>
          <w:rFonts w:ascii="SimSun" w:eastAsia="SimSun" w:hAnsi="SimSun" w:cs="SimSun"/>
          <w:b/>
          <w:bCs/>
          <w:spacing w:val="-2"/>
          <w:position w:val="1"/>
          <w:sz w:val="20"/>
          <w:szCs w:val="20"/>
        </w:rPr>
        <w:t>实</w:t>
      </w:r>
      <w:r>
        <w:rPr>
          <w:rFonts w:ascii="SimSun" w:eastAsia="SimSun" w:hAnsi="SimSun" w:cs="SimSun"/>
          <w:spacing w:val="-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1"/>
          <w:sz w:val="20"/>
          <w:szCs w:val="20"/>
        </w:rPr>
        <w:t>施</w:t>
      </w:r>
    </w:p>
    <w:p>
      <w:pPr>
        <w:spacing w:before="179" w:line="221" w:lineRule="auto"/>
        <w:ind w:left="1726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b/>
          <w:bCs/>
          <w:spacing w:val="13"/>
          <w:sz w:val="20"/>
          <w:szCs w:val="20"/>
        </w:rPr>
        <w:t>中国水利学会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20"/>
          <w:szCs w:val="20"/>
        </w:rPr>
        <w:t>发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20"/>
          <w:szCs w:val="20"/>
        </w:rPr>
        <w:t>布</w:t>
      </w:r>
    </w:p>
    <w:p>
      <w:pPr>
        <w:spacing w:line="221" w:lineRule="auto"/>
        <w:rPr>
          <w:rFonts w:ascii="SimHei" w:eastAsia="SimHei" w:hAnsi="SimHei" w:cs="SimHei"/>
          <w:sz w:val="20"/>
          <w:szCs w:val="20"/>
        </w:rPr>
        <w:sectPr>
          <w:headerReference w:type="default" r:id="rId6"/>
          <w:pgSz w:w="11900" w:h="16840"/>
          <w:pgMar w:top="400" w:right="1785" w:bottom="0" w:left="1385" w:header="0" w:footer="0" w:gutter="0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8"/>
          <w:footerReference w:type="default" r:id="rId9"/>
          <w:pgSz w:w="11900" w:h="16840"/>
          <w:pgMar w:top="1" w:right="0" w:bottom="1" w:left="0" w:header="0" w:footer="0" w:gutter="0"/>
          <w:pgNumType w:start="2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72" w:line="222" w:lineRule="auto"/>
        <w:ind w:left="248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前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 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言</w:t>
      </w:r>
    </w:p>
    <w:p>
      <w:pPr>
        <w:spacing w:before="184" w:line="219" w:lineRule="auto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20"/>
          <w:sz w:val="13"/>
          <w:szCs w:val="13"/>
        </w:rPr>
        <w:t>本标准按照《工程建设标准编写规定》(建标〔2008〕</w:t>
      </w:r>
      <w:r>
        <w:rPr>
          <w:rFonts w:ascii="SimSun" w:eastAsia="SimSun" w:hAnsi="SimSun" w:cs="SimSun"/>
          <w:spacing w:val="19"/>
          <w:sz w:val="13"/>
          <w:szCs w:val="13"/>
        </w:rPr>
        <w:t>182号)的规定起草。</w:t>
      </w:r>
    </w:p>
    <w:p>
      <w:pPr>
        <w:spacing w:before="45" w:line="201" w:lineRule="exact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9"/>
          <w:position w:val="5"/>
          <w:sz w:val="13"/>
          <w:szCs w:val="13"/>
        </w:rPr>
        <w:t>本标准共分为6章和5个附录，主要技术内容包括总则、术语、震后安全检查准备、震</w:t>
      </w:r>
    </w:p>
    <w:p>
      <w:pPr>
        <w:spacing w:line="219" w:lineRule="auto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6"/>
          <w:sz w:val="13"/>
          <w:szCs w:val="13"/>
        </w:rPr>
        <w:t>后即时检查、震后专业检查、应急处置措施等。</w:t>
      </w:r>
    </w:p>
    <w:p>
      <w:pPr>
        <w:spacing w:before="14" w:line="219" w:lineRule="auto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7"/>
          <w:sz w:val="13"/>
          <w:szCs w:val="13"/>
        </w:rPr>
        <w:t>请注意本标准的某些内容可能涉及专利。本标准的发布机构不承担识别专</w:t>
      </w:r>
      <w:r>
        <w:rPr>
          <w:rFonts w:ascii="SimSun" w:eastAsia="SimSun" w:hAnsi="SimSun" w:cs="SimSun"/>
          <w:spacing w:val="16"/>
          <w:sz w:val="13"/>
          <w:szCs w:val="13"/>
        </w:rPr>
        <w:t>利的责任。</w:t>
      </w:r>
    </w:p>
    <w:p>
      <w:pPr>
        <w:spacing w:before="45" w:line="219" w:lineRule="auto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5"/>
          <w:sz w:val="13"/>
          <w:szCs w:val="13"/>
        </w:rPr>
        <w:t>本标准由中国水利学会归口。执行过程中如有意见或建议，请寄送中国水利</w:t>
      </w:r>
      <w:r>
        <w:rPr>
          <w:rFonts w:ascii="SimSun" w:eastAsia="SimSun" w:hAnsi="SimSun" w:cs="SimSun"/>
          <w:spacing w:val="14"/>
          <w:sz w:val="13"/>
          <w:szCs w:val="13"/>
        </w:rPr>
        <w:t>学会(地址：</w:t>
      </w:r>
    </w:p>
    <w:p>
      <w:pPr>
        <w:spacing w:before="45" w:line="191" w:lineRule="exact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22"/>
          <w:position w:val="4"/>
          <w:sz w:val="13"/>
          <w:szCs w:val="13"/>
        </w:rPr>
        <w:t>北京市西城区白广路二条16号，邮编100053),以便今</w:t>
      </w:r>
      <w:r>
        <w:rPr>
          <w:rFonts w:ascii="SimSun" w:eastAsia="SimSun" w:hAnsi="SimSun" w:cs="SimSun"/>
          <w:spacing w:val="21"/>
          <w:position w:val="4"/>
          <w:sz w:val="13"/>
          <w:szCs w:val="13"/>
        </w:rPr>
        <w:t>后修订时参考。</w:t>
      </w:r>
    </w:p>
    <w:p>
      <w:pPr>
        <w:spacing w:before="1" w:line="218" w:lineRule="auto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7"/>
          <w:sz w:val="13"/>
          <w:szCs w:val="13"/>
        </w:rPr>
        <w:t>本标准主编单位：水利部大坝安全管理中心</w:t>
      </w:r>
    </w:p>
    <w:p>
      <w:pPr>
        <w:spacing w:before="26" w:line="200" w:lineRule="exact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23"/>
          <w:position w:val="5"/>
          <w:sz w:val="13"/>
          <w:szCs w:val="13"/>
        </w:rPr>
        <w:t>本标准参编单位：水利部交通运输部国家能源局南京水利科</w:t>
      </w:r>
      <w:r>
        <w:rPr>
          <w:rFonts w:ascii="SimSun" w:eastAsia="SimSun" w:hAnsi="SimSun" w:cs="SimSun"/>
          <w:spacing w:val="22"/>
          <w:position w:val="5"/>
          <w:sz w:val="13"/>
          <w:szCs w:val="13"/>
        </w:rPr>
        <w:t>学研究院</w:t>
      </w:r>
    </w:p>
    <w:p>
      <w:pPr>
        <w:spacing w:line="218" w:lineRule="auto"/>
        <w:ind w:left="14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6"/>
          <w:sz w:val="13"/>
          <w:szCs w:val="13"/>
        </w:rPr>
        <w:t>长江勘测规划设计研究有限责任公司</w:t>
      </w:r>
    </w:p>
    <w:p>
      <w:pPr>
        <w:spacing w:before="47" w:line="219" w:lineRule="auto"/>
        <w:ind w:left="148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6"/>
          <w:sz w:val="13"/>
          <w:szCs w:val="13"/>
        </w:rPr>
        <w:t>水电水利规划设计总院</w:t>
      </w:r>
    </w:p>
    <w:p>
      <w:pPr>
        <w:spacing w:before="35" w:line="200" w:lineRule="exact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7"/>
          <w:position w:val="5"/>
          <w:sz w:val="13"/>
          <w:szCs w:val="13"/>
        </w:rPr>
        <w:t>本标准主要起草人：高长胜、李宏恩、胡清义、颜天佑、杜效鹄、朱寿</w:t>
      </w:r>
      <w:r>
        <w:rPr>
          <w:rFonts w:ascii="SimSun" w:eastAsia="SimSun" w:hAnsi="SimSun" w:cs="SimSun"/>
          <w:spacing w:val="16"/>
          <w:position w:val="5"/>
          <w:sz w:val="13"/>
          <w:szCs w:val="13"/>
        </w:rPr>
        <w:t>峰、何勇军、</w:t>
      </w:r>
    </w:p>
    <w:p>
      <w:pPr>
        <w:spacing w:before="1" w:line="219" w:lineRule="auto"/>
        <w:ind w:left="163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8"/>
          <w:sz w:val="13"/>
          <w:szCs w:val="13"/>
        </w:rPr>
        <w:t>张士辰、周兴波、谷艳昌、肖浩波、谈叶飞、蒋金平、李</w:t>
      </w:r>
      <w:r>
        <w:rPr>
          <w:rFonts w:ascii="SimSun" w:eastAsia="SimSun" w:hAnsi="SimSun" w:cs="SimSun"/>
          <w:spacing w:val="4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17"/>
          <w:sz w:val="13"/>
          <w:szCs w:val="13"/>
        </w:rPr>
        <w:t>铮、</w:t>
      </w:r>
    </w:p>
    <w:p>
      <w:pPr>
        <w:spacing w:before="45" w:line="219" w:lineRule="auto"/>
        <w:ind w:left="163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-8"/>
          <w:sz w:val="13"/>
          <w:szCs w:val="13"/>
        </w:rPr>
        <w:t>李</w:t>
      </w:r>
      <w:r>
        <w:rPr>
          <w:rFonts w:ascii="SimSun" w:eastAsia="SimSun" w:hAnsi="SimSun" w:cs="SimSun"/>
          <w:spacing w:val="-9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建</w:t>
      </w:r>
      <w:r>
        <w:rPr>
          <w:rFonts w:ascii="SimSun" w:eastAsia="SimSun" w:hAnsi="SimSun" w:cs="SimSun"/>
          <w:spacing w:val="-2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贺</w:t>
      </w:r>
      <w:r>
        <w:rPr>
          <w:rFonts w:ascii="SimSun" w:eastAsia="SimSun" w:hAnsi="SimSun" w:cs="SimSun"/>
          <w:spacing w:val="-17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3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范</w:t>
      </w:r>
      <w:r>
        <w:rPr>
          <w:rFonts w:ascii="SimSun" w:eastAsia="SimSun" w:hAnsi="SimSun" w:cs="SimSun"/>
          <w:spacing w:val="-22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志</w:t>
      </w:r>
      <w:r>
        <w:rPr>
          <w:rFonts w:ascii="SimSun" w:eastAsia="SimSun" w:hAnsi="SimSun" w:cs="SimSun"/>
          <w:spacing w:val="-2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永</w:t>
      </w:r>
      <w:r>
        <w:rPr>
          <w:rFonts w:ascii="SimSun" w:eastAsia="SimSun" w:hAnsi="SimSun" w:cs="SimSun"/>
          <w:spacing w:val="-17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周  宁</w:t>
      </w:r>
      <w:r>
        <w:rPr>
          <w:rFonts w:ascii="SimSun" w:eastAsia="SimSun" w:hAnsi="SimSun" w:cs="SimSun"/>
          <w:spacing w:val="-17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王</w:t>
      </w:r>
      <w:r>
        <w:rPr>
          <w:rFonts w:ascii="SimSun" w:eastAsia="SimSun" w:hAnsi="SimSun" w:cs="SimSun"/>
          <w:spacing w:val="5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8"/>
          <w:sz w:val="13"/>
          <w:szCs w:val="13"/>
        </w:rPr>
        <w:t>芳</w:t>
      </w:r>
      <w:r>
        <w:rPr>
          <w:rFonts w:ascii="SimSun" w:eastAsia="SimSun" w:hAnsi="SimSun" w:cs="SimSun"/>
          <w:spacing w:val="-1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李</w:t>
      </w:r>
      <w:r>
        <w:rPr>
          <w:rFonts w:ascii="SimSun" w:eastAsia="SimSun" w:hAnsi="SimSun" w:cs="SimSun"/>
          <w:spacing w:val="-2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凯</w:t>
      </w:r>
      <w:r>
        <w:rPr>
          <w:rFonts w:ascii="SimSun" w:eastAsia="SimSun" w:hAnsi="SimSun" w:cs="SimSun"/>
          <w:spacing w:val="-17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王</w:t>
      </w:r>
      <w:r>
        <w:rPr>
          <w:rFonts w:ascii="SimSun" w:eastAsia="SimSun" w:hAnsi="SimSun" w:cs="SimSun"/>
          <w:spacing w:val="3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8"/>
          <w:sz w:val="13"/>
          <w:szCs w:val="13"/>
        </w:rPr>
        <w:t>辉</w:t>
      </w:r>
      <w:r>
        <w:rPr>
          <w:rFonts w:ascii="SimSun" w:eastAsia="SimSun" w:hAnsi="SimSun" w:cs="SimSun"/>
          <w:spacing w:val="-1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  <w:r>
        <w:rPr>
          <w:rFonts w:ascii="SimSun" w:eastAsia="SimSun" w:hAnsi="SimSun" w:cs="SimSun"/>
          <w:spacing w:val="-23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张</w:t>
      </w:r>
      <w:r>
        <w:rPr>
          <w:rFonts w:ascii="SimSun" w:eastAsia="SimSun" w:hAnsi="SimSun" w:cs="SimSun"/>
          <w:spacing w:val="3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8"/>
          <w:sz w:val="13"/>
          <w:szCs w:val="13"/>
        </w:rPr>
        <w:t>铸</w:t>
      </w:r>
      <w:r>
        <w:rPr>
          <w:rFonts w:ascii="SimSun" w:eastAsia="SimSun" w:hAnsi="SimSun" w:cs="SimSun"/>
          <w:spacing w:val="-30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8"/>
          <w:sz w:val="13"/>
          <w:szCs w:val="13"/>
        </w:rPr>
        <w:t>、</w:t>
      </w:r>
    </w:p>
    <w:p>
      <w:pPr>
        <w:spacing w:before="46" w:line="190" w:lineRule="exact"/>
        <w:ind w:left="163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5"/>
          <w:position w:val="4"/>
          <w:sz w:val="13"/>
          <w:szCs w:val="13"/>
        </w:rPr>
        <w:t>游万敏、朱沁夏、柳雅敏、田振宇。</w:t>
      </w:r>
    </w:p>
    <w:p>
      <w:pPr>
        <w:spacing w:line="218" w:lineRule="auto"/>
        <w:ind w:left="29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14"/>
          <w:sz w:val="13"/>
          <w:szCs w:val="13"/>
        </w:rPr>
        <w:t>本标准主要审查人：刘志明。</w:t>
      </w:r>
    </w:p>
    <w:p>
      <w:pPr>
        <w:spacing w:line="218" w:lineRule="auto"/>
        <w:rPr>
          <w:rFonts w:ascii="SimSun" w:eastAsia="SimSun" w:hAnsi="SimSun" w:cs="SimSun"/>
          <w:sz w:val="13"/>
          <w:szCs w:val="13"/>
        </w:rPr>
        <w:sectPr>
          <w:headerReference w:type="default" r:id="rId10"/>
          <w:footerReference w:type="default" r:id="rId11"/>
          <w:pgSz w:w="11900" w:h="16840"/>
          <w:pgMar w:top="400" w:right="1785" w:bottom="400" w:left="1279" w:header="0" w:footer="0" w:gutter="0"/>
          <w:pgNumType w:start="3"/>
          <w:cols w:space="708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https://d.book118.com/266005103241010035</w:t>
        </w:r>
      </w:hyperlink>
    </w:p>
    <w:p>
      <w:pPr>
        <w:spacing w:line="16827" w:lineRule="exact"/>
      </w:pPr>
    </w:p>
    <w:sectPr>
      <w:headerReference w:type="default" r:id="rId13"/>
      <w:footerReference w:type="default" r:id="rId14"/>
      <w:pgSz w:w="11900" w:h="16840"/>
      <w:pgMar w:top="1" w:right="0" w:bottom="1" w:left="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2.xml" /><Relationship Id="rId12" Type="http://schemas.openxmlformats.org/officeDocument/2006/relationships/hyperlink" Target="https://d.book118.com/266005103241010035" TargetMode="External" /><Relationship Id="rId13" Type="http://schemas.openxmlformats.org/officeDocument/2006/relationships/header" Target="header4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65a8ef0998caa6001f05a007wl</vt:lpwstr>
  </property>
</Properties>
</file>