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2018-2023年山西卫生健康职业学院高职单招（数学／语文／英语）历年常考试题库含答案解析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闻一多最具有代表性的诗集是（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A.《真我集》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B.《红烛》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C.《死水》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D.《猛虎集》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《长亭送别》中，表现莺莺对现实不满的最为强烈的曲词是（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A.有梦也难寻觅。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B.但得一个并头莲，煞强如状元及第。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C.前暮私情，昨夜成亲，今日别离。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D.蜗角虚名，蝇头微利，拆鸳鸯在两下里。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《麦琪的礼物》运用了哪种结构方法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A.一虚一实，虚实结合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B.采用两条平行的情节线索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C.追溯法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D.四条情节线交叉叙述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《我爱这土地》中诗人着力刻画的一个象征形象是（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A.土地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B.暴风雨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D.温柔的黎明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李密的《陈情表》是一篇（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A.书信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B.小说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C.辞赋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D.奏疏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在契诃夫小说《苦恼》里，车夫姚纳向小母马倾诉的主要原因是（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A.年老多病，无依无靠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B.生活困窘，缺乏救助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C.儿子死了，无人赡养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D.社会冷漠，百姓麻木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辛弃疾《水龙吟（登建康赏心亭）》中运用典故表达壮志未酬、时光虚度的感伤之情的是（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A.休说鲈鱼堪脍，尽西风、季鹰归未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B.求田问舍，怕应羞见，刘郎才气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C.可惜流年，忧愁风雨，树犹如此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D.倩何人，唤取红巾翠袖，揾英雄泪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先秦诸子散文中，最富有浪漫色彩的是（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D.《墨子》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在《答司马谏议书》一文中，司马光强加给王安石变法的罪名是（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A.在位久，未能助上大有为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B.不恤国事，同俗自媚于众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C.侵官、生事、征利、拒谏、以致天下怨谤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D.一切不事事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李商隐《无题》中推己而及对方的一联是（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A.相见时难别亦难，东风无力百花残。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B.春蚕到死丝方尽，蜡炬成灰泪始干。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C.晓镜但愁云鬓改，夜吟应觉月光寒。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D.蓬山此去无多路，青鸟殷勤为探看。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李斯的《谏逐客书》选自（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B.《史记》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D.《国语》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“还将旧来意，怜取眼前人”中后句的意思是（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A.可怜眼前的我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B.爱眼前的我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C.可怜眼前的新人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D.爱眼前的新人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13.</w:t>
      </w:r>
      <w:r>
        <w:rPr>
          <w:rFonts w:ascii="黑体" w:eastAsia="黑体" w:hAnsi="黑体" w:cs="Times New Roman"/>
          <w:sz w:val="24"/>
          <w:lang w:val="en-US" w:eastAsia="ja-JP" w:bidi="ar-SA"/>
        </w:rPr>
        <w:t>我国田园诗派的开创者是（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A.陶渊明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B.王维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 w:rsidRPr="00730BBD">
        <w:rPr>
          <w:rFonts w:ascii="黑体" w:eastAsia="黑体" w:hAnsi="黑体"/>
          <w:sz w:val="24"/>
          <w:lang w:val="en-US" w:bidi="ar-SA"/>
        </w:rPr>
        <w:br/>
      </w:r>
      <w:r w:rsidRPr="00730BBD">
        <w:rPr>
          <w:rFonts w:ascii="黑体" w:eastAsia="黑体" w:hAnsi="黑体"/>
          <w:sz w:val="24"/>
          <w:lang w:val="en-US" w:bidi="ar-SA"/>
        </w:rP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https://d.book118.com/266051102230010052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3">
    <w:name w:val="Normal_1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26">
    <w:name w:val="Normal_2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26605110223001005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