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地球化学元素野外现场快速分析仪项目规划设计方案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34" w:history="1">
        <w:r>
          <w:rPr>
            <w:rFonts w:ascii="仿宋" w:eastAsia="仿宋" w:hAnsi="仿宋" w:cs="仿宋" w:hint="eastAsia"/>
            <w:lang w:eastAsia="zh-CN"/>
          </w:rPr>
          <w:t>序言</w:t>
        </w:r>
        <w:r>
          <w:tab/>
        </w:r>
        <w:r>
          <w:fldChar w:fldCharType="begin"/>
        </w:r>
        <w:r>
          <w:instrText xml:space="preserve"> PAGEREF _Toc23834 \h </w:instrText>
        </w:r>
        <w:r>
          <w:fldChar w:fldCharType="separate"/>
        </w:r>
        <w:r>
          <w:t>3</w:t>
        </w:r>
        <w:r>
          <w:fldChar w:fldCharType="end"/>
        </w:r>
      </w:hyperlink>
    </w:p>
    <w:p>
      <w:pPr>
        <w:pStyle w:val="TOC1"/>
        <w:tabs>
          <w:tab w:val="right" w:leader="dot" w:pos="8306"/>
        </w:tabs>
      </w:pPr>
      <w:hyperlink w:anchor="_Toc6354" w:history="1">
        <w:r>
          <w:rPr>
            <w:rFonts w:ascii="仿宋" w:eastAsia="仿宋" w:hAnsi="仿宋" w:cs="仿宋" w:hint="eastAsia"/>
            <w:lang w:eastAsia="zh-CN"/>
          </w:rPr>
          <w:t>一、地球化学元素野外现场快速分析仪项目选址可行性分析</w:t>
        </w:r>
        <w:r>
          <w:tab/>
        </w:r>
        <w:r>
          <w:fldChar w:fldCharType="begin"/>
        </w:r>
        <w:r>
          <w:instrText xml:space="preserve"> PAGEREF _Toc6354 \h </w:instrText>
        </w:r>
        <w:r>
          <w:fldChar w:fldCharType="separate"/>
        </w:r>
        <w:r>
          <w:t>3</w:t>
        </w:r>
        <w:r>
          <w:fldChar w:fldCharType="end"/>
        </w:r>
      </w:hyperlink>
    </w:p>
    <w:p>
      <w:pPr>
        <w:pStyle w:val="TOC2"/>
        <w:tabs>
          <w:tab w:val="right" w:leader="dot" w:pos="8306"/>
        </w:tabs>
      </w:pPr>
      <w:hyperlink w:anchor="_Toc14701" w:history="1">
        <w:r>
          <w:rPr>
            <w:rFonts w:ascii="仿宋" w:eastAsia="仿宋" w:hAnsi="仿宋" w:cs="仿宋" w:hint="eastAsia"/>
            <w:lang w:eastAsia="zh-CN"/>
          </w:rPr>
          <w:t>(一)、地球化学元素野外现场快速分析仪项目选址</w:t>
        </w:r>
        <w:r>
          <w:tab/>
        </w:r>
        <w:r>
          <w:fldChar w:fldCharType="begin"/>
        </w:r>
        <w:r>
          <w:instrText xml:space="preserve"> PAGEREF _Toc14701 \h </w:instrText>
        </w:r>
        <w:r>
          <w:fldChar w:fldCharType="separate"/>
        </w:r>
        <w:r>
          <w:t>3</w:t>
        </w:r>
        <w:r>
          <w:fldChar w:fldCharType="end"/>
        </w:r>
      </w:hyperlink>
    </w:p>
    <w:p>
      <w:pPr>
        <w:pStyle w:val="TOC2"/>
        <w:tabs>
          <w:tab w:val="right" w:leader="dot" w:pos="8306"/>
        </w:tabs>
      </w:pPr>
      <w:hyperlink w:anchor="_Toc29057" w:history="1">
        <w:r>
          <w:rPr>
            <w:rFonts w:ascii="仿宋" w:eastAsia="仿宋" w:hAnsi="仿宋" w:cs="仿宋" w:hint="eastAsia"/>
            <w:lang w:eastAsia="zh-CN"/>
          </w:rPr>
          <w:t>(二)、用地控制指标</w:t>
        </w:r>
        <w:r>
          <w:tab/>
        </w:r>
        <w:r>
          <w:fldChar w:fldCharType="begin"/>
        </w:r>
        <w:r>
          <w:instrText xml:space="preserve"> PAGEREF _Toc29057 \h </w:instrText>
        </w:r>
        <w:r>
          <w:fldChar w:fldCharType="separate"/>
        </w:r>
        <w:r>
          <w:t>3</w:t>
        </w:r>
        <w:r>
          <w:fldChar w:fldCharType="end"/>
        </w:r>
      </w:hyperlink>
    </w:p>
    <w:p>
      <w:pPr>
        <w:pStyle w:val="TOC2"/>
        <w:tabs>
          <w:tab w:val="right" w:leader="dot" w:pos="8306"/>
        </w:tabs>
      </w:pPr>
      <w:hyperlink w:anchor="_Toc31749" w:history="1">
        <w:r>
          <w:rPr>
            <w:rFonts w:ascii="仿宋" w:eastAsia="仿宋" w:hAnsi="仿宋" w:cs="仿宋" w:hint="eastAsia"/>
            <w:lang w:eastAsia="zh-CN"/>
          </w:rPr>
          <w:t>(三)、节约用地措施</w:t>
        </w:r>
        <w:r>
          <w:tab/>
        </w:r>
        <w:r>
          <w:fldChar w:fldCharType="begin"/>
        </w:r>
        <w:r>
          <w:instrText xml:space="preserve"> PAGEREF _Toc31749 \h </w:instrText>
        </w:r>
        <w:r>
          <w:fldChar w:fldCharType="separate"/>
        </w:r>
        <w:r>
          <w:t>5</w:t>
        </w:r>
        <w:r>
          <w:fldChar w:fldCharType="end"/>
        </w:r>
      </w:hyperlink>
    </w:p>
    <w:p>
      <w:pPr>
        <w:pStyle w:val="TOC2"/>
        <w:tabs>
          <w:tab w:val="right" w:leader="dot" w:pos="8306"/>
        </w:tabs>
      </w:pPr>
      <w:hyperlink w:anchor="_Toc746" w:history="1">
        <w:r>
          <w:rPr>
            <w:rFonts w:ascii="仿宋" w:eastAsia="仿宋" w:hAnsi="仿宋" w:cs="仿宋" w:hint="eastAsia"/>
            <w:lang w:eastAsia="zh-CN"/>
          </w:rPr>
          <w:t>(四)、总图布置方案</w:t>
        </w:r>
        <w:r>
          <w:tab/>
        </w:r>
        <w:r>
          <w:fldChar w:fldCharType="begin"/>
        </w:r>
        <w:r>
          <w:instrText xml:space="preserve"> PAGEREF _Toc746 \h </w:instrText>
        </w:r>
        <w:r>
          <w:fldChar w:fldCharType="separate"/>
        </w:r>
        <w:r>
          <w:t>7</w:t>
        </w:r>
        <w:r>
          <w:fldChar w:fldCharType="end"/>
        </w:r>
      </w:hyperlink>
    </w:p>
    <w:p>
      <w:pPr>
        <w:pStyle w:val="TOC2"/>
        <w:tabs>
          <w:tab w:val="right" w:leader="dot" w:pos="8306"/>
        </w:tabs>
      </w:pPr>
      <w:hyperlink w:anchor="_Toc32476" w:history="1">
        <w:r>
          <w:rPr>
            <w:rFonts w:ascii="仿宋" w:eastAsia="仿宋" w:hAnsi="仿宋" w:cs="仿宋" w:hint="eastAsia"/>
            <w:lang w:eastAsia="zh-CN"/>
          </w:rPr>
          <w:t>(五)、选址综合评价</w:t>
        </w:r>
        <w:r>
          <w:tab/>
        </w:r>
        <w:r>
          <w:fldChar w:fldCharType="begin"/>
        </w:r>
        <w:r>
          <w:instrText xml:space="preserve"> PAGEREF _Toc32476 \h </w:instrText>
        </w:r>
        <w:r>
          <w:fldChar w:fldCharType="separate"/>
        </w:r>
        <w:r>
          <w:t>8</w:t>
        </w:r>
        <w:r>
          <w:fldChar w:fldCharType="end"/>
        </w:r>
      </w:hyperlink>
    </w:p>
    <w:p>
      <w:pPr>
        <w:pStyle w:val="TOC1"/>
        <w:tabs>
          <w:tab w:val="right" w:leader="dot" w:pos="8306"/>
        </w:tabs>
      </w:pPr>
      <w:hyperlink w:anchor="_Toc3414" w:history="1">
        <w:r>
          <w:rPr>
            <w:rFonts w:ascii="仿宋" w:eastAsia="仿宋" w:hAnsi="仿宋" w:cs="仿宋" w:hint="eastAsia"/>
            <w:lang w:eastAsia="zh-CN"/>
          </w:rPr>
          <w:t>二、市场分析、调研</w:t>
        </w:r>
        <w:r>
          <w:tab/>
        </w:r>
        <w:r>
          <w:fldChar w:fldCharType="begin"/>
        </w:r>
        <w:r>
          <w:instrText xml:space="preserve"> PAGEREF _Toc3414 \h </w:instrText>
        </w:r>
        <w:r>
          <w:fldChar w:fldCharType="separate"/>
        </w:r>
        <w:r>
          <w:t>9</w:t>
        </w:r>
        <w:r>
          <w:fldChar w:fldCharType="end"/>
        </w:r>
      </w:hyperlink>
    </w:p>
    <w:p>
      <w:pPr>
        <w:pStyle w:val="TOC2"/>
        <w:tabs>
          <w:tab w:val="right" w:leader="dot" w:pos="8306"/>
        </w:tabs>
      </w:pPr>
      <w:hyperlink w:anchor="_Toc32355" w:history="1">
        <w:r>
          <w:rPr>
            <w:rFonts w:ascii="仿宋" w:eastAsia="仿宋" w:hAnsi="仿宋" w:cs="仿宋" w:hint="eastAsia"/>
            <w:lang w:eastAsia="zh-CN"/>
          </w:rPr>
          <w:t>(一)、地球化学元素野外现场快速分析仪行业分析</w:t>
        </w:r>
        <w:r>
          <w:tab/>
        </w:r>
        <w:r>
          <w:fldChar w:fldCharType="begin"/>
        </w:r>
        <w:r>
          <w:instrText xml:space="preserve"> PAGEREF _Toc32355 \h </w:instrText>
        </w:r>
        <w:r>
          <w:fldChar w:fldCharType="separate"/>
        </w:r>
        <w:r>
          <w:t>9</w:t>
        </w:r>
        <w:r>
          <w:fldChar w:fldCharType="end"/>
        </w:r>
      </w:hyperlink>
    </w:p>
    <w:p>
      <w:pPr>
        <w:pStyle w:val="TOC2"/>
        <w:tabs>
          <w:tab w:val="right" w:leader="dot" w:pos="8306"/>
        </w:tabs>
      </w:pPr>
      <w:hyperlink w:anchor="_Toc11135" w:history="1">
        <w:r>
          <w:rPr>
            <w:rFonts w:ascii="仿宋" w:eastAsia="仿宋" w:hAnsi="仿宋" w:cs="仿宋" w:hint="eastAsia"/>
            <w:lang w:eastAsia="zh-CN"/>
          </w:rPr>
          <w:t>(二)、地球化学元素野外现场快速分析仪市场分析预测</w:t>
        </w:r>
        <w:r>
          <w:tab/>
        </w:r>
        <w:r>
          <w:fldChar w:fldCharType="begin"/>
        </w:r>
        <w:r>
          <w:instrText xml:space="preserve"> PAGEREF _Toc11135 \h </w:instrText>
        </w:r>
        <w:r>
          <w:fldChar w:fldCharType="separate"/>
        </w:r>
        <w:r>
          <w:t>10</w:t>
        </w:r>
        <w:r>
          <w:fldChar w:fldCharType="end"/>
        </w:r>
      </w:hyperlink>
    </w:p>
    <w:p>
      <w:pPr>
        <w:pStyle w:val="TOC1"/>
        <w:tabs>
          <w:tab w:val="right" w:leader="dot" w:pos="8306"/>
        </w:tabs>
      </w:pPr>
      <w:hyperlink w:anchor="_Toc25169" w:history="1">
        <w:r>
          <w:rPr>
            <w:rFonts w:ascii="仿宋" w:eastAsia="仿宋" w:hAnsi="仿宋" w:cs="仿宋" w:hint="eastAsia"/>
            <w:lang w:eastAsia="zh-CN"/>
          </w:rPr>
          <w:t>三、工艺说明</w:t>
        </w:r>
        <w:r>
          <w:tab/>
        </w:r>
        <w:r>
          <w:fldChar w:fldCharType="begin"/>
        </w:r>
        <w:r>
          <w:instrText xml:space="preserve"> PAGEREF _Toc25169 \h </w:instrText>
        </w:r>
        <w:r>
          <w:fldChar w:fldCharType="separate"/>
        </w:r>
        <w:r>
          <w:t>11</w:t>
        </w:r>
        <w:r>
          <w:fldChar w:fldCharType="end"/>
        </w:r>
      </w:hyperlink>
    </w:p>
    <w:p>
      <w:pPr>
        <w:pStyle w:val="TOC2"/>
        <w:tabs>
          <w:tab w:val="right" w:leader="dot" w:pos="8306"/>
        </w:tabs>
      </w:pPr>
      <w:hyperlink w:anchor="_Toc1686" w:history="1">
        <w:r>
          <w:rPr>
            <w:rFonts w:ascii="仿宋" w:eastAsia="仿宋" w:hAnsi="仿宋" w:cs="仿宋" w:hint="eastAsia"/>
            <w:lang w:eastAsia="zh-CN"/>
          </w:rPr>
          <w:t>(一)、技术管理特点</w:t>
        </w:r>
        <w:r>
          <w:tab/>
        </w:r>
        <w:r>
          <w:fldChar w:fldCharType="begin"/>
        </w:r>
        <w:r>
          <w:instrText xml:space="preserve"> PAGEREF _Toc1686 \h </w:instrText>
        </w:r>
        <w:r>
          <w:fldChar w:fldCharType="separate"/>
        </w:r>
        <w:r>
          <w:t>11</w:t>
        </w:r>
        <w:r>
          <w:fldChar w:fldCharType="end"/>
        </w:r>
      </w:hyperlink>
    </w:p>
    <w:p>
      <w:pPr>
        <w:pStyle w:val="TOC2"/>
        <w:tabs>
          <w:tab w:val="right" w:leader="dot" w:pos="8306"/>
        </w:tabs>
      </w:pPr>
      <w:hyperlink w:anchor="_Toc30214" w:history="1">
        <w:r>
          <w:rPr>
            <w:rFonts w:ascii="仿宋" w:eastAsia="仿宋" w:hAnsi="仿宋" w:cs="仿宋" w:hint="eastAsia"/>
            <w:lang w:eastAsia="zh-CN"/>
          </w:rPr>
          <w:t>(二)、地球化学元素野外现场快速分析仪项目工艺技术设计方案</w:t>
        </w:r>
        <w:r>
          <w:tab/>
        </w:r>
        <w:r>
          <w:fldChar w:fldCharType="begin"/>
        </w:r>
        <w:r>
          <w:instrText xml:space="preserve"> PAGEREF _Toc30214 \h </w:instrText>
        </w:r>
        <w:r>
          <w:fldChar w:fldCharType="separate"/>
        </w:r>
        <w:r>
          <w:t>12</w:t>
        </w:r>
        <w:r>
          <w:fldChar w:fldCharType="end"/>
        </w:r>
      </w:hyperlink>
    </w:p>
    <w:p>
      <w:pPr>
        <w:pStyle w:val="TOC2"/>
        <w:tabs>
          <w:tab w:val="right" w:leader="dot" w:pos="8306"/>
        </w:tabs>
      </w:pPr>
      <w:hyperlink w:anchor="_Toc12201" w:history="1">
        <w:r>
          <w:rPr>
            <w:rFonts w:ascii="仿宋" w:eastAsia="仿宋" w:hAnsi="仿宋" w:cs="仿宋" w:hint="eastAsia"/>
            <w:lang w:eastAsia="zh-CN"/>
          </w:rPr>
          <w:t>(三)、设备选型方案</w:t>
        </w:r>
        <w:r>
          <w:tab/>
        </w:r>
        <w:r>
          <w:fldChar w:fldCharType="begin"/>
        </w:r>
        <w:r>
          <w:instrText xml:space="preserve"> PAGEREF _Toc12201 \h </w:instrText>
        </w:r>
        <w:r>
          <w:fldChar w:fldCharType="separate"/>
        </w:r>
        <w:r>
          <w:t>13</w:t>
        </w:r>
        <w:r>
          <w:fldChar w:fldCharType="end"/>
        </w:r>
      </w:hyperlink>
    </w:p>
    <w:p>
      <w:pPr>
        <w:pStyle w:val="TOC1"/>
        <w:tabs>
          <w:tab w:val="right" w:leader="dot" w:pos="8306"/>
        </w:tabs>
      </w:pPr>
      <w:hyperlink w:anchor="_Toc21722" w:history="1">
        <w:r>
          <w:rPr>
            <w:rFonts w:ascii="仿宋" w:eastAsia="仿宋" w:hAnsi="仿宋" w:cs="仿宋" w:hint="eastAsia"/>
            <w:lang w:eastAsia="zh-CN"/>
          </w:rPr>
          <w:t>四、地球化学元素野外现场快速分析仪项目建设单位说明</w:t>
        </w:r>
        <w:r>
          <w:tab/>
        </w:r>
        <w:r>
          <w:fldChar w:fldCharType="begin"/>
        </w:r>
        <w:r>
          <w:instrText xml:space="preserve"> PAGEREF _Toc21722 \h </w:instrText>
        </w:r>
        <w:r>
          <w:fldChar w:fldCharType="separate"/>
        </w:r>
        <w:r>
          <w:t>15</w:t>
        </w:r>
        <w:r>
          <w:fldChar w:fldCharType="end"/>
        </w:r>
      </w:hyperlink>
    </w:p>
    <w:p>
      <w:pPr>
        <w:pStyle w:val="TOC2"/>
        <w:tabs>
          <w:tab w:val="right" w:leader="dot" w:pos="8306"/>
        </w:tabs>
      </w:pPr>
      <w:hyperlink w:anchor="_Toc28967" w:history="1">
        <w:r>
          <w:rPr>
            <w:rFonts w:ascii="仿宋" w:eastAsia="仿宋" w:hAnsi="仿宋" w:cs="仿宋" w:hint="eastAsia"/>
            <w:lang w:eastAsia="zh-CN"/>
          </w:rPr>
          <w:t>(一)、地球化学元素野外现场快速分析仪项目承办单位基本情况</w:t>
        </w:r>
        <w:r>
          <w:tab/>
        </w:r>
        <w:r>
          <w:fldChar w:fldCharType="begin"/>
        </w:r>
        <w:r>
          <w:instrText xml:space="preserve"> PAGEREF _Toc28967 \h </w:instrText>
        </w:r>
        <w:r>
          <w:fldChar w:fldCharType="separate"/>
        </w:r>
        <w:r>
          <w:t>15</w:t>
        </w:r>
        <w:r>
          <w:fldChar w:fldCharType="end"/>
        </w:r>
      </w:hyperlink>
    </w:p>
    <w:p>
      <w:pPr>
        <w:pStyle w:val="TOC2"/>
        <w:tabs>
          <w:tab w:val="right" w:leader="dot" w:pos="8306"/>
        </w:tabs>
      </w:pPr>
      <w:hyperlink w:anchor="_Toc12817" w:history="1">
        <w:r>
          <w:rPr>
            <w:rFonts w:ascii="仿宋" w:eastAsia="仿宋" w:hAnsi="仿宋" w:cs="仿宋" w:hint="eastAsia"/>
            <w:lang w:eastAsia="zh-CN"/>
          </w:rPr>
          <w:t>(二)、公司经济效益分析</w:t>
        </w:r>
        <w:r>
          <w:tab/>
        </w:r>
        <w:r>
          <w:fldChar w:fldCharType="begin"/>
        </w:r>
        <w:r>
          <w:instrText xml:space="preserve"> PAGEREF _Toc12817 \h </w:instrText>
        </w:r>
        <w:r>
          <w:fldChar w:fldCharType="separate"/>
        </w:r>
        <w:r>
          <w:t>16</w:t>
        </w:r>
        <w:r>
          <w:fldChar w:fldCharType="end"/>
        </w:r>
      </w:hyperlink>
    </w:p>
    <w:p>
      <w:pPr>
        <w:pStyle w:val="TOC1"/>
        <w:tabs>
          <w:tab w:val="right" w:leader="dot" w:pos="8306"/>
        </w:tabs>
      </w:pPr>
      <w:hyperlink w:anchor="_Toc16784" w:history="1">
        <w:r>
          <w:rPr>
            <w:rFonts w:ascii="仿宋" w:eastAsia="仿宋" w:hAnsi="仿宋" w:cs="仿宋" w:hint="eastAsia"/>
            <w:lang w:eastAsia="zh-CN"/>
          </w:rPr>
          <w:t>五、地球化学元素野外现场快速分析仪项目土建工程</w:t>
        </w:r>
        <w:r>
          <w:tab/>
        </w:r>
        <w:r>
          <w:fldChar w:fldCharType="begin"/>
        </w:r>
        <w:r>
          <w:instrText xml:space="preserve"> PAGEREF _Toc16784 \h </w:instrText>
        </w:r>
        <w:r>
          <w:fldChar w:fldCharType="separate"/>
        </w:r>
        <w:r>
          <w:t>17</w:t>
        </w:r>
        <w:r>
          <w:fldChar w:fldCharType="end"/>
        </w:r>
      </w:hyperlink>
    </w:p>
    <w:p>
      <w:pPr>
        <w:pStyle w:val="TOC2"/>
        <w:tabs>
          <w:tab w:val="right" w:leader="dot" w:pos="8306"/>
        </w:tabs>
      </w:pPr>
      <w:hyperlink w:anchor="_Toc8527" w:history="1">
        <w:r>
          <w:rPr>
            <w:rFonts w:ascii="仿宋" w:eastAsia="仿宋" w:hAnsi="仿宋" w:cs="仿宋" w:hint="eastAsia"/>
            <w:lang w:eastAsia="zh-CN"/>
          </w:rPr>
          <w:t>(一)、建筑工程设计原则</w:t>
        </w:r>
        <w:r>
          <w:tab/>
        </w:r>
        <w:r>
          <w:fldChar w:fldCharType="begin"/>
        </w:r>
        <w:r>
          <w:instrText xml:space="preserve"> PAGEREF _Toc8527 \h </w:instrText>
        </w:r>
        <w:r>
          <w:fldChar w:fldCharType="separate"/>
        </w:r>
        <w:r>
          <w:t>17</w:t>
        </w:r>
        <w:r>
          <w:fldChar w:fldCharType="end"/>
        </w:r>
      </w:hyperlink>
    </w:p>
    <w:p>
      <w:pPr>
        <w:pStyle w:val="TOC2"/>
        <w:tabs>
          <w:tab w:val="right" w:leader="dot" w:pos="8306"/>
        </w:tabs>
      </w:pPr>
      <w:hyperlink w:anchor="_Toc2193" w:history="1">
        <w:r>
          <w:rPr>
            <w:rFonts w:ascii="仿宋" w:eastAsia="仿宋" w:hAnsi="仿宋" w:cs="仿宋" w:hint="eastAsia"/>
            <w:lang w:eastAsia="zh-CN"/>
          </w:rPr>
          <w:t>(二)、土建工程设计年限及安全等级</w:t>
        </w:r>
        <w:r>
          <w:tab/>
        </w:r>
        <w:r>
          <w:fldChar w:fldCharType="begin"/>
        </w:r>
        <w:r>
          <w:instrText xml:space="preserve"> PAGEREF _Toc2193 \h </w:instrText>
        </w:r>
        <w:r>
          <w:fldChar w:fldCharType="separate"/>
        </w:r>
        <w:r>
          <w:t>18</w:t>
        </w:r>
        <w:r>
          <w:fldChar w:fldCharType="end"/>
        </w:r>
      </w:hyperlink>
    </w:p>
    <w:p>
      <w:pPr>
        <w:pStyle w:val="TOC2"/>
        <w:tabs>
          <w:tab w:val="right" w:leader="dot" w:pos="8306"/>
        </w:tabs>
      </w:pPr>
      <w:hyperlink w:anchor="_Toc27579" w:history="1">
        <w:r>
          <w:rPr>
            <w:rFonts w:ascii="仿宋" w:eastAsia="仿宋" w:hAnsi="仿宋" w:cs="仿宋" w:hint="eastAsia"/>
            <w:lang w:eastAsia="zh-CN"/>
          </w:rPr>
          <w:t>(三)、建筑工程设计总体要求</w:t>
        </w:r>
        <w:r>
          <w:tab/>
        </w:r>
        <w:r>
          <w:fldChar w:fldCharType="begin"/>
        </w:r>
        <w:r>
          <w:instrText xml:space="preserve"> PAGEREF _Toc27579 \h </w:instrText>
        </w:r>
        <w:r>
          <w:fldChar w:fldCharType="separate"/>
        </w:r>
        <w:r>
          <w:t>19</w:t>
        </w:r>
        <w:r>
          <w:fldChar w:fldCharType="end"/>
        </w:r>
      </w:hyperlink>
    </w:p>
    <w:p>
      <w:pPr>
        <w:pStyle w:val="TOC2"/>
        <w:tabs>
          <w:tab w:val="right" w:leader="dot" w:pos="8306"/>
        </w:tabs>
      </w:pPr>
      <w:hyperlink w:anchor="_Toc12832" w:history="1">
        <w:r>
          <w:rPr>
            <w:rFonts w:ascii="仿宋" w:eastAsia="仿宋" w:hAnsi="仿宋" w:cs="仿宋" w:hint="eastAsia"/>
            <w:lang w:eastAsia="zh-CN"/>
          </w:rPr>
          <w:t>(四)、土建工程建设指标</w:t>
        </w:r>
        <w:r>
          <w:tab/>
        </w:r>
        <w:r>
          <w:fldChar w:fldCharType="begin"/>
        </w:r>
        <w:r>
          <w:instrText xml:space="preserve"> PAGEREF _Toc12832 \h </w:instrText>
        </w:r>
        <w:r>
          <w:fldChar w:fldCharType="separate"/>
        </w:r>
        <w:r>
          <w:t>20</w:t>
        </w:r>
        <w:r>
          <w:fldChar w:fldCharType="end"/>
        </w:r>
      </w:hyperlink>
    </w:p>
    <w:p>
      <w:pPr>
        <w:pStyle w:val="TOC1"/>
        <w:tabs>
          <w:tab w:val="right" w:leader="dot" w:pos="8306"/>
        </w:tabs>
      </w:pPr>
      <w:hyperlink w:anchor="_Toc7989" w:history="1">
        <w:r>
          <w:rPr>
            <w:rFonts w:ascii="仿宋" w:eastAsia="仿宋" w:hAnsi="仿宋" w:cs="仿宋" w:hint="eastAsia"/>
            <w:lang w:eastAsia="zh-CN"/>
          </w:rPr>
          <w:t>六、产品规划分析</w:t>
        </w:r>
        <w:r>
          <w:tab/>
        </w:r>
        <w:r>
          <w:fldChar w:fldCharType="begin"/>
        </w:r>
        <w:r>
          <w:instrText xml:space="preserve"> PAGEREF _Toc7989 \h </w:instrText>
        </w:r>
        <w:r>
          <w:fldChar w:fldCharType="separate"/>
        </w:r>
        <w:r>
          <w:t>20</w:t>
        </w:r>
        <w:r>
          <w:fldChar w:fldCharType="end"/>
        </w:r>
      </w:hyperlink>
    </w:p>
    <w:p>
      <w:pPr>
        <w:pStyle w:val="TOC2"/>
        <w:tabs>
          <w:tab w:val="right" w:leader="dot" w:pos="8306"/>
        </w:tabs>
      </w:pPr>
      <w:hyperlink w:anchor="_Toc10068" w:history="1">
        <w:r>
          <w:rPr>
            <w:rFonts w:ascii="仿宋" w:eastAsia="仿宋" w:hAnsi="仿宋" w:cs="仿宋" w:hint="eastAsia"/>
            <w:lang w:eastAsia="zh-CN"/>
          </w:rPr>
          <w:t>(一)、产品规划</w:t>
        </w:r>
        <w:r>
          <w:tab/>
        </w:r>
        <w:r>
          <w:fldChar w:fldCharType="begin"/>
        </w:r>
        <w:r>
          <w:instrText xml:space="preserve"> PAGEREF _Toc10068 \h </w:instrText>
        </w:r>
        <w:r>
          <w:fldChar w:fldCharType="separate"/>
        </w:r>
        <w:r>
          <w:t>20</w:t>
        </w:r>
        <w:r>
          <w:fldChar w:fldCharType="end"/>
        </w:r>
      </w:hyperlink>
    </w:p>
    <w:p>
      <w:pPr>
        <w:pStyle w:val="TOC2"/>
        <w:tabs>
          <w:tab w:val="right" w:leader="dot" w:pos="8306"/>
        </w:tabs>
      </w:pPr>
      <w:hyperlink w:anchor="_Toc12367" w:history="1">
        <w:r>
          <w:rPr>
            <w:rFonts w:ascii="仿宋" w:eastAsia="仿宋" w:hAnsi="仿宋" w:cs="仿宋" w:hint="eastAsia"/>
            <w:lang w:eastAsia="zh-CN"/>
          </w:rPr>
          <w:t>(二)、建设规模</w:t>
        </w:r>
        <w:r>
          <w:tab/>
        </w:r>
        <w:r>
          <w:fldChar w:fldCharType="begin"/>
        </w:r>
        <w:r>
          <w:instrText xml:space="preserve"> PAGEREF _Toc12367 \h </w:instrText>
        </w:r>
        <w:r>
          <w:fldChar w:fldCharType="separate"/>
        </w:r>
        <w:r>
          <w:t>21</w:t>
        </w:r>
        <w:r>
          <w:fldChar w:fldCharType="end"/>
        </w:r>
      </w:hyperlink>
    </w:p>
    <w:p>
      <w:pPr>
        <w:pStyle w:val="TOC1"/>
        <w:tabs>
          <w:tab w:val="right" w:leader="dot" w:pos="8306"/>
        </w:tabs>
      </w:pPr>
      <w:hyperlink w:anchor="_Toc17157" w:history="1">
        <w:r>
          <w:rPr>
            <w:rFonts w:ascii="仿宋" w:eastAsia="仿宋" w:hAnsi="仿宋" w:cs="仿宋" w:hint="eastAsia"/>
            <w:lang w:eastAsia="zh-CN"/>
          </w:rPr>
          <w:t>七、地球化学元素野外现场快速分析仪项目环境影响分析</w:t>
        </w:r>
        <w:r>
          <w:tab/>
        </w:r>
        <w:r>
          <w:fldChar w:fldCharType="begin"/>
        </w:r>
        <w:r>
          <w:instrText xml:space="preserve"> PAGEREF _Toc17157 \h </w:instrText>
        </w:r>
        <w:r>
          <w:fldChar w:fldCharType="separate"/>
        </w:r>
        <w:r>
          <w:t>22</w:t>
        </w:r>
        <w:r>
          <w:fldChar w:fldCharType="end"/>
        </w:r>
      </w:hyperlink>
    </w:p>
    <w:p>
      <w:pPr>
        <w:pStyle w:val="TOC2"/>
        <w:tabs>
          <w:tab w:val="right" w:leader="dot" w:pos="8306"/>
        </w:tabs>
      </w:pPr>
      <w:hyperlink w:anchor="_Toc3298" w:history="1">
        <w:r>
          <w:rPr>
            <w:rFonts w:ascii="仿宋" w:eastAsia="仿宋" w:hAnsi="仿宋" w:cs="仿宋" w:hint="eastAsia"/>
            <w:lang w:eastAsia="zh-CN"/>
          </w:rPr>
          <w:t>(一)、建设区域环境质量现状</w:t>
        </w:r>
        <w:r>
          <w:tab/>
        </w:r>
        <w:r>
          <w:fldChar w:fldCharType="begin"/>
        </w:r>
        <w:r>
          <w:instrText xml:space="preserve"> PAGEREF _Toc3298 \h </w:instrText>
        </w:r>
        <w:r>
          <w:fldChar w:fldCharType="separate"/>
        </w:r>
        <w:r>
          <w:t>22</w:t>
        </w:r>
        <w:r>
          <w:fldChar w:fldCharType="end"/>
        </w:r>
      </w:hyperlink>
    </w:p>
    <w:p>
      <w:pPr>
        <w:pStyle w:val="TOC2"/>
        <w:tabs>
          <w:tab w:val="right" w:leader="dot" w:pos="8306"/>
        </w:tabs>
      </w:pPr>
      <w:hyperlink w:anchor="_Toc18559" w:history="1">
        <w:r>
          <w:rPr>
            <w:rFonts w:ascii="仿宋" w:eastAsia="仿宋" w:hAnsi="仿宋" w:cs="仿宋" w:hint="eastAsia"/>
            <w:lang w:eastAsia="zh-CN"/>
          </w:rPr>
          <w:t>(二)、建设期环境保护</w:t>
        </w:r>
        <w:r>
          <w:tab/>
        </w:r>
        <w:r>
          <w:fldChar w:fldCharType="begin"/>
        </w:r>
        <w:r>
          <w:instrText xml:space="preserve"> PAGEREF _Toc18559 \h </w:instrText>
        </w:r>
        <w:r>
          <w:fldChar w:fldCharType="separate"/>
        </w:r>
        <w:r>
          <w:t>24</w:t>
        </w:r>
        <w:r>
          <w:fldChar w:fldCharType="end"/>
        </w:r>
      </w:hyperlink>
    </w:p>
    <w:p>
      <w:pPr>
        <w:pStyle w:val="TOC2"/>
        <w:tabs>
          <w:tab w:val="right" w:leader="dot" w:pos="8306"/>
        </w:tabs>
      </w:pPr>
      <w:hyperlink w:anchor="_Toc11383" w:history="1">
        <w:r>
          <w:rPr>
            <w:rFonts w:ascii="仿宋" w:eastAsia="仿宋" w:hAnsi="仿宋" w:cs="仿宋" w:hint="eastAsia"/>
            <w:lang w:eastAsia="zh-CN"/>
          </w:rPr>
          <w:t>(三)、运营期环境保护</w:t>
        </w:r>
        <w:r>
          <w:tab/>
        </w:r>
        <w:r>
          <w:fldChar w:fldCharType="begin"/>
        </w:r>
        <w:r>
          <w:instrText xml:space="preserve"> PAGEREF _Toc11383 \h </w:instrText>
        </w:r>
        <w:r>
          <w:fldChar w:fldCharType="separate"/>
        </w:r>
        <w:r>
          <w:t>25</w:t>
        </w:r>
        <w:r>
          <w:fldChar w:fldCharType="end"/>
        </w:r>
      </w:hyperlink>
    </w:p>
    <w:p>
      <w:pPr>
        <w:pStyle w:val="TOC2"/>
        <w:tabs>
          <w:tab w:val="right" w:leader="dot" w:pos="8306"/>
        </w:tabs>
      </w:pPr>
      <w:hyperlink w:anchor="_Toc21715" w:history="1">
        <w:r>
          <w:rPr>
            <w:rFonts w:ascii="仿宋" w:eastAsia="仿宋" w:hAnsi="仿宋" w:cs="仿宋" w:hint="eastAsia"/>
            <w:lang w:eastAsia="zh-CN"/>
          </w:rPr>
          <w:t>(四)、地球化学元素野外现场快速分析仪项目建设对区域经济的影响</w:t>
        </w:r>
        <w:r>
          <w:tab/>
        </w:r>
        <w:r>
          <w:fldChar w:fldCharType="begin"/>
        </w:r>
        <w:r>
          <w:instrText xml:space="preserve"> PAGEREF _Toc21715 \h </w:instrText>
        </w:r>
        <w:r>
          <w:fldChar w:fldCharType="separate"/>
        </w:r>
        <w:r>
          <w:t>27</w:t>
        </w:r>
        <w:r>
          <w:fldChar w:fldCharType="end"/>
        </w:r>
      </w:hyperlink>
    </w:p>
    <w:p>
      <w:pPr>
        <w:pStyle w:val="TOC2"/>
        <w:tabs>
          <w:tab w:val="right" w:leader="dot" w:pos="8306"/>
        </w:tabs>
      </w:pPr>
      <w:hyperlink w:anchor="_Toc21730" w:history="1">
        <w:r>
          <w:rPr>
            <w:rFonts w:ascii="仿宋" w:eastAsia="仿宋" w:hAnsi="仿宋" w:cs="仿宋" w:hint="eastAsia"/>
            <w:lang w:eastAsia="zh-CN"/>
          </w:rPr>
          <w:t>(五)、废弃物处理</w:t>
        </w:r>
        <w:r>
          <w:tab/>
        </w:r>
        <w:r>
          <w:fldChar w:fldCharType="begin"/>
        </w:r>
        <w:r>
          <w:instrText xml:space="preserve"> PAGEREF _Toc21730 \h </w:instrText>
        </w:r>
        <w:r>
          <w:fldChar w:fldCharType="separate"/>
        </w:r>
        <w:r>
          <w:t>29</w:t>
        </w:r>
        <w:r>
          <w:fldChar w:fldCharType="end"/>
        </w:r>
      </w:hyperlink>
    </w:p>
    <w:p>
      <w:pPr>
        <w:pStyle w:val="TOC2"/>
        <w:tabs>
          <w:tab w:val="right" w:leader="dot" w:pos="8306"/>
        </w:tabs>
      </w:pPr>
      <w:hyperlink w:anchor="_Toc18302" w:history="1">
        <w:r>
          <w:rPr>
            <w:rFonts w:ascii="仿宋" w:eastAsia="仿宋" w:hAnsi="仿宋" w:cs="仿宋" w:hint="eastAsia"/>
            <w:lang w:eastAsia="zh-CN"/>
          </w:rPr>
          <w:t>(六)、特殊环境影响分析</w:t>
        </w:r>
        <w:r>
          <w:tab/>
        </w:r>
        <w:r>
          <w:fldChar w:fldCharType="begin"/>
        </w:r>
        <w:r>
          <w:instrText xml:space="preserve"> PAGEREF _Toc18302 \h </w:instrText>
        </w:r>
        <w:r>
          <w:fldChar w:fldCharType="separate"/>
        </w:r>
        <w:r>
          <w:t>30</w:t>
        </w:r>
        <w:r>
          <w:fldChar w:fldCharType="end"/>
        </w:r>
      </w:hyperlink>
    </w:p>
    <w:p>
      <w:pPr>
        <w:pStyle w:val="TOC2"/>
        <w:tabs>
          <w:tab w:val="right" w:leader="dot" w:pos="8306"/>
        </w:tabs>
      </w:pPr>
      <w:hyperlink w:anchor="_Toc15547" w:history="1">
        <w:r>
          <w:rPr>
            <w:rFonts w:ascii="仿宋" w:eastAsia="仿宋" w:hAnsi="仿宋" w:cs="仿宋" w:hint="eastAsia"/>
            <w:lang w:eastAsia="zh-CN"/>
          </w:rPr>
          <w:t>(七)、清洁生产</w:t>
        </w:r>
        <w:r>
          <w:tab/>
        </w:r>
        <w:r>
          <w:fldChar w:fldCharType="begin"/>
        </w:r>
        <w:r>
          <w:instrText xml:space="preserve"> PAGEREF _Toc15547 \h </w:instrText>
        </w:r>
        <w:r>
          <w:fldChar w:fldCharType="separate"/>
        </w:r>
        <w:r>
          <w:t>32</w:t>
        </w:r>
        <w:r>
          <w:fldChar w:fldCharType="end"/>
        </w:r>
      </w:hyperlink>
    </w:p>
    <w:p>
      <w:pPr>
        <w:pStyle w:val="TOC2"/>
        <w:tabs>
          <w:tab w:val="right" w:leader="dot" w:pos="8306"/>
        </w:tabs>
      </w:pPr>
      <w:hyperlink w:anchor="_Toc17796" w:history="1">
        <w:r>
          <w:rPr>
            <w:rFonts w:ascii="仿宋" w:eastAsia="仿宋" w:hAnsi="仿宋" w:cs="仿宋" w:hint="eastAsia"/>
            <w:lang w:eastAsia="zh-CN"/>
          </w:rPr>
          <w:t>(八)、环境保护综合评价</w:t>
        </w:r>
        <w:r>
          <w:tab/>
        </w:r>
        <w:r>
          <w:fldChar w:fldCharType="begin"/>
        </w:r>
        <w:r>
          <w:instrText xml:space="preserve"> PAGEREF _Toc17796 \h </w:instrText>
        </w:r>
        <w:r>
          <w:fldChar w:fldCharType="separate"/>
        </w:r>
        <w:r>
          <w:t>33</w:t>
        </w:r>
        <w:r>
          <w:fldChar w:fldCharType="end"/>
        </w:r>
      </w:hyperlink>
    </w:p>
    <w:p>
      <w:pPr>
        <w:pStyle w:val="TOC1"/>
        <w:tabs>
          <w:tab w:val="right" w:leader="dot" w:pos="8306"/>
        </w:tabs>
      </w:pPr>
      <w:hyperlink w:anchor="_Toc17050" w:history="1">
        <w:r>
          <w:rPr>
            <w:rFonts w:ascii="仿宋" w:eastAsia="仿宋" w:hAnsi="仿宋" w:cs="仿宋" w:hint="eastAsia"/>
            <w:lang w:eastAsia="zh-CN"/>
          </w:rPr>
          <w:t>八、地球化学元素野外现场快速分析仪项目财务管理</w:t>
        </w:r>
        <w:r>
          <w:tab/>
        </w:r>
        <w:r>
          <w:fldChar w:fldCharType="begin"/>
        </w:r>
        <w:r>
          <w:instrText xml:space="preserve"> PAGEREF _Toc17050 \h </w:instrText>
        </w:r>
        <w:r>
          <w:fldChar w:fldCharType="separate"/>
        </w:r>
        <w:r>
          <w:t>34</w:t>
        </w:r>
        <w:r>
          <w:fldChar w:fldCharType="end"/>
        </w:r>
      </w:hyperlink>
    </w:p>
    <w:p>
      <w:pPr>
        <w:pStyle w:val="TOC2"/>
        <w:tabs>
          <w:tab w:val="right" w:leader="dot" w:pos="8306"/>
        </w:tabs>
      </w:pPr>
      <w:hyperlink w:anchor="_Toc21044" w:history="1">
        <w:r>
          <w:rPr>
            <w:rFonts w:ascii="仿宋" w:eastAsia="仿宋" w:hAnsi="仿宋" w:cs="仿宋" w:hint="eastAsia"/>
            <w:lang w:eastAsia="zh-CN"/>
          </w:rPr>
          <w:t>(一)、资金需求大</w:t>
        </w:r>
        <w:r>
          <w:tab/>
        </w:r>
        <w:r>
          <w:fldChar w:fldCharType="begin"/>
        </w:r>
        <w:r>
          <w:instrText xml:space="preserve"> PAGEREF _Toc21044 \h </w:instrText>
        </w:r>
        <w:r>
          <w:fldChar w:fldCharType="separate"/>
        </w:r>
        <w:r>
          <w:t>34</w:t>
        </w:r>
        <w:r>
          <w:fldChar w:fldCharType="end"/>
        </w:r>
      </w:hyperlink>
    </w:p>
    <w:p>
      <w:pPr>
        <w:pStyle w:val="TOC2"/>
        <w:tabs>
          <w:tab w:val="right" w:leader="dot" w:pos="8306"/>
        </w:tabs>
      </w:pPr>
      <w:hyperlink w:anchor="_Toc26437" w:history="1">
        <w:r>
          <w:rPr>
            <w:rFonts w:ascii="仿宋" w:eastAsia="仿宋" w:hAnsi="仿宋" w:cs="仿宋" w:hint="eastAsia"/>
            <w:lang w:eastAsia="zh-CN"/>
          </w:rPr>
          <w:t>(二)、研发周期长</w:t>
        </w:r>
        <w:r>
          <w:tab/>
        </w:r>
        <w:r>
          <w:fldChar w:fldCharType="begin"/>
        </w:r>
        <w:r>
          <w:instrText xml:space="preserve"> PAGEREF _Toc26437 \h </w:instrText>
        </w:r>
        <w:r>
          <w:fldChar w:fldCharType="separate"/>
        </w:r>
        <w:r>
          <w:t>36</w:t>
        </w:r>
        <w:r>
          <w:fldChar w:fldCharType="end"/>
        </w:r>
      </w:hyperlink>
    </w:p>
    <w:p>
      <w:pPr>
        <w:pStyle w:val="TOC2"/>
        <w:tabs>
          <w:tab w:val="right" w:leader="dot" w:pos="8306"/>
        </w:tabs>
      </w:pPr>
      <w:hyperlink w:anchor="_Toc4904" w:history="1">
        <w:r>
          <w:rPr>
            <w:rFonts w:ascii="仿宋" w:eastAsia="仿宋" w:hAnsi="仿宋" w:cs="仿宋" w:hint="eastAsia"/>
            <w:lang w:eastAsia="zh-CN"/>
          </w:rPr>
          <w:t>(三)、市场风险大</w:t>
        </w:r>
        <w:r>
          <w:tab/>
        </w:r>
        <w:r>
          <w:fldChar w:fldCharType="begin"/>
        </w:r>
        <w:r>
          <w:instrText xml:space="preserve"> PAGEREF _Toc4904 \h </w:instrText>
        </w:r>
        <w:r>
          <w:fldChar w:fldCharType="separate"/>
        </w:r>
        <w:r>
          <w:t>37</w:t>
        </w:r>
        <w:r>
          <w:fldChar w:fldCharType="end"/>
        </w:r>
      </w:hyperlink>
    </w:p>
    <w:p>
      <w:pPr>
        <w:pStyle w:val="TOC2"/>
        <w:tabs>
          <w:tab w:val="right" w:leader="dot" w:pos="8306"/>
        </w:tabs>
      </w:pPr>
      <w:hyperlink w:anchor="_Toc27179" w:history="1">
        <w:r>
          <w:rPr>
            <w:rFonts w:ascii="仿宋" w:eastAsia="仿宋" w:hAnsi="仿宋" w:cs="仿宋" w:hint="eastAsia"/>
            <w:lang w:eastAsia="zh-CN"/>
          </w:rPr>
          <w:t>(四)、利润率高</w:t>
        </w:r>
        <w:r>
          <w:tab/>
        </w:r>
        <w:r>
          <w:fldChar w:fldCharType="begin"/>
        </w:r>
        <w:r>
          <w:instrText xml:space="preserve"> PAGEREF _Toc27179 \h </w:instrText>
        </w:r>
        <w:r>
          <w:fldChar w:fldCharType="separate"/>
        </w:r>
        <w:r>
          <w:t>40</w:t>
        </w:r>
        <w:r>
          <w:fldChar w:fldCharType="end"/>
        </w:r>
      </w:hyperlink>
    </w:p>
    <w:p>
      <w:pPr>
        <w:pStyle w:val="TOC1"/>
        <w:tabs>
          <w:tab w:val="right" w:leader="dot" w:pos="8306"/>
        </w:tabs>
      </w:pPr>
      <w:hyperlink w:anchor="_Toc16714" w:history="1">
        <w:r>
          <w:rPr>
            <w:rFonts w:ascii="仿宋" w:eastAsia="仿宋" w:hAnsi="仿宋" w:cs="仿宋" w:hint="eastAsia"/>
            <w:lang w:eastAsia="zh-CN"/>
          </w:rPr>
          <w:t>九、地球化学元素野外现场快速分析仪项目投资规划</w:t>
        </w:r>
        <w:r>
          <w:tab/>
        </w:r>
        <w:r>
          <w:fldChar w:fldCharType="begin"/>
        </w:r>
        <w:r>
          <w:instrText xml:space="preserve"> PAGEREF _Toc16714 \h </w:instrText>
        </w:r>
        <w:r>
          <w:fldChar w:fldCharType="separate"/>
        </w:r>
        <w:r>
          <w:t>42</w:t>
        </w:r>
        <w:r>
          <w:fldChar w:fldCharType="end"/>
        </w:r>
      </w:hyperlink>
    </w:p>
    <w:p>
      <w:pPr>
        <w:pStyle w:val="TOC2"/>
        <w:tabs>
          <w:tab w:val="right" w:leader="dot" w:pos="8306"/>
        </w:tabs>
      </w:pPr>
      <w:hyperlink w:anchor="_Toc8935" w:history="1">
        <w:r>
          <w:rPr>
            <w:rFonts w:ascii="仿宋" w:eastAsia="仿宋" w:hAnsi="仿宋" w:cs="仿宋" w:hint="eastAsia"/>
            <w:lang w:eastAsia="zh-CN"/>
          </w:rPr>
          <w:t>(一)、地球化学元素野外现场快速分析仪项目总投资估算</w:t>
        </w:r>
        <w:r>
          <w:tab/>
        </w:r>
        <w:r>
          <w:fldChar w:fldCharType="begin"/>
        </w:r>
        <w:r>
          <w:instrText xml:space="preserve"> PAGEREF _Toc8935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8" w:history="1">
        <w:r>
          <w:rPr>
            <w:rFonts w:ascii="仿宋" w:eastAsia="仿宋" w:hAnsi="仿宋" w:cs="仿宋" w:hint="eastAsia"/>
            <w:lang w:eastAsia="zh-CN"/>
          </w:rPr>
          <w:t>(二)、资金筹措</w:t>
        </w:r>
        <w:r>
          <w:tab/>
        </w:r>
        <w:r>
          <w:fldChar w:fldCharType="begin"/>
        </w:r>
        <w:r>
          <w:instrText xml:space="preserve"> PAGEREF _Toc5848 \h </w:instrText>
        </w:r>
        <w:r>
          <w:fldChar w:fldCharType="separate"/>
        </w:r>
        <w:r>
          <w:t>44</w:t>
        </w:r>
        <w:r>
          <w:fldChar w:fldCharType="end"/>
        </w:r>
      </w:hyperlink>
    </w:p>
    <w:p>
      <w:pPr>
        <w:pStyle w:val="TOC1"/>
        <w:tabs>
          <w:tab w:val="right" w:leader="dot" w:pos="8306"/>
        </w:tabs>
      </w:pPr>
      <w:hyperlink w:anchor="_Toc18330" w:history="1">
        <w:r>
          <w:rPr>
            <w:rFonts w:ascii="仿宋" w:eastAsia="仿宋" w:hAnsi="仿宋" w:cs="仿宋" w:hint="eastAsia"/>
            <w:lang w:eastAsia="zh-CN"/>
          </w:rPr>
          <w:t>十、地球化学元素野外现场快速分析仪项目风险管理</w:t>
        </w:r>
        <w:r>
          <w:tab/>
        </w:r>
        <w:r>
          <w:fldChar w:fldCharType="begin"/>
        </w:r>
        <w:r>
          <w:instrText xml:space="preserve"> PAGEREF _Toc18330 \h </w:instrText>
        </w:r>
        <w:r>
          <w:fldChar w:fldCharType="separate"/>
        </w:r>
        <w:r>
          <w:t>45</w:t>
        </w:r>
        <w:r>
          <w:fldChar w:fldCharType="end"/>
        </w:r>
      </w:hyperlink>
    </w:p>
    <w:p>
      <w:pPr>
        <w:pStyle w:val="TOC2"/>
        <w:tabs>
          <w:tab w:val="right" w:leader="dot" w:pos="8306"/>
        </w:tabs>
      </w:pPr>
      <w:hyperlink w:anchor="_Toc19142" w:history="1">
        <w:r>
          <w:rPr>
            <w:rFonts w:ascii="仿宋" w:eastAsia="仿宋" w:hAnsi="仿宋" w:cs="仿宋" w:hint="eastAsia"/>
            <w:lang w:eastAsia="zh-CN"/>
          </w:rPr>
          <w:t>(一)、风险识别与评估</w:t>
        </w:r>
        <w:r>
          <w:tab/>
        </w:r>
        <w:r>
          <w:fldChar w:fldCharType="begin"/>
        </w:r>
        <w:r>
          <w:instrText xml:space="preserve"> PAGEREF _Toc19142 \h </w:instrText>
        </w:r>
        <w:r>
          <w:fldChar w:fldCharType="separate"/>
        </w:r>
        <w:r>
          <w:t>45</w:t>
        </w:r>
        <w:r>
          <w:fldChar w:fldCharType="end"/>
        </w:r>
      </w:hyperlink>
    </w:p>
    <w:p>
      <w:pPr>
        <w:pStyle w:val="TOC2"/>
        <w:tabs>
          <w:tab w:val="right" w:leader="dot" w:pos="8306"/>
        </w:tabs>
      </w:pPr>
      <w:hyperlink w:anchor="_Toc3935" w:history="1">
        <w:r>
          <w:rPr>
            <w:rFonts w:ascii="仿宋" w:eastAsia="仿宋" w:hAnsi="仿宋" w:cs="仿宋" w:hint="eastAsia"/>
            <w:lang w:eastAsia="zh-CN"/>
          </w:rPr>
          <w:t>(二)、风险应对策略</w:t>
        </w:r>
        <w:r>
          <w:tab/>
        </w:r>
        <w:r>
          <w:fldChar w:fldCharType="begin"/>
        </w:r>
        <w:r>
          <w:instrText xml:space="preserve"> PAGEREF _Toc3935 \h </w:instrText>
        </w:r>
        <w:r>
          <w:fldChar w:fldCharType="separate"/>
        </w:r>
        <w:r>
          <w:t>46</w:t>
        </w:r>
        <w:r>
          <w:fldChar w:fldCharType="end"/>
        </w:r>
      </w:hyperlink>
    </w:p>
    <w:p>
      <w:pPr>
        <w:pStyle w:val="TOC2"/>
        <w:tabs>
          <w:tab w:val="right" w:leader="dot" w:pos="8306"/>
        </w:tabs>
      </w:pPr>
      <w:hyperlink w:anchor="_Toc27628" w:history="1">
        <w:r>
          <w:rPr>
            <w:rFonts w:ascii="仿宋" w:eastAsia="仿宋" w:hAnsi="仿宋" w:cs="仿宋" w:hint="eastAsia"/>
            <w:lang w:eastAsia="zh-CN"/>
          </w:rPr>
          <w:t>(三)、风险监控与控制</w:t>
        </w:r>
        <w:r>
          <w:tab/>
        </w:r>
        <w:r>
          <w:fldChar w:fldCharType="begin"/>
        </w:r>
        <w:r>
          <w:instrText xml:space="preserve"> PAGEREF _Toc27628 \h </w:instrText>
        </w:r>
        <w:r>
          <w:fldChar w:fldCharType="separate"/>
        </w:r>
        <w:r>
          <w:t>48</w:t>
        </w:r>
        <w:r>
          <w:fldChar w:fldCharType="end"/>
        </w:r>
      </w:hyperlink>
    </w:p>
    <w:p>
      <w:pPr>
        <w:pStyle w:val="TOC1"/>
        <w:tabs>
          <w:tab w:val="right" w:leader="dot" w:pos="8306"/>
        </w:tabs>
      </w:pPr>
      <w:hyperlink w:anchor="_Toc22829" w:history="1">
        <w:r>
          <w:rPr>
            <w:rFonts w:ascii="仿宋" w:eastAsia="仿宋" w:hAnsi="仿宋" w:cs="仿宋" w:hint="eastAsia"/>
            <w:lang w:eastAsia="zh-CN"/>
          </w:rPr>
          <w:t>十一、地球化学元素野外现场快速分析仪项目人力资源培养与发展</w:t>
        </w:r>
        <w:r>
          <w:tab/>
        </w:r>
        <w:r>
          <w:fldChar w:fldCharType="begin"/>
        </w:r>
        <w:r>
          <w:instrText xml:space="preserve"> PAGEREF _Toc22829 \h </w:instrText>
        </w:r>
        <w:r>
          <w:fldChar w:fldCharType="separate"/>
        </w:r>
        <w:r>
          <w:t>49</w:t>
        </w:r>
        <w:r>
          <w:fldChar w:fldCharType="end"/>
        </w:r>
      </w:hyperlink>
    </w:p>
    <w:p>
      <w:pPr>
        <w:pStyle w:val="TOC2"/>
        <w:tabs>
          <w:tab w:val="right" w:leader="dot" w:pos="8306"/>
        </w:tabs>
      </w:pPr>
      <w:hyperlink w:anchor="_Toc17119" w:history="1">
        <w:r>
          <w:rPr>
            <w:rFonts w:ascii="仿宋" w:eastAsia="仿宋" w:hAnsi="仿宋" w:cs="仿宋" w:hint="eastAsia"/>
            <w:lang w:eastAsia="zh-CN"/>
          </w:rPr>
          <w:t>(一)、人才需求与规划</w:t>
        </w:r>
        <w:r>
          <w:tab/>
        </w:r>
        <w:r>
          <w:fldChar w:fldCharType="begin"/>
        </w:r>
        <w:r>
          <w:instrText xml:space="preserve"> PAGEREF _Toc17119 \h </w:instrText>
        </w:r>
        <w:r>
          <w:fldChar w:fldCharType="separate"/>
        </w:r>
        <w:r>
          <w:t>49</w:t>
        </w:r>
        <w:r>
          <w:fldChar w:fldCharType="end"/>
        </w:r>
      </w:hyperlink>
    </w:p>
    <w:p>
      <w:pPr>
        <w:pStyle w:val="TOC2"/>
        <w:tabs>
          <w:tab w:val="right" w:leader="dot" w:pos="8306"/>
        </w:tabs>
      </w:pPr>
      <w:hyperlink w:anchor="_Toc729" w:history="1">
        <w:r>
          <w:rPr>
            <w:rFonts w:ascii="仿宋" w:eastAsia="仿宋" w:hAnsi="仿宋" w:cs="仿宋" w:hint="eastAsia"/>
            <w:lang w:eastAsia="zh-CN"/>
          </w:rPr>
          <w:t>(二)、培训与发展计划</w:t>
        </w:r>
        <w:r>
          <w:tab/>
        </w:r>
        <w:r>
          <w:fldChar w:fldCharType="begin"/>
        </w:r>
        <w:r>
          <w:instrText xml:space="preserve"> PAGEREF _Toc729 \h </w:instrText>
        </w:r>
        <w:r>
          <w:fldChar w:fldCharType="separate"/>
        </w:r>
        <w:r>
          <w:t>50</w:t>
        </w:r>
        <w:r>
          <w:fldChar w:fldCharType="end"/>
        </w:r>
      </w:hyperlink>
    </w:p>
    <w:p>
      <w:pPr>
        <w:pStyle w:val="TOC1"/>
        <w:tabs>
          <w:tab w:val="right" w:leader="dot" w:pos="8306"/>
        </w:tabs>
      </w:pPr>
      <w:hyperlink w:anchor="_Toc22382" w:history="1">
        <w:r>
          <w:rPr>
            <w:rFonts w:ascii="仿宋" w:eastAsia="仿宋" w:hAnsi="仿宋" w:cs="仿宋" w:hint="eastAsia"/>
            <w:lang w:eastAsia="zh-CN"/>
          </w:rPr>
          <w:t>十二、地球化学元素野外现场快速分析仪项目计划安排</w:t>
        </w:r>
        <w:r>
          <w:tab/>
        </w:r>
        <w:r>
          <w:fldChar w:fldCharType="begin"/>
        </w:r>
        <w:r>
          <w:instrText xml:space="preserve"> PAGEREF _Toc22382 \h </w:instrText>
        </w:r>
        <w:r>
          <w:fldChar w:fldCharType="separate"/>
        </w:r>
        <w:r>
          <w:t>50</w:t>
        </w:r>
        <w:r>
          <w:fldChar w:fldCharType="end"/>
        </w:r>
      </w:hyperlink>
    </w:p>
    <w:p>
      <w:pPr>
        <w:pStyle w:val="TOC2"/>
        <w:tabs>
          <w:tab w:val="right" w:leader="dot" w:pos="8306"/>
        </w:tabs>
      </w:pPr>
      <w:hyperlink w:anchor="_Toc14616" w:history="1">
        <w:r>
          <w:rPr>
            <w:rFonts w:ascii="仿宋" w:eastAsia="仿宋" w:hAnsi="仿宋" w:cs="仿宋" w:hint="eastAsia"/>
            <w:lang w:eastAsia="zh-CN"/>
          </w:rPr>
          <w:t>(一)、建设周期</w:t>
        </w:r>
        <w:r>
          <w:tab/>
        </w:r>
        <w:r>
          <w:fldChar w:fldCharType="begin"/>
        </w:r>
        <w:r>
          <w:instrText xml:space="preserve"> PAGEREF _Toc14616 \h </w:instrText>
        </w:r>
        <w:r>
          <w:fldChar w:fldCharType="separate"/>
        </w:r>
        <w:r>
          <w:t>50</w:t>
        </w:r>
        <w:r>
          <w:fldChar w:fldCharType="end"/>
        </w:r>
      </w:hyperlink>
    </w:p>
    <w:p>
      <w:pPr>
        <w:pStyle w:val="TOC2"/>
        <w:tabs>
          <w:tab w:val="right" w:leader="dot" w:pos="8306"/>
        </w:tabs>
      </w:pPr>
      <w:hyperlink w:anchor="_Toc24335" w:history="1">
        <w:r>
          <w:rPr>
            <w:rFonts w:ascii="仿宋" w:eastAsia="仿宋" w:hAnsi="仿宋" w:cs="仿宋" w:hint="eastAsia"/>
            <w:lang w:eastAsia="zh-CN"/>
          </w:rPr>
          <w:t>(二)、建设进度</w:t>
        </w:r>
        <w:r>
          <w:tab/>
        </w:r>
        <w:r>
          <w:fldChar w:fldCharType="begin"/>
        </w:r>
        <w:r>
          <w:instrText xml:space="preserve"> PAGEREF _Toc24335 \h </w:instrText>
        </w:r>
        <w:r>
          <w:fldChar w:fldCharType="separate"/>
        </w:r>
        <w:r>
          <w:t>51</w:t>
        </w:r>
        <w:r>
          <w:fldChar w:fldCharType="end"/>
        </w:r>
      </w:hyperlink>
    </w:p>
    <w:p>
      <w:pPr>
        <w:pStyle w:val="TOC2"/>
        <w:tabs>
          <w:tab w:val="right" w:leader="dot" w:pos="8306"/>
        </w:tabs>
      </w:pPr>
      <w:hyperlink w:anchor="_Toc4277" w:history="1">
        <w:r>
          <w:rPr>
            <w:rFonts w:ascii="仿宋" w:eastAsia="仿宋" w:hAnsi="仿宋" w:cs="仿宋" w:hint="eastAsia"/>
            <w:lang w:eastAsia="zh-CN"/>
          </w:rPr>
          <w:t>(三)、进度安排注意事项</w:t>
        </w:r>
        <w:r>
          <w:tab/>
        </w:r>
        <w:r>
          <w:fldChar w:fldCharType="begin"/>
        </w:r>
        <w:r>
          <w:instrText xml:space="preserve"> PAGEREF _Toc4277 \h </w:instrText>
        </w:r>
        <w:r>
          <w:fldChar w:fldCharType="separate"/>
        </w:r>
        <w:r>
          <w:t>52</w:t>
        </w:r>
        <w:r>
          <w:fldChar w:fldCharType="end"/>
        </w:r>
      </w:hyperlink>
    </w:p>
    <w:p>
      <w:pPr>
        <w:pStyle w:val="TOC2"/>
        <w:tabs>
          <w:tab w:val="right" w:leader="dot" w:pos="8306"/>
        </w:tabs>
      </w:pPr>
      <w:hyperlink w:anchor="_Toc17358" w:history="1">
        <w:r>
          <w:rPr>
            <w:rFonts w:ascii="仿宋" w:eastAsia="仿宋" w:hAnsi="仿宋" w:cs="仿宋" w:hint="eastAsia"/>
            <w:lang w:eastAsia="zh-CN"/>
          </w:rPr>
          <w:t>(四)、人力资源配置</w:t>
        </w:r>
        <w:r>
          <w:tab/>
        </w:r>
        <w:r>
          <w:fldChar w:fldCharType="begin"/>
        </w:r>
        <w:r>
          <w:instrText xml:space="preserve"> PAGEREF _Toc17358 \h </w:instrText>
        </w:r>
        <w:r>
          <w:fldChar w:fldCharType="separate"/>
        </w:r>
        <w:r>
          <w:t>54</w:t>
        </w:r>
        <w:r>
          <w:fldChar w:fldCharType="end"/>
        </w:r>
      </w:hyperlink>
    </w:p>
    <w:p>
      <w:pPr>
        <w:pStyle w:val="TOC1"/>
        <w:tabs>
          <w:tab w:val="right" w:leader="dot" w:pos="8306"/>
        </w:tabs>
      </w:pPr>
      <w:hyperlink w:anchor="_Toc31320" w:history="1">
        <w:r>
          <w:rPr>
            <w:rFonts w:ascii="仿宋" w:eastAsia="仿宋" w:hAnsi="仿宋" w:cs="仿宋" w:hint="eastAsia"/>
            <w:lang w:eastAsia="zh-CN"/>
          </w:rPr>
          <w:t>十三、营销与推广策略</w:t>
        </w:r>
        <w:r>
          <w:tab/>
        </w:r>
        <w:r>
          <w:fldChar w:fldCharType="begin"/>
        </w:r>
        <w:r>
          <w:instrText xml:space="preserve"> PAGEREF _Toc31320 \h </w:instrText>
        </w:r>
        <w:r>
          <w:fldChar w:fldCharType="separate"/>
        </w:r>
        <w:r>
          <w:t>55</w:t>
        </w:r>
        <w:r>
          <w:fldChar w:fldCharType="end"/>
        </w:r>
      </w:hyperlink>
    </w:p>
    <w:p>
      <w:pPr>
        <w:pStyle w:val="TOC2"/>
        <w:tabs>
          <w:tab w:val="right" w:leader="dot" w:pos="8306"/>
        </w:tabs>
      </w:pPr>
      <w:hyperlink w:anchor="_Toc12139" w:history="1">
        <w:r>
          <w:rPr>
            <w:rFonts w:ascii="仿宋" w:eastAsia="仿宋" w:hAnsi="仿宋" w:cs="仿宋" w:hint="eastAsia"/>
            <w:lang w:eastAsia="zh-CN"/>
          </w:rPr>
          <w:t>(一)、产品/服务定位与特点</w:t>
        </w:r>
        <w:r>
          <w:tab/>
        </w:r>
        <w:r>
          <w:fldChar w:fldCharType="begin"/>
        </w:r>
        <w:r>
          <w:instrText xml:space="preserve"> PAGEREF _Toc12139 \h </w:instrText>
        </w:r>
        <w:r>
          <w:fldChar w:fldCharType="separate"/>
        </w:r>
        <w:r>
          <w:t>55</w:t>
        </w:r>
        <w:r>
          <w:fldChar w:fldCharType="end"/>
        </w:r>
      </w:hyperlink>
    </w:p>
    <w:p>
      <w:pPr>
        <w:pStyle w:val="TOC2"/>
        <w:tabs>
          <w:tab w:val="right" w:leader="dot" w:pos="8306"/>
        </w:tabs>
      </w:pPr>
      <w:hyperlink w:anchor="_Toc28043" w:history="1">
        <w:r>
          <w:rPr>
            <w:rFonts w:ascii="仿宋" w:eastAsia="仿宋" w:hAnsi="仿宋" w:cs="仿宋" w:hint="eastAsia"/>
            <w:lang w:eastAsia="zh-CN"/>
          </w:rPr>
          <w:t>(二)、市场定位与竞争分析</w:t>
        </w:r>
        <w:r>
          <w:tab/>
        </w:r>
        <w:r>
          <w:fldChar w:fldCharType="begin"/>
        </w:r>
        <w:r>
          <w:instrText xml:space="preserve"> PAGEREF _Toc28043 \h </w:instrText>
        </w:r>
        <w:r>
          <w:fldChar w:fldCharType="separate"/>
        </w:r>
        <w:r>
          <w:t>56</w:t>
        </w:r>
        <w:r>
          <w:fldChar w:fldCharType="end"/>
        </w:r>
      </w:hyperlink>
    </w:p>
    <w:p>
      <w:pPr>
        <w:pStyle w:val="TOC2"/>
        <w:tabs>
          <w:tab w:val="right" w:leader="dot" w:pos="8306"/>
        </w:tabs>
      </w:pPr>
      <w:hyperlink w:anchor="_Toc9430" w:history="1">
        <w:r>
          <w:rPr>
            <w:rFonts w:ascii="仿宋" w:eastAsia="仿宋" w:hAnsi="仿宋" w:cs="仿宋" w:hint="eastAsia"/>
            <w:lang w:eastAsia="zh-CN"/>
          </w:rPr>
          <w:t>(三)、营销渠道与策略</w:t>
        </w:r>
        <w:r>
          <w:tab/>
        </w:r>
        <w:r>
          <w:fldChar w:fldCharType="begin"/>
        </w:r>
        <w:r>
          <w:instrText xml:space="preserve"> PAGEREF _Toc9430 \h </w:instrText>
        </w:r>
        <w:r>
          <w:fldChar w:fldCharType="separate"/>
        </w:r>
        <w:r>
          <w:t>58</w:t>
        </w:r>
        <w:r>
          <w:fldChar w:fldCharType="end"/>
        </w:r>
      </w:hyperlink>
    </w:p>
    <w:p>
      <w:pPr>
        <w:pStyle w:val="TOC2"/>
        <w:tabs>
          <w:tab w:val="right" w:leader="dot" w:pos="8306"/>
        </w:tabs>
      </w:pPr>
      <w:hyperlink w:anchor="_Toc19680" w:history="1">
        <w:r>
          <w:rPr>
            <w:rFonts w:ascii="仿宋" w:eastAsia="仿宋" w:hAnsi="仿宋" w:cs="仿宋" w:hint="eastAsia"/>
            <w:lang w:eastAsia="zh-CN"/>
          </w:rPr>
          <w:t>(四)、推广与宣传活动</w:t>
        </w:r>
        <w:r>
          <w:tab/>
        </w:r>
        <w:r>
          <w:fldChar w:fldCharType="begin"/>
        </w:r>
        <w:r>
          <w:instrText xml:space="preserve"> PAGEREF _Toc19680 \h </w:instrText>
        </w:r>
        <w:r>
          <w:fldChar w:fldCharType="separate"/>
        </w:r>
        <w:r>
          <w:t>59</w:t>
        </w:r>
        <w:r>
          <w:fldChar w:fldCharType="end"/>
        </w:r>
      </w:hyperlink>
    </w:p>
    <w:p>
      <w:pPr>
        <w:pStyle w:val="TOC1"/>
        <w:tabs>
          <w:tab w:val="right" w:leader="dot" w:pos="8306"/>
        </w:tabs>
      </w:pPr>
      <w:hyperlink w:anchor="_Toc16944" w:history="1">
        <w:r>
          <w:rPr>
            <w:rFonts w:ascii="仿宋" w:eastAsia="仿宋" w:hAnsi="仿宋" w:cs="仿宋" w:hint="eastAsia"/>
            <w:lang w:eastAsia="zh-CN"/>
          </w:rPr>
          <w:t>十四、风险识别与分类</w:t>
        </w:r>
        <w:r>
          <w:tab/>
        </w:r>
        <w:r>
          <w:fldChar w:fldCharType="begin"/>
        </w:r>
        <w:r>
          <w:instrText xml:space="preserve"> PAGEREF _Toc16944 \h </w:instrText>
        </w:r>
        <w:r>
          <w:fldChar w:fldCharType="separate"/>
        </w:r>
        <w:r>
          <w:t>64</w:t>
        </w:r>
        <w:r>
          <w:fldChar w:fldCharType="end"/>
        </w:r>
      </w:hyperlink>
    </w:p>
    <w:p>
      <w:pPr>
        <w:pStyle w:val="TOC2"/>
        <w:tabs>
          <w:tab w:val="right" w:leader="dot" w:pos="8306"/>
        </w:tabs>
      </w:pPr>
      <w:hyperlink w:anchor="_Toc21612" w:history="1">
        <w:r>
          <w:rPr>
            <w:rFonts w:ascii="仿宋" w:eastAsia="仿宋" w:hAnsi="仿宋" w:cs="仿宋" w:hint="eastAsia"/>
            <w:lang w:eastAsia="zh-CN"/>
          </w:rPr>
          <w:t>(一)、风险识别</w:t>
        </w:r>
        <w:r>
          <w:tab/>
        </w:r>
        <w:r>
          <w:fldChar w:fldCharType="begin"/>
        </w:r>
        <w:r>
          <w:instrText xml:space="preserve"> PAGEREF _Toc21612 \h </w:instrText>
        </w:r>
        <w:r>
          <w:fldChar w:fldCharType="separate"/>
        </w:r>
        <w:r>
          <w:t>64</w:t>
        </w:r>
        <w:r>
          <w:fldChar w:fldCharType="end"/>
        </w:r>
      </w:hyperlink>
    </w:p>
    <w:p>
      <w:pPr>
        <w:pStyle w:val="TOC2"/>
        <w:tabs>
          <w:tab w:val="right" w:leader="dot" w:pos="8306"/>
        </w:tabs>
      </w:pPr>
      <w:hyperlink w:anchor="_Toc22497" w:history="1">
        <w:r>
          <w:rPr>
            <w:rFonts w:ascii="仿宋" w:eastAsia="仿宋" w:hAnsi="仿宋" w:cs="仿宋" w:hint="eastAsia"/>
            <w:lang w:eastAsia="zh-CN"/>
          </w:rPr>
          <w:t>(二)、风险分类</w:t>
        </w:r>
        <w:r>
          <w:tab/>
        </w:r>
        <w:r>
          <w:fldChar w:fldCharType="begin"/>
        </w:r>
        <w:r>
          <w:instrText xml:space="preserve"> PAGEREF _Toc22497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54"/>
      <w:r>
        <w:rPr>
          <w:rFonts w:ascii="仿宋" w:eastAsia="仿宋" w:hAnsi="仿宋" w:cs="仿宋" w:hint="eastAsia"/>
          <w:sz w:val="28"/>
          <w:lang w:eastAsia="zh-CN"/>
        </w:rPr>
        <w:t>一、地球化学元素野外现场快速分析仪项目选址可行性分析</w:t>
      </w:r>
      <w:bookmarkEnd w:id="2"/>
    </w:p>
    <w:p>
      <w:pPr>
        <w:pStyle w:val="Heading2"/>
        <w:rPr>
          <w:rFonts w:ascii="仿宋" w:eastAsia="仿宋" w:hAnsi="仿宋" w:cs="仿宋" w:hint="eastAsia"/>
          <w:lang w:eastAsia="zh-CN"/>
        </w:rPr>
      </w:pPr>
      <w:bookmarkStart w:id="3" w:name="_Toc14701"/>
      <w:r>
        <w:rPr>
          <w:rFonts w:ascii="仿宋" w:eastAsia="仿宋" w:hAnsi="仿宋" w:cs="仿宋" w:hint="eastAsia"/>
          <w:lang w:eastAsia="zh-CN"/>
        </w:rPr>
        <w:t>(一)、地球化学元素野外现场快速分析仪项目选址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该地球化学元素野外现场快速分析仪项目选址位于XX省XX市XX区XXX街道</w:t>
      </w:r>
    </w:p>
    <w:p>
      <w:pPr>
        <w:pStyle w:val="Heading2"/>
        <w:ind w:firstLine="560" w:firstLineChars="200"/>
        <w:rPr>
          <w:rFonts w:ascii="仿宋" w:eastAsia="仿宋" w:hAnsi="仿宋" w:cs="仿宋" w:hint="eastAsia"/>
          <w:sz w:val="28"/>
          <w:lang w:eastAsia="zh-CN"/>
        </w:rPr>
      </w:pPr>
      <w:bookmarkStart w:id="4" w:name="_Toc290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球化学元素野外现场快速分析仪项目的征地面积将根据地球化学元素野外现场快速分析仪项目的实际规模和需求进行精确规划。具体面积XXX平方米，旨在确保地球化学元素野外现场快速分析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净用地面积是在征地面积基础上去除不可利用面积后的实际可开发用地。具体面积XXX平方米，考虑到环保、交通、安全等多方面因素，以确保地球化学元素野外现场快速分析仪项目在整体利用效率上达到最优。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球化学元素野外现场快速分析仪项目计划建设的建筑总规模具体面积XXX平方米。这一规模的确定综合考虑了地球化学元素野外现场快速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球化学元素野外现场快速分析仪项目用地中被规划为绿地的比例。具体面积XXX平方米，旨在通过合理规划绿地，改善地球化学元素野外现场快速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容积率是用地上可以建设的建筑总体积与用地面积之比。具体面积XXX，通过合理的容积率规划，确保地球化学元素野外现场快速分析仪项目建筑规模与周边环境和谐共生。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球化学元素野外现场快速分析仪项目选址与当地城市规划相一致，具体面积XXX平方米。通过与城市规划部门深入沟通，确保地球化学元素野外现场快速分析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球化学元素野外现场快速分析仪项目选址符合当地产业政策，具体面积XXX平方米。这包括地球化学元素野外现场快速分析仪项目对当地经济的促进作用，以及对相关产业的带动效应，确保地球化学元素野外现场快速分析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地球化学元素野外现场快速分析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球化学元素野外现场快速分析仪项目选址具备必要的公共设施配套，具体面积XXX平方米。这包括交通便利性、教育、医疗等基础设施，以提高居民生活品质，使得地球化学元素野外现场快速分析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考虑用地总体要求对当地社会稳定性的影响，具体面积XXX平方米。通过深入了解当地社区反馈，确保地球化学元素野外现场快速分析仪项目的选址和建设过程对当地社会和谐稳定产生积极作用。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球化学元素野外现场快速分析仪项目选址不仅符合法规和规划，还在实际操作中具有可行性。这一全面规划将为地球化学元素野外现场快速分析仪项目的成功实施提供坚实的基础，确保地球化学元素野外现场快速分析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7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球化学元素野外现场快速分析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球化学元素野外现场快速分析仪项目的设备规划和空间设计中，我们将采取灵活设备布局的措施。设备布局将根据实际需求进行灵活设计，避免不必要的浪费。通过合理规划设备摆放位置，我们将提高设备的利用率，减少设备间距，以确保地球化学元素野外现场快速分析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地球化学元素野外现场快速分析仪项目内部引入共享设施的概念，例如共享会议室、办公区等。通过这种方式，我们可以减少对资源的重复建设，提高资源共享效率，从而减小地球化学元素野外现场快速分析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球化学元素野外现场快速分析仪项目的总图布置中，我们将不同功能区域进行明确的规划，以最大程度满足地球化学元素野外现场快速分析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4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球化学元素野外现场快速分析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球化学元素野外现场快速分析仪项目对环境的影响是综合评价的重要因素之一。我们将详细考虑选址周边的自然环境、生态保护区、水源地等情况，确保地球化学元素野外现场快速分析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球化学元素野外现场快速分析仪项目所在地的相关政策，确保地球化学元素野外现场快速分析仪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考虑到社会稳定性对企业运营的重要性，我们将评估选址地区的社会安全情况、劳工关系、社区反馈等方面，以确保地球化学元素野外现场快速分析仪项目的建设和运营不会受到社会稳定性的负面影响。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最后，我们将综合考虑用地成本，包括土地购置费用、土地开发成本等。通过对用地成本的详细评估，我们能够做出更为精确的经济效益分析，为地球化学元素野外现场快速分析仪项目的投资决策提供有力支持。</w:t>
      </w:r>
    </w:p>
    <w:p>
      <w:pPr>
        <w:pStyle w:val="Heading1"/>
        <w:ind w:firstLine="560" w:firstLineChars="200"/>
        <w:rPr>
          <w:rFonts w:ascii="仿宋" w:eastAsia="仿宋" w:hAnsi="仿宋" w:cs="仿宋" w:hint="eastAsia"/>
          <w:sz w:val="28"/>
          <w:lang w:eastAsia="zh-CN"/>
        </w:rPr>
      </w:pPr>
      <w:bookmarkStart w:id="8" w:name="_Toc341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2355"/>
      <w:r>
        <w:rPr>
          <w:rFonts w:ascii="仿宋" w:eastAsia="仿宋" w:hAnsi="仿宋" w:cs="仿宋" w:hint="eastAsia"/>
          <w:lang w:eastAsia="zh-CN"/>
        </w:rPr>
        <w:t>(一)、地球化学元素野外现场快速分析仪行业分析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球化学元素野外现场快速分析仪行业一直以来都是市场的关注焦点。行业内的发展趋势、竞争态势以及潜在机会都对地球化学元素野外现场快速分析仪项目的推进产生深远的影响。通过深入研究行业的整体概貌，我们将更好地理解行业的核心特征，为地球化学元素野外现场快速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球化学元素野外现场快速分析仪行业，技术一直是推动创新和发展的关键因素。我们将对当前技术趋势进行详尽分析，包括但不限于人工智能、大数据应用、先进制造技术等。这有助于地球化学元素野外现场快速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球化学元素野外现场快速分析仪项目成功的基础。我们将对主要竞争对手进行深入研究，包括其市场份额、产品特点、市场定位等。通过全面了解竞争对手的优势和劣势，地球化学元素野外现场快速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135"/>
      <w:r>
        <w:rPr>
          <w:rFonts w:ascii="仿宋" w:eastAsia="仿宋" w:hAnsi="仿宋" w:cs="仿宋" w:hint="eastAsia"/>
          <w:sz w:val="28"/>
          <w:lang w:eastAsia="zh-CN"/>
        </w:rPr>
        <w:t>(二)、地球化学元素野外现场快速分析仪市场分析预测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球化学元素野外现场快速分析仪市场未来的增长趋势。这包括市场的整体规模、各细分领域的发展趋势等。地球化学元素野外现场快速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球化学元素野外现场快速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地球化学元素野外现场快速分析仪项目实施过程中需要充分考虑的因素。我们将对市场风险进行全面评估，包括但不限于政策法规风险、市场竞争风险、技术变革风险等。通过对潜在风险的深入分析，地球化学元素野外现场快速分析仪项目可以制定相应的风险缓解策略，降低不确定性对地球化学元素野外现场快速分析仪项目的影响。</w:t>
      </w:r>
    </w:p>
    <w:p>
      <w:pPr>
        <w:pStyle w:val="Heading1"/>
        <w:ind w:firstLine="560" w:firstLineChars="200"/>
        <w:rPr>
          <w:rFonts w:ascii="仿宋" w:eastAsia="仿宋" w:hAnsi="仿宋" w:cs="仿宋" w:hint="eastAsia"/>
          <w:sz w:val="28"/>
          <w:lang w:eastAsia="zh-CN"/>
        </w:rPr>
      </w:pPr>
      <w:bookmarkStart w:id="11" w:name="_Toc2516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8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球化学元素野外现场快速分析仪项目的技术管理特点体现在其创新导向。通过引入最先进的技术趋势和解决方案，地球化学元素野外现场快速分析仪项目致力于提升科技含量、提高质量和效率水平。这意味着我们将采用最新的工具和方法，确保地球化学元素野外现场快速分析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球化学元素野外现场快速分析仪项目技术管理的显著特征。通过整合不同领域的技术资源，我们实现了跨学科的协同工作。这有助于优化技术架构，提高整体效能。此外，整合性策略还促进了不同技术团队之间的紧密沟通和高效合作，确保地球化学元素野外现场快速分析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球化学元素野外现场快速分析仪项目所采用的技术。通过不断优化技术方案，地球化学元素野外现场快速分析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球化学元素野外现场快速分析仪项目团队将在地球化学元素野外现场快速分析仪项目初期识别可能的技术风险，并采取相应的预防和应对措施。通过建立健全的风险评估机制，地球化学元素野外现场快速分析仪项目能够在实施过程中及时发现并解决潜在的技术问题，保障地球化学元素野外现场快速分析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球化学元素野外现场快速分析仪项目中，技术将成为地球化学元素野外现场快速分析仪项目成功的有力支持。这一深度剖析揭示了技术管理在地球化学元素野外现场快速分析仪项目实施中的关键作用，为地球化学元素野外现场快速分析仪项目的技术基础奠定了坚实的基础。</w:t>
      </w:r>
    </w:p>
    <w:p>
      <w:pPr>
        <w:pStyle w:val="Heading2"/>
        <w:ind w:firstLine="560" w:firstLineChars="200"/>
        <w:rPr>
          <w:rFonts w:ascii="仿宋" w:eastAsia="仿宋" w:hAnsi="仿宋" w:cs="仿宋" w:hint="eastAsia"/>
          <w:sz w:val="28"/>
          <w:lang w:eastAsia="zh-CN"/>
        </w:rPr>
      </w:pPr>
      <w:bookmarkStart w:id="13" w:name="_Toc30214"/>
      <w:r>
        <w:rPr>
          <w:rFonts w:ascii="仿宋" w:eastAsia="仿宋" w:hAnsi="仿宋" w:cs="仿宋" w:hint="eastAsia"/>
          <w:sz w:val="28"/>
          <w:lang w:eastAsia="zh-CN"/>
        </w:rPr>
        <w:t>(二)、地球化学元素野外现场快速分析仪项目工艺技术设计方案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球化学元素野外现场快速分析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地球化学元素野外现场快速分析仪项目将严格按照相关行业规范要求进行组织。通过有效控制产品质量，地球化学元素野外现场快速分析仪项目将致力于为顾客提供优质的地球化学元素野外现场快速分析仪项目产品和良好的服务。这体现了地球化学元素野外现场快速分析仪项目对于生产活动合规性和质量标准的高度重视，为地球化学元素野外现场快速分析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球化学元素野外现场快速分析仪项目注重生态效益和清洁生产原则。地球化学元素野外现场快速分析仪项目建设将紧密结合地方特色经济发展，与社会经济发展规划和区域环境保护规划方案相协调一致。通过与当地区域自然生态系统的结合，地球化学元素野外现场快速分析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球化学元素野外现场快速分析仪项目产品具有多样化的客户需求和个性化的特点。因此，地球化学元素野外现场快速分析仪项目产品规格品种多样，且单批生产数量较小。为满足这一特点，地球化学元素野外现场快速分析仪项目承办单位将建设先进的柔性制造生产线。通过广泛应用柔性制造技术，地球化学元素野外现场快速分析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球化学元素野外现场快速分析仪项目采用的技术具有较高的技术含量和自动化水平，处于国内先进水平。这一技术选用不仅体现了对生产效率、质量和环境友好性的高标准要求，同时为地球化学元素野外现场快速分析仪项目的可持续发展奠定了坚实的基础。</w:t>
      </w:r>
    </w:p>
    <w:p>
      <w:pPr>
        <w:pStyle w:val="Heading2"/>
        <w:ind w:firstLine="560" w:firstLineChars="200"/>
        <w:rPr>
          <w:rFonts w:ascii="仿宋" w:eastAsia="仿宋" w:hAnsi="仿宋" w:cs="仿宋" w:hint="eastAsia"/>
          <w:sz w:val="28"/>
          <w:lang w:eastAsia="zh-CN"/>
        </w:rPr>
      </w:pPr>
      <w:bookmarkStart w:id="14" w:name="_Toc1220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为确保地球化学元素野外现场快速分析仪项目的高效生产和技术实施，我们制定了一套精心设计的设备选型方案，以满足地球化学元素野外现场快速分析仪项目生产、质量和环保的要求。该方案的主要特点如下：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球化学元素野外现场快速分析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球化学元素野外现场快速分析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722"/>
      <w:r>
        <w:rPr>
          <w:rFonts w:ascii="仿宋" w:eastAsia="仿宋" w:hAnsi="仿宋" w:cs="仿宋" w:hint="eastAsia"/>
          <w:sz w:val="28"/>
          <w:lang w:eastAsia="zh-CN"/>
        </w:rPr>
        <w:t>四、地球化学元素野外现场快速分析仪项目建设单位说明</w:t>
      </w:r>
      <w:bookmarkEnd w:id="15"/>
    </w:p>
    <w:p>
      <w:pPr>
        <w:pStyle w:val="Heading2"/>
        <w:rPr>
          <w:rFonts w:ascii="仿宋" w:eastAsia="仿宋" w:hAnsi="仿宋" w:cs="仿宋" w:hint="eastAsia"/>
          <w:lang w:eastAsia="zh-CN"/>
        </w:rPr>
      </w:pPr>
      <w:bookmarkStart w:id="16" w:name="_Toc28967"/>
      <w:r>
        <w:rPr>
          <w:rFonts w:ascii="仿宋" w:eastAsia="仿宋" w:hAnsi="仿宋" w:cs="仿宋" w:hint="eastAsia"/>
          <w:lang w:eastAsia="zh-CN"/>
        </w:rPr>
        <w:t>(一)、地球化学元素野外现场快速分析仪项目承办单位基本情况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281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球化学元素野外现场快速分析仪项目承办单位的XXXX，我们着眼于实现可持续的经济效益。通过技术创新和解决方案的提供，公司预计在地球化学元素野外现场快速分析仪项目执行期间将获得可观的收入增长。这一收入来源主要包括地球化学元素野外现场快速分析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同时，我们注重成本控制和效率提升，以确保地球化学元素野外现场快速分析仪项目的可持续盈利。透过精细的管理和资源优化，公司期望实现地球化学元素野外现场快速分析仪项目利润最大化。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球化学元素野外现场快速分析仪项目实施进行全面的投资评估，包括地球化学元素野外现场快速分析仪项目启动阶段的资金投入和后续运营成本。通过对地球化学元素野外现场快速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球化学元素野外现场快速分析仪项目实施过程中具备足够的资金流动性，公司将进行详尽的现金流分析。这包括资金需求的合理预测、地球化学元素野外现场快速分析仪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https://d.book118.com/266110035053010050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84534"/>
    <w:rsid w:val="34D845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10035053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2024-02-08T14:52:00Z</dcterms:created>
  <dcterms:modified xsi:type="dcterms:W3CDTF">2024-02-08T14:52:33Z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86F450EDF8494BA291CBAD2A5440BE92_11</vt:lpwstr>
  </property>
  <property fmtid="{D5CDD505-2E9C-101B-9397-08002B2CF9AE}" pid="3" name="KSOProductBuildVer">
    <vt:lpwstr>2052-12.1.0.16250</vt:lpwstr>
  </property>
</Properties>
</file>