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矽钢硅钢冲压相关行业公司成立方案及可行性研究报告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34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_Toc5344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5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_Toc11952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_Toc5387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_Toc12942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_Toc31214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_Toc6839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_Toc17614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_Toc3495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1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_Toc22641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_Toc22537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_Toc13192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7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_Toc19375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_Toc4197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9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_Toc21994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_Toc25873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_Toc20077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_Toc27666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_Toc27492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90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_Toc29790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_Toc21904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_Toc19142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_Toc14641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_Toc31351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_Toc27905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_Toc7804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4" w:history="1">
        <w:r>
          <w:rPr>
            <w:rFonts w:ascii="仿宋" w:eastAsia="仿宋" w:hAnsi="仿宋" w:cs="仿宋" w:hint="eastAsia"/>
            <w:lang w:eastAsia="zh-CN"/>
          </w:rPr>
          <w:t>(七)、矽钢硅钢冲压项目建设必要性分析</w:t>
        </w:r>
        <w:r>
          <w:tab/>
        </w:r>
        <w:r>
          <w:fldChar w:fldCharType="begin"/>
        </w:r>
        <w:r>
          <w:instrText xml:space="preserve"> PAGEREF _Toc10804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2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_Toc13382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_Toc9556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_Toc8073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_Toc20977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4" w:history="1">
        <w:r>
          <w:rPr>
            <w:rFonts w:ascii="仿宋" w:eastAsia="仿宋" w:hAnsi="仿宋" w:cs="仿宋" w:hint="eastAsia"/>
            <w:lang w:eastAsia="zh-CN"/>
          </w:rPr>
          <w:t>(五)、矽钢硅钢冲压项目总投资</w:t>
        </w:r>
        <w:r>
          <w:tab/>
        </w:r>
        <w:r>
          <w:fldChar w:fldCharType="begin"/>
        </w:r>
        <w:r>
          <w:instrText xml:space="preserve"> PAGEREF _Toc32354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9" w:history="1">
        <w:r>
          <w:rPr>
            <w:rFonts w:ascii="仿宋" w:eastAsia="仿宋" w:hAnsi="仿宋" w:cs="仿宋" w:hint="eastAsia"/>
            <w:lang w:eastAsia="zh-CN"/>
          </w:rPr>
          <w:t>(一)、矽钢硅钢冲压项目背景分析</w:t>
        </w:r>
        <w:r>
          <w:tab/>
        </w:r>
        <w:r>
          <w:fldChar w:fldCharType="begin"/>
        </w:r>
        <w:r>
          <w:instrText xml:space="preserve"> PAGEREF _Toc11859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2" w:history="1">
        <w:r>
          <w:rPr>
            <w:rFonts w:ascii="仿宋" w:eastAsia="仿宋" w:hAnsi="仿宋" w:cs="仿宋" w:hint="eastAsia"/>
            <w:lang w:eastAsia="zh-CN"/>
          </w:rPr>
          <w:t>(二)、矽钢硅钢冲压项目建设必要性分析</w:t>
        </w:r>
        <w:r>
          <w:tab/>
        </w:r>
        <w:r>
          <w:fldChar w:fldCharType="begin"/>
        </w:r>
        <w:r>
          <w:instrText xml:space="preserve"> PAGEREF _Toc4332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_Toc20999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_Toc6258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828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_Toc6828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7" w:history="1">
        <w:r>
          <w:rPr>
            <w:rFonts w:ascii="仿宋" w:eastAsia="仿宋" w:hAnsi="仿宋" w:cs="仿宋" w:hint="eastAsia"/>
            <w:lang w:eastAsia="zh-CN"/>
          </w:rPr>
          <w:t>(一)、矽钢硅钢冲压项目进度安排</w:t>
        </w:r>
        <w:r>
          <w:tab/>
        </w:r>
        <w:r>
          <w:fldChar w:fldCharType="begin"/>
        </w:r>
        <w:r>
          <w:instrText xml:space="preserve"> PAGEREF _Toc31617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8" w:history="1">
        <w:r>
          <w:rPr>
            <w:rFonts w:ascii="仿宋" w:eastAsia="仿宋" w:hAnsi="仿宋" w:cs="仿宋" w:hint="eastAsia"/>
            <w:lang w:eastAsia="zh-CN"/>
          </w:rPr>
          <w:t>(二)、矽钢硅钢冲压项目实施保障措施</w:t>
        </w:r>
        <w:r>
          <w:tab/>
        </w:r>
        <w:r>
          <w:fldChar w:fldCharType="begin"/>
        </w:r>
        <w:r>
          <w:instrText xml:space="preserve"> PAGEREF _Toc10918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12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_Toc20412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_Toc4759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_Toc5793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_Toc15328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_Toc12927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_Toc27709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_Toc13346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_Toc21316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_Toc20188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_Toc22729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_Toc28115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_Toc23414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_Toc31929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_Toc18716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7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_Toc18272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_Toc11969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_Toc10101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_Toc29295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6" w:history="1">
        <w:r>
          <w:rPr>
            <w:rFonts w:ascii="仿宋" w:eastAsia="仿宋" w:hAnsi="仿宋" w:cs="仿宋" w:hint="eastAsia"/>
            <w:lang w:eastAsia="zh-CN"/>
          </w:rPr>
          <w:t>(一)、社会责任矽钢硅钢冲压项目</w:t>
        </w:r>
        <w:r>
          <w:tab/>
        </w:r>
        <w:r>
          <w:fldChar w:fldCharType="begin"/>
        </w:r>
        <w:r>
          <w:instrText xml:space="preserve"> PAGEREF _Toc21676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_Toc12579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_Toc27686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_Toc31768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_Toc12993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_Toc7933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_Toc7823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_Toc13367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十三、矽钢硅钢冲压项目总结分析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34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95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38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50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https://d.book118.com/266112035202010041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矽钢硅钢冲压相关行业公司成立方案及可行性研究报告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矽钢硅钢冲压相关行业公司成立方案及可行性研究报告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矽钢硅钢冲压相关行业公司成立方案及可行性研究报告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矽钢硅钢冲压相关行业公司成立方案及可行性研究报告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矽钢硅钢冲压相关行业公司成立方案及可行性研究报告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66112035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2024-01-23T12:38:00Z</dcterms:created>
  <dcterms:modified xsi:type="dcterms:W3CDTF">2024-01-23T12:39:11Z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E2ED5C599C82436FAC60E6C121D8ABA0_11</vt:lpwstr>
  </property>
  <property fmtid="{D5CDD505-2E9C-101B-9397-08002B2CF9AE}" pid="3" name="KSOProductBuildVer">
    <vt:lpwstr>2052-12.1.0.16120</vt:lpwstr>
  </property>
</Properties>
</file>