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2018-2023年无锡商业职业技术学院高职单招（数学／语文／英语）历年常考试题库含答案解析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下列词句中，运用了比拟手法的是（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下列关于闻一多的表述，错误的一项是（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A.闻一多是新月社成员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B.《死水》是闻一多的代表作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C.闻一多诗歌的艺术风格是飘逸清丽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D.《发现》一诗抒发了闻一多的爱国主义激情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闻一多倡导新诗应具有的“三美”是（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A.绘画的美、音乐的美、韵律的美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B.自然的美、音乐的美、绘画的美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D.音乐的美、建筑的美、和谐的美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《论学问》一文指出治学的目的是（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A.能权衡轻重，审察事理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B.娱乐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C.增长才识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D.装饰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下列诗人中，诗风苍凉悲壮的是（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A.曹操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B.陶渊明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D.王维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闻一多最具有代表性的诗集是（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A.《真我集》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下列关于《种树郭橐驼传》的表述，正确的一项是（）。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A.郭橐驼对这个绰号很反感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B.郭橐驼懂得顺应树木生长的规律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C.郭橐驼移栽树木时会换上新土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D.郭橐驼早晚都会去照料树木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培根《论学问》中采用最多的两种修辞手法是（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B.排比和比喻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C.比喻和对偶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D.比喻和比拟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C.流水对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D.博喻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“人与马对话”的感人情节是契诃夫哪部小说中所描写的情节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A.《万卡》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B.《渴睡》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C.《苦恼》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D.《醋栗》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辛弃疾的词集是（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A.《东坡词》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B.《漱玉词》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C.《乐章集》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D.《稼轩词》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下列词句中，运用了比喻手法的是（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A.遥岑远目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B.献愁供恨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C.玉簪螺髻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D.求田问舍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我国诗歌史上被称为“诗史”的是以下哪位诗人的作品（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B.屈原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《谈时间》一文的主要论证方法是（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B.比较论证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D.类比论证、对比论证和归纳论证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https://d.book118.com/266123200230010052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266123200230010052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