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配电控制设备行业商业计划书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一、经济效益分析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3" w:history="1">
        <w:r>
          <w:rPr>
            <w:rFonts w:ascii="仿宋" w:eastAsia="仿宋" w:hAnsi="仿宋" w:cs="仿宋" w:hint="eastAsia"/>
            <w:lang w:eastAsia="zh-CN"/>
          </w:rPr>
          <w:t>(三)、配电控制设备项目盈利能力分析</w:t>
        </w:r>
        <w:r>
          <w:tab/>
        </w:r>
        <w:r>
          <w:fldChar w:fldCharType="begin"/>
        </w:r>
        <w:r>
          <w:instrText xml:space="preserve"> PAGEREF _Toc24013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二、项目管理与团队协作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0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_Toc22750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0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三、配电控制设备项目基本情况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(一)、配电控制设备项目承办单位名称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(二)、配电控制设备项目联系人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(三)、配电控制设备项目建设单位概况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(四)、配电控制设备项目实施的可行性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(五)、配电控制设备项目建设选址及建设规模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(六)、配电控制设备项目总投资及资金构成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四、配电控制设备项目质量管理方案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五、配电控制设备筹建公司基本信息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eastAsia="zh-CN"/>
          </w:rPr>
          <w:t>六、项目选址分析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7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_Toc9147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七、配电控制设备生产控制的概念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8" w:history="1">
        <w:r>
          <w:rPr>
            <w:rFonts w:ascii="仿宋" w:eastAsia="仿宋" w:hAnsi="仿宋" w:cs="仿宋" w:hint="eastAsia"/>
            <w:lang w:eastAsia="zh-CN"/>
          </w:rPr>
          <w:t>(一)、配电控制设备生产控制的概念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1" w:history="1">
        <w:r>
          <w:rPr>
            <w:rFonts w:ascii="仿宋" w:eastAsia="仿宋" w:hAnsi="仿宋" w:cs="仿宋" w:hint="eastAsia"/>
            <w:lang w:eastAsia="zh-CN"/>
          </w:rPr>
          <w:t>八、质量管理与监督</w:t>
        </w:r>
        <w:r>
          <w:tab/>
        </w:r>
        <w:r>
          <w:fldChar w:fldCharType="begin"/>
        </w:r>
        <w:r>
          <w:instrText xml:space="preserve"> PAGEREF _Toc16291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2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eastAsia="zh-CN"/>
          </w:rPr>
          <w:t>九、配电控制设备项目投资方案分析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(一)、配电控制设备项目估算说明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(二)、配电控制设备项目总投资估算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十、投资估算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_Toc3711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_Toc12770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十一、配电控制设备项目创新与研发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2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十二、营销和销售分析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3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_Toc21013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十三、配电控制设备项目工艺说明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" w:history="1">
        <w:r>
          <w:rPr>
            <w:rFonts w:ascii="仿宋" w:eastAsia="仿宋" w:hAnsi="仿宋" w:cs="仿宋" w:hint="eastAsia"/>
            <w:lang w:eastAsia="zh-CN"/>
          </w:rPr>
          <w:t>(一)、配电控制设备项目建设期原辅材料供应情况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8" w:history="1">
        <w:r>
          <w:rPr>
            <w:rFonts w:ascii="仿宋" w:eastAsia="仿宋" w:hAnsi="仿宋" w:cs="仿宋" w:hint="eastAsia"/>
            <w:lang w:eastAsia="zh-CN"/>
          </w:rPr>
          <w:t>(二)、配电控制设备项目运营期原辅材料采购及管理</w:t>
        </w:r>
        <w:r>
          <w:tab/>
        </w:r>
        <w:r>
          <w:fldChar w:fldCharType="begin"/>
        </w:r>
        <w:r>
          <w:instrText xml:space="preserve"> PAGEREF _Toc23618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6" w:history="1">
        <w:r>
          <w:rPr>
            <w:rFonts w:ascii="仿宋" w:eastAsia="仿宋" w:hAnsi="仿宋" w:cs="仿宋" w:hint="eastAsia"/>
            <w:lang w:eastAsia="zh-CN"/>
          </w:rPr>
          <w:t>(四)、配电控制设备项目工艺技术设计方案</w:t>
        </w:r>
        <w:r>
          <w:tab/>
        </w:r>
        <w:r>
          <w:fldChar w:fldCharType="begin"/>
        </w:r>
        <w:r>
          <w:instrText xml:space="preserve"> PAGEREF _Toc6266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9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_Toc24459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十四、配电控制设备项目计划安排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_Toc18450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十六、配电控制设备项目工程方案分析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_Toc6116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十八、战略钟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96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_Toc2896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eastAsia="zh-CN"/>
          </w:rPr>
          <w:t>十九、技术方案</w:t>
        </w:r>
        <w:r>
          <w:tab/>
        </w:r>
        <w:r>
          <w:fldChar w:fldCharType="begin"/>
        </w:r>
        <w:r>
          <w:instrText xml:space="preserve"> PAGEREF _Toc4089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(二)、配电控制设备项目技术工艺分析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(三)、配电控制设备项目技术流程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9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_Toc3367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2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37"/>
      <w:r>
        <w:rPr>
          <w:rFonts w:ascii="仿宋" w:eastAsia="仿宋" w:hAnsi="仿宋" w:cs="仿宋" w:hint="eastAsia"/>
          <w:sz w:val="28"/>
          <w:lang w:eastAsia="zh-CN"/>
        </w:rPr>
        <w:t>一、经济效益分析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61"/>
      <w:r>
        <w:rPr>
          <w:rFonts w:ascii="仿宋" w:eastAsia="仿宋" w:hAnsi="仿宋" w:cs="仿宋" w:hint="eastAsia"/>
          <w:lang w:eastAsia="zh-CN"/>
        </w:rPr>
        <w:t>(一)、投资情况说明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目前为止，配电控制设备计划已成功投资xx万元，占计划投资的xx%。具体而言，固定资产投资已完成xx万元，占总投资的xx%；流动资金投资已完成xx万元，占总投资的xx%。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092"/>
      <w:r>
        <w:rPr>
          <w:rFonts w:ascii="仿宋" w:eastAsia="仿宋" w:hAnsi="仿宋" w:cs="仿宋" w:hint="eastAsia"/>
          <w:sz w:val="28"/>
          <w:lang w:eastAsia="zh-CN"/>
        </w:rPr>
        <w:t>(二)、经济评价财务测算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(一)营业收入预测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根据初步的数据估算，该配电控制设备计划预计实现的营业收入约为xx,xxx.xx万元，相较去年同期将增长xx.xx%(即增加xxx.xx万元)。其中，主营业务所得的收入约为xx,xxx.xx万元，占总营业收入的xx.xx%。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(二)利润及利润分配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https://d.book118.com/266135030212010054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配电控制设备行业商业计划书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8718D8"/>
    <w:rsid w:val="458718D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6135030212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2024-02-19T13:25:00Z</dcterms:created>
  <dcterms:modified xsi:type="dcterms:W3CDTF">2024-02-19T13:25:34Z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4B76768924C74780B2CAAD00934271FA_11</vt:lpwstr>
  </property>
  <property fmtid="{D5CDD505-2E9C-101B-9397-08002B2CF9AE}" pid="3" name="KSOProductBuildVer">
    <vt:lpwstr>2052-12.1.0.16250</vt:lpwstr>
  </property>
</Properties>
</file>