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硬质材料加工机床及其零件行业相关公司设立可行性研究报告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_Toc11971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2" w:history="1">
        <w:r>
          <w:rPr>
            <w:rFonts w:ascii="仿宋" w:eastAsia="仿宋" w:hAnsi="仿宋" w:cs="仿宋" w:hint="eastAsia"/>
            <w:lang w:eastAsia="zh-CN"/>
          </w:rPr>
          <w:t>二、硬质材料加工机床及其零件项目概况</w:t>
        </w:r>
        <w:r>
          <w:tab/>
        </w:r>
        <w:r>
          <w:fldChar w:fldCharType="begin"/>
        </w:r>
        <w:r>
          <w:instrText xml:space="preserve"> PAGEREF _Toc9222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(二)、硬质材料加工机床及其零件项目提出的理由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9" w:history="1">
        <w:r>
          <w:rPr>
            <w:rFonts w:ascii="仿宋" w:eastAsia="仿宋" w:hAnsi="仿宋" w:cs="仿宋" w:hint="eastAsia"/>
            <w:lang w:eastAsia="zh-CN"/>
          </w:rPr>
          <w:t>(三)、硬质材料加工机床及其零件项目选址</w:t>
        </w:r>
        <w:r>
          <w:tab/>
        </w:r>
        <w:r>
          <w:fldChar w:fldCharType="begin"/>
        </w:r>
        <w:r>
          <w:instrText xml:space="preserve"> PAGEREF _Toc15519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(六)、硬质材料加工机床及其零件项目投资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(七)、硬质材料加工机床及其零件项目进度规划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eastAsia="zh-CN"/>
          </w:rPr>
          <w:t>(九)、硬质材料加工机床及其零件项目综合评价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_Toc28138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_Toc31023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(七)、硬质材料加工机床及其零件项目建设必要性分析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五、硬质材料加工机床及其零件筹建公司基本信息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_Toc9772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_Toc13420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1" w:history="1">
        <w:r>
          <w:rPr>
            <w:rFonts w:ascii="仿宋" w:eastAsia="仿宋" w:hAnsi="仿宋" w:cs="仿宋" w:hint="eastAsia"/>
            <w:lang w:eastAsia="zh-CN"/>
          </w:rPr>
          <w:t>六、硬质材料加工机床及其零件项目经济效益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(三)、硬质材料加工机床及其零件项目盈利能力分析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_Toc20969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_Toc4597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_Toc7774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_Toc4296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八、硬质材料加工机床及其零件项目风险分析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8" w:history="1">
        <w:r>
          <w:rPr>
            <w:rFonts w:ascii="仿宋" w:eastAsia="仿宋" w:hAnsi="仿宋" w:cs="仿宋" w:hint="eastAsia"/>
            <w:lang w:eastAsia="zh-CN"/>
          </w:rPr>
          <w:t>(一)、硬质材料加工机床及其零件项目风险分析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(二)、硬质材料加工机床及其零件项目风险对策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_Toc24559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_Toc30750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_Toc20097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_Toc32431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0" w:history="1">
        <w:r>
          <w:rPr>
            <w:rFonts w:ascii="仿宋" w:eastAsia="仿宋" w:hAnsi="仿宋" w:cs="仿宋" w:hint="eastAsia"/>
            <w:lang w:eastAsia="zh-CN"/>
          </w:rPr>
          <w:t>(二)、合作硬质材料加工机床及其零件项目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3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(一)、社会责任硬质材料加工机床及其零件项目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3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1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2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https://d.book118.com/266150233232010035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硬质材料加工机床及其零件行业相关公司设立可行性研究报告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硬质材料加工机床及其零件行业相关公司设立可行性研究报告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硬质材料加工机床及其零件行业相关公司设立可行性研究报告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硬质材料加工机床及其零件行业相关公司设立可行性研究报告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硬质材料加工机床及其零件行业相关公司设立可行性研究报告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6150233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2023-12-31T16:29:00Z</dcterms:created>
  <dcterms:modified xsi:type="dcterms:W3CDTF">2023-12-31T16:30:16Z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C484E5F429F3404B923686FDA1137714_11</vt:lpwstr>
  </property>
  <property fmtid="{D5CDD505-2E9C-101B-9397-08002B2CF9AE}" pid="3" name="KSOProductBuildVer">
    <vt:lpwstr>2052-12.1.0.16120</vt:lpwstr>
  </property>
</Properties>
</file>