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宋体" w:eastAsia="宋体" w:hAnsi="宋体" w:cs="宋体" w:hint="eastAsia"/>
          <w:b/>
          <w:sz w:val="60"/>
          <w:lang w:val="en-GB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GB"/>
        </w:rPr>
        <w:t>数字健康市场分析及竞争策略分析报告</w:t>
      </w:r>
    </w:p>
    <w:p>
      <w:pPr>
        <w:jc w:val="center"/>
        <w:rPr>
          <w:rFonts w:ascii="仿宋" w:eastAsia="仿宋" w:hAnsi="仿宋" w:cs="仿宋" w:hint="eastAsia"/>
          <w:b/>
          <w:sz w:val="40"/>
          <w:lang w:val="en-GB"/>
        </w:rPr>
      </w:pPr>
      <w:r>
        <w:rPr>
          <w:rFonts w:ascii="仿宋" w:eastAsia="仿宋" w:hAnsi="仿宋" w:cs="仿宋" w:hint="eastAsia"/>
          <w:b/>
          <w:sz w:val="40"/>
          <w:lang w:val="en-GB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063" w:history="1">
        <w:r>
          <w:rPr>
            <w:rFonts w:ascii="仿宋" w:eastAsia="仿宋" w:hAnsi="仿宋" w:cs="仿宋" w:hint="eastAsia"/>
            <w:lang w:val="en-GB"/>
          </w:rPr>
          <w:t>概论</w:t>
        </w:r>
        <w:r>
          <w:tab/>
        </w:r>
        <w:r>
          <w:fldChar w:fldCharType="begin"/>
        </w:r>
        <w:r>
          <w:instrText xml:space="preserve"> PAGEREF _Toc11063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72" w:history="1">
        <w:r>
          <w:rPr>
            <w:rFonts w:ascii="仿宋" w:eastAsia="仿宋" w:hAnsi="仿宋" w:cs="仿宋" w:hint="eastAsia"/>
            <w:lang w:val="en-GB"/>
          </w:rPr>
          <w:t>一、数字健康危机管理与应对策略</w:t>
        </w:r>
        <w:r>
          <w:tab/>
        </w:r>
        <w:r>
          <w:fldChar w:fldCharType="begin"/>
        </w:r>
        <w:r>
          <w:instrText xml:space="preserve"> PAGEREF _Toc13872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5" w:history="1">
        <w:r>
          <w:rPr>
            <w:rFonts w:ascii="仿宋" w:eastAsia="仿宋" w:hAnsi="仿宋" w:cs="仿宋" w:hint="eastAsia"/>
            <w:lang w:val="en-GB"/>
          </w:rPr>
          <w:t>(一)、危机预警与应急计划</w:t>
        </w:r>
        <w:r>
          <w:tab/>
        </w:r>
        <w:r>
          <w:fldChar w:fldCharType="begin"/>
        </w:r>
        <w:r>
          <w:instrText xml:space="preserve"> PAGEREF _Toc30805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60" w:history="1">
        <w:r>
          <w:rPr>
            <w:rFonts w:ascii="仿宋" w:eastAsia="仿宋" w:hAnsi="仿宋" w:cs="仿宋" w:hint="eastAsia"/>
            <w:lang w:val="en-GB"/>
          </w:rPr>
          <w:t>(二)、公关与危机沟通</w:t>
        </w:r>
        <w:r>
          <w:tab/>
        </w:r>
        <w:r>
          <w:fldChar w:fldCharType="begin"/>
        </w:r>
        <w:r>
          <w:instrText xml:space="preserve"> PAGEREF _Toc25960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75" w:history="1">
        <w:r>
          <w:rPr>
            <w:rFonts w:ascii="仿宋" w:eastAsia="仿宋" w:hAnsi="仿宋" w:cs="仿宋" w:hint="eastAsia"/>
            <w:lang w:val="en-GB"/>
          </w:rPr>
          <w:t>(三)、媒体关系与舆情管理</w:t>
        </w:r>
        <w:r>
          <w:tab/>
        </w:r>
        <w:r>
          <w:fldChar w:fldCharType="begin"/>
        </w:r>
        <w:r>
          <w:instrText xml:space="preserve"> PAGEREF _Toc11675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64" w:history="1">
        <w:r>
          <w:rPr>
            <w:rFonts w:ascii="仿宋" w:eastAsia="仿宋" w:hAnsi="仿宋" w:cs="仿宋" w:hint="eastAsia"/>
            <w:lang w:val="en-GB"/>
          </w:rPr>
          <w:t>(四)、企业社会责任与危机回应</w:t>
        </w:r>
        <w:r>
          <w:tab/>
        </w:r>
        <w:r>
          <w:fldChar w:fldCharType="begin"/>
        </w:r>
        <w:r>
          <w:instrText xml:space="preserve"> PAGEREF _Toc26864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43" w:history="1">
        <w:r>
          <w:rPr>
            <w:rFonts w:ascii="仿宋" w:eastAsia="仿宋" w:hAnsi="仿宋" w:cs="仿宋" w:hint="eastAsia"/>
            <w:lang w:val="en-GB"/>
          </w:rPr>
          <w:t>二、SWOT分析说明</w:t>
        </w:r>
        <w:r>
          <w:tab/>
        </w:r>
        <w:r>
          <w:fldChar w:fldCharType="begin"/>
        </w:r>
        <w:r>
          <w:instrText xml:space="preserve"> PAGEREF _Toc29843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67" w:history="1">
        <w:r>
          <w:rPr>
            <w:rFonts w:ascii="仿宋" w:eastAsia="仿宋" w:hAnsi="仿宋" w:cs="仿宋" w:hint="eastAsia"/>
            <w:lang w:val="en-GB"/>
          </w:rPr>
          <w:t>(一)、优势分析(S)</w:t>
        </w:r>
        <w:r>
          <w:tab/>
        </w:r>
        <w:r>
          <w:fldChar w:fldCharType="begin"/>
        </w:r>
        <w:r>
          <w:instrText xml:space="preserve"> PAGEREF _Toc27767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62" w:history="1">
        <w:r>
          <w:rPr>
            <w:rFonts w:ascii="仿宋" w:eastAsia="仿宋" w:hAnsi="仿宋" w:cs="仿宋" w:hint="eastAsia"/>
            <w:lang w:val="en-GB"/>
          </w:rPr>
          <w:t>(二)、劣势分析(W)</w:t>
        </w:r>
        <w:r>
          <w:tab/>
        </w:r>
        <w:r>
          <w:fldChar w:fldCharType="begin"/>
        </w:r>
        <w:r>
          <w:instrText xml:space="preserve"> PAGEREF _Toc31062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84" w:history="1">
        <w:r>
          <w:rPr>
            <w:rFonts w:ascii="仿宋" w:eastAsia="仿宋" w:hAnsi="仿宋" w:cs="仿宋" w:hint="eastAsia"/>
            <w:lang w:val="en-GB"/>
          </w:rPr>
          <w:t>(三)、机会分析(O)</w:t>
        </w:r>
        <w:r>
          <w:tab/>
        </w:r>
        <w:r>
          <w:fldChar w:fldCharType="begin"/>
        </w:r>
        <w:r>
          <w:instrText xml:space="preserve"> PAGEREF _Toc26184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6" w:history="1">
        <w:r>
          <w:rPr>
            <w:rFonts w:ascii="仿宋" w:eastAsia="仿宋" w:hAnsi="仿宋" w:cs="仿宋" w:hint="eastAsia"/>
            <w:lang w:val="en-GB"/>
          </w:rPr>
          <w:t>(四)、威胁分析(T)</w:t>
        </w:r>
        <w:r>
          <w:tab/>
        </w:r>
        <w:r>
          <w:fldChar w:fldCharType="begin"/>
        </w:r>
        <w:r>
          <w:instrText xml:space="preserve"> PAGEREF _Toc20786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83" w:history="1">
        <w:r>
          <w:rPr>
            <w:rFonts w:ascii="仿宋" w:eastAsia="仿宋" w:hAnsi="仿宋" w:cs="仿宋" w:hint="eastAsia"/>
            <w:lang w:val="en-GB"/>
          </w:rPr>
          <w:t>三、发展规划分析</w:t>
        </w:r>
        <w:r>
          <w:tab/>
        </w:r>
        <w:r>
          <w:fldChar w:fldCharType="begin"/>
        </w:r>
        <w:r>
          <w:instrText xml:space="preserve"> PAGEREF _Toc30183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77" w:history="1">
        <w:r>
          <w:rPr>
            <w:rFonts w:ascii="仿宋" w:eastAsia="仿宋" w:hAnsi="仿宋" w:cs="仿宋" w:hint="eastAsia"/>
            <w:lang w:val="en-GB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_Toc10077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9" w:history="1">
        <w:r>
          <w:rPr>
            <w:rFonts w:ascii="仿宋" w:eastAsia="仿宋" w:hAnsi="仿宋" w:cs="仿宋" w:hint="eastAsia"/>
            <w:lang w:val="en-GB"/>
          </w:rPr>
          <w:t>(二)、保障措施</w:t>
        </w:r>
        <w:r>
          <w:tab/>
        </w:r>
        <w:r>
          <w:fldChar w:fldCharType="begin"/>
        </w:r>
        <w:r>
          <w:instrText xml:space="preserve"> PAGEREF _Toc1129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35" w:history="1">
        <w:r>
          <w:rPr>
            <w:rFonts w:ascii="仿宋" w:eastAsia="仿宋" w:hAnsi="仿宋" w:cs="仿宋" w:hint="eastAsia"/>
            <w:lang w:val="en-GB"/>
          </w:rPr>
          <w:t>四、员工培训与绩效提升</w:t>
        </w:r>
        <w:r>
          <w:tab/>
        </w:r>
        <w:r>
          <w:fldChar w:fldCharType="begin"/>
        </w:r>
        <w:r>
          <w:instrText xml:space="preserve"> PAGEREF _Toc26735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14" w:history="1">
        <w:r>
          <w:rPr>
            <w:rFonts w:ascii="仿宋" w:eastAsia="仿宋" w:hAnsi="仿宋" w:cs="仿宋" w:hint="eastAsia"/>
            <w:lang w:val="en-GB"/>
          </w:rPr>
          <w:t>(一)、培训需求分析与计划</w:t>
        </w:r>
        <w:r>
          <w:tab/>
        </w:r>
        <w:r>
          <w:fldChar w:fldCharType="begin"/>
        </w:r>
        <w:r>
          <w:instrText xml:space="preserve"> PAGEREF _Toc7314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0" w:history="1">
        <w:r>
          <w:rPr>
            <w:rFonts w:ascii="仿宋" w:eastAsia="仿宋" w:hAnsi="仿宋" w:cs="仿宋" w:hint="eastAsia"/>
            <w:lang w:val="en-GB"/>
          </w:rPr>
          <w:t>(二)、绩效评价体系与激励机制</w:t>
        </w:r>
        <w:r>
          <w:tab/>
        </w:r>
        <w:r>
          <w:fldChar w:fldCharType="begin"/>
        </w:r>
        <w:r>
          <w:instrText xml:space="preserve"> PAGEREF _Toc10870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47" w:history="1">
        <w:r>
          <w:rPr>
            <w:rFonts w:ascii="仿宋" w:eastAsia="仿宋" w:hAnsi="仿宋" w:cs="仿宋" w:hint="eastAsia"/>
            <w:lang w:val="en-GB"/>
          </w:rPr>
          <w:t>(三)、职业发展规划与晋升通道</w:t>
        </w:r>
        <w:r>
          <w:tab/>
        </w:r>
        <w:r>
          <w:fldChar w:fldCharType="begin"/>
        </w:r>
        <w:r>
          <w:instrText xml:space="preserve"> PAGEREF _Toc24847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98" w:history="1">
        <w:r>
          <w:rPr>
            <w:rFonts w:ascii="仿宋" w:eastAsia="仿宋" w:hAnsi="仿宋" w:cs="仿宋" w:hint="eastAsia"/>
            <w:lang w:val="en-GB"/>
          </w:rPr>
          <w:t>(四)、员工满意度与团队凝聚力</w:t>
        </w:r>
        <w:r>
          <w:tab/>
        </w:r>
        <w:r>
          <w:fldChar w:fldCharType="begin"/>
        </w:r>
        <w:r>
          <w:instrText xml:space="preserve"> PAGEREF _Toc16098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38" w:history="1">
        <w:r>
          <w:rPr>
            <w:rFonts w:ascii="仿宋" w:eastAsia="仿宋" w:hAnsi="仿宋" w:cs="仿宋" w:hint="eastAsia"/>
            <w:lang w:val="en-GB"/>
          </w:rPr>
          <w:t>五、数字健康项目概论</w:t>
        </w:r>
        <w:r>
          <w:tab/>
        </w:r>
        <w:r>
          <w:fldChar w:fldCharType="begin"/>
        </w:r>
        <w:r>
          <w:instrText xml:space="preserve"> PAGEREF _Toc31038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1" w:history="1">
        <w:r>
          <w:rPr>
            <w:rFonts w:ascii="仿宋" w:eastAsia="仿宋" w:hAnsi="仿宋" w:cs="仿宋" w:hint="eastAsia"/>
            <w:lang w:val="en-GB"/>
          </w:rPr>
          <w:t>(一)、数字健康项目概述</w:t>
        </w:r>
        <w:r>
          <w:tab/>
        </w:r>
        <w:r>
          <w:fldChar w:fldCharType="begin"/>
        </w:r>
        <w:r>
          <w:instrText xml:space="preserve"> PAGEREF _Toc1181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26" w:history="1">
        <w:r>
          <w:rPr>
            <w:rFonts w:ascii="仿宋" w:eastAsia="仿宋" w:hAnsi="仿宋" w:cs="仿宋" w:hint="eastAsia"/>
            <w:lang w:val="en-GB"/>
          </w:rPr>
          <w:t>(二)、数字健康项目总投资及资金构成</w:t>
        </w:r>
        <w:r>
          <w:tab/>
        </w:r>
        <w:r>
          <w:fldChar w:fldCharType="begin"/>
        </w:r>
        <w:r>
          <w:instrText xml:space="preserve"> PAGEREF _Toc20826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8" w:history="1">
        <w:r>
          <w:rPr>
            <w:rFonts w:ascii="仿宋" w:eastAsia="仿宋" w:hAnsi="仿宋" w:cs="仿宋" w:hint="eastAsia"/>
            <w:lang w:val="en-GB"/>
          </w:rPr>
          <w:t>(三)、资金筹措方案</w:t>
        </w:r>
        <w:r>
          <w:tab/>
        </w:r>
        <w:r>
          <w:fldChar w:fldCharType="begin"/>
        </w:r>
        <w:r>
          <w:instrText xml:space="preserve"> PAGEREF _Toc1028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64" w:history="1">
        <w:r>
          <w:rPr>
            <w:rFonts w:ascii="仿宋" w:eastAsia="仿宋" w:hAnsi="仿宋" w:cs="仿宋" w:hint="eastAsia"/>
            <w:lang w:val="en-GB"/>
          </w:rPr>
          <w:t>(四)、数字健康项目预期经济效益规划目标</w:t>
        </w:r>
        <w:r>
          <w:tab/>
        </w:r>
        <w:r>
          <w:fldChar w:fldCharType="begin"/>
        </w:r>
        <w:r>
          <w:instrText xml:space="preserve"> PAGEREF _Toc12564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59" w:history="1">
        <w:r>
          <w:rPr>
            <w:rFonts w:ascii="仿宋" w:eastAsia="仿宋" w:hAnsi="仿宋" w:cs="仿宋" w:hint="eastAsia"/>
            <w:lang w:val="en-GB"/>
          </w:rPr>
          <w:t>(五)、数字健康项目建设进度规划</w:t>
        </w:r>
        <w:r>
          <w:tab/>
        </w:r>
        <w:r>
          <w:fldChar w:fldCharType="begin"/>
        </w:r>
        <w:r>
          <w:instrText xml:space="preserve"> PAGEREF _Toc27559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6" w:history="1">
        <w:r>
          <w:rPr>
            <w:rFonts w:ascii="仿宋" w:eastAsia="仿宋" w:hAnsi="仿宋" w:cs="仿宋" w:hint="eastAsia"/>
            <w:lang w:val="en-GB"/>
          </w:rPr>
          <w:t>六、数字健康消费者市场分析</w:t>
        </w:r>
        <w:r>
          <w:tab/>
        </w:r>
        <w:r>
          <w:fldChar w:fldCharType="begin"/>
        </w:r>
        <w:r>
          <w:instrText xml:space="preserve"> PAGEREF _Toc986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28" w:history="1">
        <w:r>
          <w:rPr>
            <w:rFonts w:ascii="仿宋" w:eastAsia="仿宋" w:hAnsi="仿宋" w:cs="仿宋" w:hint="eastAsia"/>
            <w:lang w:val="en-GB"/>
          </w:rPr>
          <w:t>(一)、目标客户群体</w:t>
        </w:r>
        <w:r>
          <w:tab/>
        </w:r>
        <w:r>
          <w:fldChar w:fldCharType="begin"/>
        </w:r>
        <w:r>
          <w:instrText xml:space="preserve"> PAGEREF _Toc31728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6" w:history="1">
        <w:r>
          <w:rPr>
            <w:rFonts w:ascii="仿宋" w:eastAsia="仿宋" w:hAnsi="仿宋" w:cs="仿宋" w:hint="eastAsia"/>
            <w:lang w:val="en-GB"/>
          </w:rPr>
          <w:t>(二)、消费者需求</w:t>
        </w:r>
        <w:r>
          <w:tab/>
        </w:r>
        <w:r>
          <w:fldChar w:fldCharType="begin"/>
        </w:r>
        <w:r>
          <w:instrText xml:space="preserve"> PAGEREF _Toc18516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85" w:history="1">
        <w:r>
          <w:rPr>
            <w:rFonts w:ascii="仿宋" w:eastAsia="仿宋" w:hAnsi="仿宋" w:cs="仿宋" w:hint="eastAsia"/>
            <w:lang w:val="en-GB"/>
          </w:rPr>
          <w:t>七、数字健康新型运营方式</w:t>
        </w:r>
        <w:r>
          <w:tab/>
        </w:r>
        <w:r>
          <w:fldChar w:fldCharType="begin"/>
        </w:r>
        <w:r>
          <w:instrText xml:space="preserve"> PAGEREF _Toc8485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" w:history="1">
        <w:r>
          <w:rPr>
            <w:rFonts w:ascii="仿宋" w:eastAsia="仿宋" w:hAnsi="仿宋" w:cs="仿宋" w:hint="eastAsia"/>
            <w:lang w:val="en-GB"/>
          </w:rPr>
          <w:t>(一)、创新业务模式</w:t>
        </w:r>
        <w:r>
          <w:tab/>
        </w:r>
        <w:r>
          <w:fldChar w:fldCharType="begin"/>
        </w:r>
        <w:r>
          <w:instrText xml:space="preserve"> PAGEREF _Toc2280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6" w:history="1">
        <w:r>
          <w:rPr>
            <w:rFonts w:ascii="仿宋" w:eastAsia="仿宋" w:hAnsi="仿宋" w:cs="仿宋" w:hint="eastAsia"/>
            <w:lang w:val="en-GB"/>
          </w:rPr>
          <w:t>(二)、数字化运营</w:t>
        </w:r>
        <w:r>
          <w:tab/>
        </w:r>
        <w:r>
          <w:fldChar w:fldCharType="begin"/>
        </w:r>
        <w:r>
          <w:instrText xml:space="preserve"> PAGEREF _Toc13926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98" w:history="1">
        <w:r>
          <w:rPr>
            <w:rFonts w:ascii="仿宋" w:eastAsia="仿宋" w:hAnsi="仿宋" w:cs="仿宋" w:hint="eastAsia"/>
            <w:lang w:val="en-GB"/>
          </w:rPr>
          <w:t>(三)、智能化技术应用</w:t>
        </w:r>
        <w:r>
          <w:tab/>
        </w:r>
        <w:r>
          <w:fldChar w:fldCharType="begin"/>
        </w:r>
        <w:r>
          <w:instrText xml:space="preserve"> PAGEREF _Toc3398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5" w:history="1">
        <w:r>
          <w:rPr>
            <w:rFonts w:ascii="仿宋" w:eastAsia="仿宋" w:hAnsi="仿宋" w:cs="仿宋" w:hint="eastAsia"/>
            <w:lang w:val="en-GB"/>
          </w:rPr>
          <w:t>(四)、可持续经营实践</w:t>
        </w:r>
        <w:r>
          <w:tab/>
        </w:r>
        <w:r>
          <w:fldChar w:fldCharType="begin"/>
        </w:r>
        <w:r>
          <w:instrText xml:space="preserve"> PAGEREF _Toc395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29" w:history="1">
        <w:r>
          <w:rPr>
            <w:rFonts w:ascii="仿宋" w:eastAsia="仿宋" w:hAnsi="仿宋" w:cs="仿宋" w:hint="eastAsia"/>
            <w:lang w:val="en-GB"/>
          </w:rPr>
          <w:t>八、技术与生产管理</w:t>
        </w:r>
        <w:r>
          <w:tab/>
        </w:r>
        <w:r>
          <w:fldChar w:fldCharType="begin"/>
        </w:r>
        <w:r>
          <w:instrText xml:space="preserve"> PAGEREF _Toc13629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01" w:history="1">
        <w:r>
          <w:rPr>
            <w:rFonts w:ascii="仿宋" w:eastAsia="仿宋" w:hAnsi="仿宋" w:cs="仿宋" w:hint="eastAsia"/>
            <w:lang w:val="en-GB"/>
          </w:rPr>
          <w:t>(一)、生产流程与工艺优化</w:t>
        </w:r>
        <w:r>
          <w:tab/>
        </w:r>
        <w:r>
          <w:fldChar w:fldCharType="begin"/>
        </w:r>
        <w:r>
          <w:instrText xml:space="preserve"> PAGEREF _Toc14101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48" w:history="1">
        <w:r>
          <w:rPr>
            <w:rFonts w:ascii="仿宋" w:eastAsia="仿宋" w:hAnsi="仿宋" w:cs="仿宋" w:hint="eastAsia"/>
            <w:lang w:val="en-GB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_Toc12148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30" w:history="1">
        <w:r>
          <w:rPr>
            <w:rFonts w:ascii="仿宋" w:eastAsia="仿宋" w:hAnsi="仿宋" w:cs="仿宋" w:hint="eastAsia"/>
            <w:lang w:val="en-GB"/>
          </w:rPr>
          <w:t>(三)、设备与技术更新计划</w:t>
        </w:r>
        <w:r>
          <w:tab/>
        </w:r>
        <w:r>
          <w:fldChar w:fldCharType="begin"/>
        </w:r>
        <w:r>
          <w:instrText xml:space="preserve"> PAGEREF _Toc3730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97" w:history="1">
        <w:r>
          <w:rPr>
            <w:rFonts w:ascii="仿宋" w:eastAsia="仿宋" w:hAnsi="仿宋" w:cs="仿宋" w:hint="eastAsia"/>
            <w:lang w:val="en-GB"/>
          </w:rPr>
          <w:t>(四)、质量管理与生产效率提升</w:t>
        </w:r>
        <w:r>
          <w:tab/>
        </w:r>
        <w:r>
          <w:fldChar w:fldCharType="begin"/>
        </w:r>
        <w:r>
          <w:instrText xml:space="preserve"> PAGEREF _Toc4797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66" w:history="1">
        <w:r>
          <w:rPr>
            <w:rFonts w:ascii="仿宋" w:eastAsia="仿宋" w:hAnsi="仿宋" w:cs="仿宋" w:hint="eastAsia"/>
            <w:lang w:val="en-GB"/>
          </w:rPr>
          <w:t>九、数字健康组织市场分析</w:t>
        </w:r>
        <w:r>
          <w:tab/>
        </w:r>
        <w:r>
          <w:fldChar w:fldCharType="begin"/>
        </w:r>
        <w:r>
          <w:instrText xml:space="preserve"> PAGEREF _Toc29466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4" w:history="1">
        <w:r>
          <w:rPr>
            <w:rFonts w:ascii="仿宋" w:eastAsia="仿宋" w:hAnsi="仿宋" w:cs="仿宋" w:hint="eastAsia"/>
            <w:lang w:val="en-GB"/>
          </w:rPr>
          <w:t>(一)、组织结构</w:t>
        </w:r>
        <w:r>
          <w:tab/>
        </w:r>
        <w:r>
          <w:fldChar w:fldCharType="begin"/>
        </w:r>
        <w:r>
          <w:instrText xml:space="preserve"> PAGEREF _Toc22294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38" w:history="1">
        <w:r>
          <w:rPr>
            <w:rFonts w:ascii="仿宋" w:eastAsia="仿宋" w:hAnsi="仿宋" w:cs="仿宋" w:hint="eastAsia"/>
            <w:lang w:val="en-GB"/>
          </w:rPr>
          <w:t>(二)、决策机制</w:t>
        </w:r>
        <w:r>
          <w:tab/>
        </w:r>
        <w:r>
          <w:fldChar w:fldCharType="begin"/>
        </w:r>
        <w:r>
          <w:instrText xml:space="preserve"> PAGEREF _Toc30938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396" w:history="1">
        <w:r>
          <w:rPr>
            <w:rFonts w:ascii="仿宋" w:eastAsia="仿宋" w:hAnsi="仿宋" w:cs="仿宋" w:hint="eastAsia"/>
            <w:lang w:val="en-GB"/>
          </w:rPr>
          <w:t>(三)、企业文化</w:t>
        </w:r>
        <w:r>
          <w:tab/>
        </w:r>
        <w:r>
          <w:fldChar w:fldCharType="begin"/>
        </w:r>
        <w:r>
          <w:instrText xml:space="preserve"> PAGEREF _Toc21396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72" w:history="1">
        <w:r>
          <w:rPr>
            <w:rFonts w:ascii="仿宋" w:eastAsia="仿宋" w:hAnsi="仿宋" w:cs="仿宋" w:hint="eastAsia"/>
            <w:lang w:val="en-GB"/>
          </w:rPr>
          <w:t>(四)、供应商关系</w:t>
        </w:r>
        <w:r>
          <w:tab/>
        </w:r>
        <w:r>
          <w:fldChar w:fldCharType="begin"/>
        </w:r>
        <w:r>
          <w:instrText xml:space="preserve"> PAGEREF _Toc18372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86" w:history="1">
        <w:r>
          <w:rPr>
            <w:rFonts w:ascii="仿宋" w:eastAsia="仿宋" w:hAnsi="仿宋" w:cs="仿宋" w:hint="eastAsia"/>
            <w:lang w:val="en-GB"/>
          </w:rPr>
          <w:t>十、数字健康促销策略</w:t>
        </w:r>
        <w:r>
          <w:tab/>
        </w:r>
        <w:r>
          <w:fldChar w:fldCharType="begin"/>
        </w:r>
        <w:r>
          <w:instrText xml:space="preserve"> PAGEREF _Toc20686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60" w:history="1">
        <w:r>
          <w:rPr>
            <w:rFonts w:ascii="仿宋" w:eastAsia="仿宋" w:hAnsi="仿宋" w:cs="仿宋" w:hint="eastAsia"/>
            <w:lang w:val="en-GB"/>
          </w:rPr>
          <w:t>(一)、广告与宣传</w:t>
        </w:r>
        <w:r>
          <w:tab/>
        </w:r>
        <w:r>
          <w:fldChar w:fldCharType="begin"/>
        </w:r>
        <w:r>
          <w:instrText xml:space="preserve"> PAGEREF _Toc27860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20" w:history="1">
        <w:r>
          <w:rPr>
            <w:rFonts w:ascii="仿宋" w:eastAsia="仿宋" w:hAnsi="仿宋" w:cs="仿宋" w:hint="eastAsia"/>
            <w:lang w:val="en-GB"/>
          </w:rPr>
          <w:t>(二)、促销活动</w:t>
        </w:r>
        <w:r>
          <w:tab/>
        </w:r>
        <w:r>
          <w:fldChar w:fldCharType="begin"/>
        </w:r>
        <w:r>
          <w:instrText xml:space="preserve"> PAGEREF _Toc31620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22" w:history="1">
        <w:r>
          <w:rPr>
            <w:rFonts w:ascii="仿宋" w:eastAsia="仿宋" w:hAnsi="仿宋" w:cs="仿宋" w:hint="eastAsia"/>
            <w:lang w:val="en-GB"/>
          </w:rPr>
          <w:t>(三)、品牌推广</w:t>
        </w:r>
        <w:r>
          <w:tab/>
        </w:r>
        <w:r>
          <w:fldChar w:fldCharType="begin"/>
        </w:r>
        <w:r>
          <w:instrText xml:space="preserve"> PAGEREF _Toc20122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97" w:history="1">
        <w:r>
          <w:rPr>
            <w:rFonts w:ascii="仿宋" w:eastAsia="仿宋" w:hAnsi="仿宋" w:cs="仿宋" w:hint="eastAsia"/>
            <w:lang w:val="en-GB"/>
          </w:rPr>
          <w:t>(四)、数字营销</w:t>
        </w:r>
        <w:r>
          <w:tab/>
        </w:r>
        <w:r>
          <w:fldChar w:fldCharType="begin"/>
        </w:r>
        <w:r>
          <w:instrText xml:space="preserve"> PAGEREF _Toc8597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51" w:history="1">
        <w:r>
          <w:rPr>
            <w:rFonts w:ascii="仿宋" w:eastAsia="仿宋" w:hAnsi="仿宋" w:cs="仿宋" w:hint="eastAsia"/>
            <w:lang w:val="en-GB"/>
          </w:rPr>
          <w:t>十一、数字健康人才战略与团队建设</w:t>
        </w:r>
        <w:r>
          <w:tab/>
        </w:r>
        <w:r>
          <w:fldChar w:fldCharType="begin"/>
        </w:r>
        <w:r>
          <w:instrText xml:space="preserve"> PAGEREF _Toc9951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1" w:history="1">
        <w:r>
          <w:rPr>
            <w:rFonts w:ascii="仿宋" w:eastAsia="仿宋" w:hAnsi="仿宋" w:cs="仿宋" w:hint="eastAsia"/>
            <w:lang w:val="en-GB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_Toc13181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9" w:history="1">
        <w:r>
          <w:rPr>
            <w:rFonts w:ascii="仿宋" w:eastAsia="仿宋" w:hAnsi="仿宋" w:cs="仿宋" w:hint="eastAsia"/>
            <w:lang w:val="en-GB"/>
          </w:rPr>
          <w:t>(二)、培训与专业发展</w:t>
        </w:r>
        <w:r>
          <w:tab/>
        </w:r>
        <w:r>
          <w:fldChar w:fldCharType="begin"/>
        </w:r>
        <w:r>
          <w:instrText xml:space="preserve"> PAGEREF _Toc12959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7" w:history="1">
        <w:r>
          <w:rPr>
            <w:rFonts w:ascii="仿宋" w:eastAsia="仿宋" w:hAnsi="仿宋" w:cs="仿宋" w:hint="eastAsia"/>
            <w:lang w:val="en-GB"/>
          </w:rPr>
          <w:t>(三)、绩效评价与激励机制</w:t>
        </w:r>
        <w:r>
          <w:tab/>
        </w:r>
        <w:r>
          <w:fldChar w:fldCharType="begin"/>
        </w:r>
        <w:r>
          <w:instrText xml:space="preserve"> PAGEREF _Toc5877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5" w:history="1">
        <w:r>
          <w:rPr>
            <w:rFonts w:ascii="仿宋" w:eastAsia="仿宋" w:hAnsi="仿宋" w:cs="仿宋" w:hint="eastAsia"/>
            <w:lang w:val="en-GB"/>
          </w:rPr>
          <w:t>(四)、团队建设与协作模式</w:t>
        </w:r>
        <w:r>
          <w:tab/>
        </w:r>
        <w:r>
          <w:fldChar w:fldCharType="begin"/>
        </w:r>
        <w:r>
          <w:instrText xml:space="preserve"> PAGEREF _Toc4785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99" w:history="1">
        <w:r>
          <w:rPr>
            <w:rFonts w:ascii="仿宋" w:eastAsia="仿宋" w:hAnsi="仿宋" w:cs="仿宋" w:hint="eastAsia"/>
            <w:lang w:val="en-GB"/>
          </w:rPr>
          <w:t>十二、数字健康行业发展方向</w:t>
        </w:r>
        <w:r>
          <w:tab/>
        </w:r>
        <w:r>
          <w:fldChar w:fldCharType="begin"/>
        </w:r>
        <w:r>
          <w:instrText xml:space="preserve"> PAGEREF _Toc31599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48" w:history="1">
        <w:r>
          <w:rPr>
            <w:rFonts w:ascii="仿宋" w:eastAsia="仿宋" w:hAnsi="仿宋" w:cs="仿宋" w:hint="eastAsia"/>
            <w:lang w:val="en-GB"/>
          </w:rPr>
          <w:t>(一)、未来趋势与预测</w:t>
        </w:r>
        <w:r>
          <w:tab/>
        </w:r>
        <w:r>
          <w:fldChar w:fldCharType="begin"/>
        </w:r>
        <w:r>
          <w:instrText xml:space="preserve"> PAGEREF _Toc27348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06" w:history="1">
        <w:r>
          <w:rPr>
            <w:rFonts w:ascii="仿宋" w:eastAsia="仿宋" w:hAnsi="仿宋" w:cs="仿宋" w:hint="eastAsia"/>
            <w:lang w:val="en-GB"/>
          </w:rPr>
          <w:t>(二)、新兴技术应用</w:t>
        </w:r>
        <w:r>
          <w:tab/>
        </w:r>
        <w:r>
          <w:fldChar w:fldCharType="begin"/>
        </w:r>
        <w:r>
          <w:instrText xml:space="preserve"> PAGEREF _Toc10106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25" w:history="1">
        <w:r>
          <w:rPr>
            <w:rFonts w:ascii="仿宋" w:eastAsia="仿宋" w:hAnsi="仿宋" w:cs="仿宋" w:hint="eastAsia"/>
            <w:lang w:val="en-GB"/>
          </w:rPr>
          <w:t>(三)、数字健康行业生态系统构建</w:t>
        </w:r>
        <w:r>
          <w:tab/>
        </w:r>
        <w:r>
          <w:fldChar w:fldCharType="begin"/>
        </w:r>
        <w:r>
          <w:instrText xml:space="preserve"> PAGEREF _Toc31225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68" w:history="1">
        <w:r>
          <w:rPr>
            <w:rFonts w:ascii="仿宋" w:eastAsia="仿宋" w:hAnsi="仿宋" w:cs="仿宋" w:hint="eastAsia"/>
            <w:lang w:val="en-GB"/>
          </w:rPr>
          <w:t>(四)、国际市场拓展策略</w:t>
        </w:r>
        <w:r>
          <w:tab/>
        </w:r>
        <w:r>
          <w:fldChar w:fldCharType="begin"/>
        </w:r>
        <w:r>
          <w:instrText xml:space="preserve"> PAGEREF _Toc11868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55" w:history="1">
        <w:r>
          <w:rPr>
            <w:rFonts w:ascii="仿宋" w:eastAsia="仿宋" w:hAnsi="仿宋" w:cs="仿宋" w:hint="eastAsia"/>
            <w:lang w:val="en-GB"/>
          </w:rPr>
          <w:t>十三、数字健康国际化战略</w:t>
        </w:r>
        <w:r>
          <w:tab/>
        </w:r>
        <w:r>
          <w:fldChar w:fldCharType="begin"/>
        </w:r>
        <w:r>
          <w:instrText xml:space="preserve"> PAGEREF _Toc32255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79" w:history="1">
        <w:r>
          <w:rPr>
            <w:rFonts w:ascii="仿宋" w:eastAsia="仿宋" w:hAnsi="仿宋" w:cs="仿宋" w:hint="eastAsia"/>
            <w:lang w:val="en-GB"/>
          </w:rPr>
          <w:t>(一)、海外市场分析与选择</w:t>
        </w:r>
        <w:r>
          <w:tab/>
        </w:r>
        <w:r>
          <w:fldChar w:fldCharType="begin"/>
        </w:r>
        <w:r>
          <w:instrText xml:space="preserve"> PAGEREF _Toc14179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2" w:history="1">
        <w:r>
          <w:rPr>
            <w:rFonts w:ascii="仿宋" w:eastAsia="仿宋" w:hAnsi="仿宋" w:cs="仿宋" w:hint="eastAsia"/>
            <w:lang w:val="en-GB"/>
          </w:rPr>
          <w:t>(二)、跨国合作伙伴关系</w:t>
        </w:r>
        <w:r>
          <w:tab/>
        </w:r>
        <w:r>
          <w:fldChar w:fldCharType="begin"/>
        </w:r>
        <w:r>
          <w:instrText xml:space="preserve"> PAGEREF _Toc1602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" w:history="1">
        <w:r>
          <w:rPr>
            <w:rFonts w:ascii="仿宋" w:eastAsia="仿宋" w:hAnsi="仿宋" w:cs="仿宋" w:hint="eastAsia"/>
            <w:lang w:val="en-GB"/>
          </w:rPr>
          <w:t>(三)、国际市场营销与品牌推广</w:t>
        </w:r>
        <w:r>
          <w:tab/>
        </w:r>
        <w:r>
          <w:fldChar w:fldCharType="begin"/>
        </w:r>
        <w:r>
          <w:instrText xml:space="preserve"> PAGEREF _Toc3249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7" w:history="1">
        <w:r>
          <w:rPr>
            <w:rFonts w:ascii="仿宋" w:eastAsia="仿宋" w:hAnsi="仿宋" w:cs="仿宋" w:hint="eastAsia"/>
            <w:lang w:val="en-GB"/>
          </w:rPr>
          <w:t>(四)、国际贸易与风险管理</w:t>
        </w:r>
        <w:r>
          <w:tab/>
        </w:r>
        <w:r>
          <w:fldChar w:fldCharType="begin"/>
        </w:r>
        <w:r>
          <w:instrText xml:space="preserve"> PAGEREF _Toc13227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32" w:history="1">
        <w:r>
          <w:rPr>
            <w:rFonts w:ascii="仿宋" w:eastAsia="仿宋" w:hAnsi="仿宋" w:cs="仿宋" w:hint="eastAsia"/>
            <w:lang w:val="en-GB"/>
          </w:rPr>
          <w:t>十四、数字健康行业高质量发展</w:t>
        </w:r>
        <w:r>
          <w:tab/>
        </w:r>
        <w:r>
          <w:fldChar w:fldCharType="begin"/>
        </w:r>
        <w:r>
          <w:instrText xml:space="preserve"> PAGEREF _Toc5532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83" w:history="1">
        <w:r>
          <w:rPr>
            <w:rFonts w:ascii="仿宋" w:eastAsia="仿宋" w:hAnsi="仿宋" w:cs="仿宋" w:hint="eastAsia"/>
            <w:lang w:val="en-GB"/>
          </w:rPr>
          <w:t>(一)、质量管理体系</w:t>
        </w:r>
        <w:r>
          <w:tab/>
        </w:r>
        <w:r>
          <w:fldChar w:fldCharType="begin"/>
        </w:r>
        <w:r>
          <w:instrText xml:space="preserve"> PAGEREF _Toc6683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98" w:history="1">
        <w:r>
          <w:rPr>
            <w:rFonts w:ascii="仿宋" w:eastAsia="仿宋" w:hAnsi="仿宋" w:cs="仿宋" w:hint="eastAsia"/>
            <w:lang w:val="en-GB"/>
          </w:rPr>
          <w:t>(二)、创新与研发投入</w:t>
        </w:r>
        <w:r>
          <w:tab/>
        </w:r>
        <w:r>
          <w:fldChar w:fldCharType="begin"/>
        </w:r>
        <w:r>
          <w:instrText xml:space="preserve"> PAGEREF _Toc16598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28" w:history="1">
        <w:r>
          <w:rPr>
            <w:rFonts w:ascii="仿宋" w:eastAsia="仿宋" w:hAnsi="仿宋" w:cs="仿宋" w:hint="eastAsia"/>
            <w:lang w:val="en-GB"/>
          </w:rPr>
          <w:t>(三)、生产效率提升</w:t>
        </w:r>
        <w:r>
          <w:tab/>
        </w:r>
        <w:r>
          <w:fldChar w:fldCharType="begin"/>
        </w:r>
        <w:r>
          <w:instrText xml:space="preserve"> PAGEREF _Toc22128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9" w:history="1">
        <w:r>
          <w:rPr>
            <w:rFonts w:ascii="仿宋" w:eastAsia="仿宋" w:hAnsi="仿宋" w:cs="仿宋" w:hint="eastAsia"/>
            <w:lang w:val="en-GB"/>
          </w:rPr>
          <w:t>(四)、环保与可持续发展</w:t>
        </w:r>
        <w:r>
          <w:tab/>
        </w:r>
        <w:r>
          <w:fldChar w:fldCharType="begin"/>
        </w:r>
        <w:r>
          <w:instrText xml:space="preserve"> PAGEREF _Toc17649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81" w:history="1">
        <w:r>
          <w:rPr>
            <w:rFonts w:ascii="仿宋" w:eastAsia="仿宋" w:hAnsi="仿宋" w:cs="仿宋" w:hint="eastAsia"/>
            <w:lang w:val="en-GB"/>
          </w:rPr>
          <w:t>十五、市场营销与销售策略</w:t>
        </w:r>
        <w:r>
          <w:tab/>
        </w:r>
        <w:r>
          <w:fldChar w:fldCharType="begin"/>
        </w:r>
        <w:r>
          <w:instrText xml:space="preserve"> PAGEREF _Toc17781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12" w:history="1">
        <w:r>
          <w:rPr>
            <w:rFonts w:ascii="仿宋" w:eastAsia="仿宋" w:hAnsi="仿宋" w:cs="仿宋" w:hint="eastAsia"/>
            <w:lang w:val="en-GB"/>
          </w:rPr>
          <w:t>(一)、市场推广与品牌建设</w:t>
        </w:r>
        <w:r>
          <w:tab/>
        </w:r>
        <w:r>
          <w:fldChar w:fldCharType="begin"/>
        </w:r>
        <w:r>
          <w:instrText xml:space="preserve"> PAGEREF _Toc4612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8" w:history="1">
        <w:r>
          <w:rPr>
            <w:rFonts w:ascii="仿宋" w:eastAsia="仿宋" w:hAnsi="仿宋" w:cs="仿宋" w:hint="eastAsia"/>
            <w:lang w:val="en-GB"/>
          </w:rPr>
          <w:t>(二)、销售渠道与分销网络</w:t>
        </w:r>
        <w:r>
          <w:tab/>
        </w:r>
        <w:r>
          <w:fldChar w:fldCharType="begin"/>
        </w:r>
        <w:r>
          <w:instrText xml:space="preserve"> PAGEREF _Toc27508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80" w:history="1">
        <w:r>
          <w:rPr>
            <w:rFonts w:ascii="仿宋" w:eastAsia="仿宋" w:hAnsi="仿宋" w:cs="仿宋" w:hint="eastAsia"/>
            <w:lang w:val="en-GB"/>
          </w:rPr>
          <w:t>(三)、客户关系管理与维护</w:t>
        </w:r>
        <w:r>
          <w:tab/>
        </w:r>
        <w:r>
          <w:fldChar w:fldCharType="begin"/>
        </w:r>
        <w:r>
          <w:instrText xml:space="preserve"> PAGEREF _Toc25980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60" w:history="1">
        <w:r>
          <w:rPr>
            <w:rFonts w:ascii="仿宋" w:eastAsia="仿宋" w:hAnsi="仿宋" w:cs="仿宋" w:hint="eastAsia"/>
            <w:lang w:val="en-GB"/>
          </w:rPr>
          <w:t>(四)、市场反馈与调整策略</w:t>
        </w:r>
        <w:r>
          <w:tab/>
        </w:r>
        <w:r>
          <w:fldChar w:fldCharType="begin"/>
        </w:r>
        <w:r>
          <w:instrText xml:space="preserve"> PAGEREF _Toc22860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val="en-GB"/>
        </w:rPr>
      </w:pPr>
      <w:bookmarkStart w:id="1" w:name="_Toc11063"/>
      <w:r>
        <w:rPr>
          <w:rFonts w:ascii="仿宋" w:eastAsia="仿宋" w:hAnsi="仿宋" w:cs="仿宋" w:hint="eastAsia"/>
          <w:lang w:val="en-GB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随着数字健康市场竞争的不断加剧，数字健康企业之间争夺市场份额的过程愈加复杂多变。本报告通过系统地分析市场趋势、行业壁垒、消费者偏好与竞争者行为，旨在为读者提供全面细致的市场分析及竞争策略。研究所得不仅能帮助企业制定科学合理的市场策略，还能在激烈的市场竞争中寻求到可持续的竞争优势。请注意，本报告的内容仅限于学习交流，严禁用于任何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2" w:name="_Toc13872"/>
      <w:r>
        <w:rPr>
          <w:rFonts w:ascii="仿宋" w:eastAsia="仿宋" w:hAnsi="仿宋" w:cs="仿宋" w:hint="eastAsia"/>
          <w:sz w:val="28"/>
          <w:lang w:val="en-GB"/>
        </w:rPr>
        <w:t>一、数字健康危机管理与应对策略</w:t>
      </w:r>
      <w:bookmarkEnd w:id="2"/>
    </w:p>
    <w:p>
      <w:pPr>
        <w:pStyle w:val="Heading2"/>
        <w:rPr>
          <w:rFonts w:ascii="仿宋" w:eastAsia="仿宋" w:hAnsi="仿宋" w:cs="仿宋" w:hint="eastAsia"/>
          <w:lang w:val="en-GB"/>
        </w:rPr>
      </w:pPr>
      <w:bookmarkStart w:id="3" w:name="_Toc30805"/>
      <w:r>
        <w:rPr>
          <w:rFonts w:ascii="仿宋" w:eastAsia="仿宋" w:hAnsi="仿宋" w:cs="仿宋" w:hint="eastAsia"/>
          <w:lang w:val="en-GB"/>
        </w:rPr>
        <w:t>(一)、危机预警与应急计划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一、危机预警与监测体系的建立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为应对复杂多变的商业环境，公司决定构建一套健全且高效的危机预警体系。此体系不仅将实时监测市场动态，还将深入分析经济环境和政策变化等多个层面，旨在及时发现并应对可能对公司经营产生负面影响的因素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市场监测方面，公司将充分利用现代信息技术和数据分析工具，通过社交媒体分析、消费者调查以及竞争对手行为追踪等手段，全面把握市场脉搏。此外，公司还将密切关注国内外经济趋势、汇率波动等宏观经济因素，以及与公司业务相关的政策法规变化，确保公司经营策略与外部环境的动态变化保持同步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为实现这一目标，公司将建立一支专业的危机预警团队，负责数据的收集、整理和分析工作。该团队将与公司的其他部门紧密合作，确保信息的及时传递和有效应用。同时，公司将定期对预警系统进行评估和优化，以提高其准确性和有效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二、应急计划的制定与执行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在危机预警体系的基础上，公司决定制定一套详尽的应急计划。该计划将明确各部门的职责和应对步骤，确保在危机爆发时能够迅速做出反应，最大限度地减少损失。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应急计划将根据不同类型的危机制定相应的应对策略。例如，在面对市场竞争压力时，公司将调整营销策略，加大产品创新力度；在遭遇自然灾害等不可抗力因素时，公司将启动业务连续性计划，确保公司运营的稳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为确保应急计划的有效执行，公司将定期组织模拟演练和培训活动，提高员工的危机意识和应对能力。同时，公司将建立应急指挥中心，负责在危机发生时统一协调各部门的行动和资源，确保公司的快速响应和高效处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4" w:name="_Toc25960"/>
      <w:r>
        <w:rPr>
          <w:rFonts w:ascii="仿宋" w:eastAsia="仿宋" w:hAnsi="仿宋" w:cs="仿宋" w:hint="eastAsia"/>
          <w:sz w:val="28"/>
          <w:lang w:val="en-GB"/>
        </w:rPr>
        <w:t>(二)、公关与危机沟通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val="en-GB"/>
        </w:rPr>
        <w:t>公关策略方面，公司将建立专业的公关团队，由资深公关专业人士组成。该团队将负责制定和执行全面的公关策略，包括品牌推广、形象建设、社会责任传播等方面。通过与媒体建立紧密的关系，公司将确保信息的及时传播和准确传递。在公关活动中，公司将强调透明度和真实性，确保公众对公司的认知是真实、全面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危机沟通团队的建立与培训是公司危机管理的重要组成部分。该团队将由危机管理专业人士、法务团队、高管层成员等组成。他们将负责在危机发生时的信息发布、危机应对策略的制定和执行。团队成员将接受定期的危机沟通培训，提高其在紧急情况下的应变能力和沟通技巧。培训内容将涵盖公关原则、媒体交往、社交媒体管理等多个方面，以确保团队在危机时能够迅速而有效地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社交媒体管理与舆情监测是公司危机沟通的重要环节。公司将加强对社交媒体的管理，建立完善的社交媒体监测系统。通过对各类社交媒体平台的实时监控，公司将及时了解公众对公司的关切点、舆论走向。在危机时，公司将积极参与社交媒体的互动，通过积极回应、解释公司立场等方式，引导舆论走向。同时，公司将保持高度警惕，及时发现和应对社交媒体上的谣言和负面信息，以避免信息传播的不当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关系维护与合作伙伴关系建设是公司危机管理的基石。公司将注重与各利益相关方的关系维护和合作伙伴关系建设。通过定期的交流活动、企业社会责任数字健康项目的推动等方式，公司将增进与员工、客户、供应商、投资者等各方的良好关系。在危机时，公司将充分发挥各方关系的积极作用，争取更多理解和支持。与关键合作伙伴之间，公司将建立长期稳定的合作机制，共同应对危机，形成危机共建共享的格局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形象修复与长期声誉管理是公司在危机后重要的工作。公司将根据危机的具体情况，制定相应的形象修复策略。通过开展品牌形象宣传、产品升级、社会公益活动等多种手段，公司将努力恢复公众对其的信任。长期声誉管理方面，公司将不仅仅在危机时关注形象维护，而是通过日常经营和企业社会责任的全面推动，树立积极向上的企业形象，增强公众对公司的好感度和认同感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5" w:name="_Toc11675"/>
      <w:r>
        <w:rPr>
          <w:rFonts w:ascii="仿宋" w:eastAsia="仿宋" w:hAnsi="仿宋" w:cs="仿宋" w:hint="eastAsia"/>
          <w:sz w:val="28"/>
          <w:lang w:val="en-GB"/>
        </w:rPr>
        <w:t>(三)、媒体关系与舆情管理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1. 媒体关系建设：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 xml:space="preserve">   公司将积极构建与各类媒体的良好关系。这包括与新闻机构、数字健康行业媒体、社交媒体等多个媒体渠道的沟通与合作。建立定期的媒体沟通渠道，向媒体提供及时准确的企业信息，展示公司的发展成就和社会责任履行，以确保对外信息传递的一致性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2. 舆情监测与分析：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 xml:space="preserve">   公司将建立全面的舆情监测系统，跟踪主流媒体、社交媒体和专业论坛等多个平台的舆情信息。通过先进的舆情分析工具，实时监测与公司相关的正面和负面舆情，深度分析舆情数据，及时了解公众关注点，为公司决策提供科学依据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3. 危机舆情处理：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 xml:space="preserve">   公司将建立健全的危机舆情处理机制，包括危机应对预案、危机沟通团队等。在危机事件发生时，公司将迅速做出反应，通过透明的信息发布、迅速的问题解决和积极的危机沟通，及时平息不良舆情，保护企业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4. 定期发布信息：</w:t>
      </w:r>
      <w:r>
        <w:rPr>
          <w:rFonts w:ascii="仿宋" w:eastAsia="仿宋" w:hAnsi="仿宋" w:cs="仿宋" w:hint="eastAsia"/>
          <w:sz w:val="28"/>
          <w:lang w:val="en-GB"/>
        </w:rPr>
        <w:br/>
      </w:r>
      <w:r>
        <w:rPr>
          <w:rFonts w:ascii="仿宋" w:eastAsia="仿宋" w:hAnsi="仿宋" w:cs="仿宋" w:hint="eastAsia"/>
          <w:sz w:val="28"/>
          <w:lang w:val="en-GB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https://d.book118.com/266210030124010041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</w:p>
    <w:sectPr>
      <w:headerReference w:type="default" r:id="rId17"/>
      <w:footerReference w:type="default" r:id="rId18"/>
      <w:type w:val="nextPage"/>
      <w:pgSz w:w="11906" w:h="16838"/>
      <w:pgMar w:top="1440" w:right="1800" w:bottom="1440" w:left="1800" w:header="851" w:footer="992" w:gutter="0"/>
      <w:pgNumType w:start="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数字健康市场分析及竞争策略分析报告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数字健康市场分析及竞争策略分析报告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数字健康市场分析及竞争策略分析报告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数字健康市场分析及竞争策略分析报告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数字健康市场分析及竞争策略分析报告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数字健康市场分析及竞争策略分析报告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数字健康市场分析及竞争策略分析报告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EB2BBA"/>
    <w:rsid w:val="019E643E"/>
    <w:rsid w:val="087B4B79"/>
    <w:rsid w:val="08A4245A"/>
    <w:rsid w:val="0E096B61"/>
    <w:rsid w:val="11F10280"/>
    <w:rsid w:val="12CC74D5"/>
    <w:rsid w:val="15E31134"/>
    <w:rsid w:val="15EE685F"/>
    <w:rsid w:val="1686797E"/>
    <w:rsid w:val="1A1618A1"/>
    <w:rsid w:val="1AA83274"/>
    <w:rsid w:val="1B91329E"/>
    <w:rsid w:val="1BB26BD2"/>
    <w:rsid w:val="1EB94295"/>
    <w:rsid w:val="1F492245"/>
    <w:rsid w:val="219533D1"/>
    <w:rsid w:val="237D6902"/>
    <w:rsid w:val="24AC2DC0"/>
    <w:rsid w:val="277D6556"/>
    <w:rsid w:val="29690246"/>
    <w:rsid w:val="39DD02AA"/>
    <w:rsid w:val="3CE2454C"/>
    <w:rsid w:val="3D8A1B1E"/>
    <w:rsid w:val="3D99442E"/>
    <w:rsid w:val="41D13C59"/>
    <w:rsid w:val="42BE1897"/>
    <w:rsid w:val="449010CB"/>
    <w:rsid w:val="449C2C9F"/>
    <w:rsid w:val="453168BB"/>
    <w:rsid w:val="474931D6"/>
    <w:rsid w:val="4B0C737C"/>
    <w:rsid w:val="4B782B9A"/>
    <w:rsid w:val="4BEB6273"/>
    <w:rsid w:val="4C520921"/>
    <w:rsid w:val="535C32EC"/>
    <w:rsid w:val="57917D48"/>
    <w:rsid w:val="614F1480"/>
    <w:rsid w:val="629D76D9"/>
    <w:rsid w:val="633867A3"/>
    <w:rsid w:val="64AA1963"/>
    <w:rsid w:val="664A34BC"/>
    <w:rsid w:val="70E952BF"/>
    <w:rsid w:val="720527D6"/>
    <w:rsid w:val="758E71FC"/>
    <w:rsid w:val="76947F58"/>
    <w:rsid w:val="794E12F7"/>
    <w:rsid w:val="795A0DE2"/>
    <w:rsid w:val="7D2F251E"/>
    <w:rsid w:val="7FEB2BB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266210030124010041" TargetMode="External" /><Relationship Id="rId17" Type="http://schemas.openxmlformats.org/officeDocument/2006/relationships/header" Target="header7.xml" /><Relationship Id="rId18" Type="http://schemas.openxmlformats.org/officeDocument/2006/relationships/footer" Target="footer7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2024-01-08T21:55:00Z</dcterms:created>
  <dcterms:modified xsi:type="dcterms:W3CDTF">2024-01-08T21:56:12Z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5791D3EF40BD4CCCAACBE5E44746A7A8_11</vt:lpwstr>
  </property>
  <property fmtid="{D5CDD505-2E9C-101B-9397-08002B2CF9AE}" pid="3" name="KSOProductBuildVer">
    <vt:lpwstr>2052-12.1.0.16120</vt:lpwstr>
  </property>
</Properties>
</file>