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高纯超细石英粉项目规划设计方案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13" w:history="1">
        <w:r>
          <w:rPr>
            <w:rFonts w:ascii="仿宋" w:eastAsia="仿宋" w:hAnsi="仿宋" w:cs="仿宋" w:hint="eastAsia"/>
            <w:lang w:eastAsia="zh-CN"/>
          </w:rPr>
          <w:t>前言</w:t>
        </w:r>
        <w:r>
          <w:tab/>
        </w:r>
        <w:r>
          <w:fldChar w:fldCharType="begin"/>
        </w:r>
        <w:r>
          <w:instrText xml:space="preserve"> PAGEREF _Toc26413 \h </w:instrText>
        </w:r>
        <w:r>
          <w:fldChar w:fldCharType="separate"/>
        </w:r>
        <w:r>
          <w:t>3</w:t>
        </w:r>
        <w:r>
          <w:fldChar w:fldCharType="end"/>
        </w:r>
      </w:hyperlink>
    </w:p>
    <w:p>
      <w:pPr>
        <w:pStyle w:val="TOC1"/>
        <w:tabs>
          <w:tab w:val="right" w:leader="dot" w:pos="8306"/>
        </w:tabs>
      </w:pPr>
      <w:hyperlink w:anchor="_Toc5602" w:history="1">
        <w:r>
          <w:rPr>
            <w:rFonts w:ascii="仿宋" w:eastAsia="仿宋" w:hAnsi="仿宋" w:cs="仿宋" w:hint="eastAsia"/>
            <w:lang w:eastAsia="zh-CN"/>
          </w:rPr>
          <w:t>一、高纯超细石英粉项目土建工程</w:t>
        </w:r>
        <w:r>
          <w:tab/>
        </w:r>
        <w:r>
          <w:fldChar w:fldCharType="begin"/>
        </w:r>
        <w:r>
          <w:instrText xml:space="preserve"> PAGEREF _Toc5602 \h </w:instrText>
        </w:r>
        <w:r>
          <w:fldChar w:fldCharType="separate"/>
        </w:r>
        <w:r>
          <w:t>3</w:t>
        </w:r>
        <w:r>
          <w:fldChar w:fldCharType="end"/>
        </w:r>
      </w:hyperlink>
    </w:p>
    <w:p>
      <w:pPr>
        <w:pStyle w:val="TOC2"/>
        <w:tabs>
          <w:tab w:val="right" w:leader="dot" w:pos="8306"/>
        </w:tabs>
      </w:pPr>
      <w:hyperlink w:anchor="_Toc18247" w:history="1">
        <w:r>
          <w:rPr>
            <w:rFonts w:ascii="仿宋" w:eastAsia="仿宋" w:hAnsi="仿宋" w:cs="仿宋" w:hint="eastAsia"/>
            <w:lang w:eastAsia="zh-CN"/>
          </w:rPr>
          <w:t>(一)、建筑工程设计原则</w:t>
        </w:r>
        <w:r>
          <w:tab/>
        </w:r>
        <w:r>
          <w:fldChar w:fldCharType="begin"/>
        </w:r>
        <w:r>
          <w:instrText xml:space="preserve"> PAGEREF _Toc18247 \h </w:instrText>
        </w:r>
        <w:r>
          <w:fldChar w:fldCharType="separate"/>
        </w:r>
        <w:r>
          <w:t>3</w:t>
        </w:r>
        <w:r>
          <w:fldChar w:fldCharType="end"/>
        </w:r>
      </w:hyperlink>
    </w:p>
    <w:p>
      <w:pPr>
        <w:pStyle w:val="TOC2"/>
        <w:tabs>
          <w:tab w:val="right" w:leader="dot" w:pos="8306"/>
        </w:tabs>
      </w:pPr>
      <w:hyperlink w:anchor="_Toc13374" w:history="1">
        <w:r>
          <w:rPr>
            <w:rFonts w:ascii="仿宋" w:eastAsia="仿宋" w:hAnsi="仿宋" w:cs="仿宋" w:hint="eastAsia"/>
            <w:lang w:eastAsia="zh-CN"/>
          </w:rPr>
          <w:t>(二)、土建工程设计年限及安全等级</w:t>
        </w:r>
        <w:r>
          <w:tab/>
        </w:r>
        <w:r>
          <w:fldChar w:fldCharType="begin"/>
        </w:r>
        <w:r>
          <w:instrText xml:space="preserve"> PAGEREF _Toc13374 \h </w:instrText>
        </w:r>
        <w:r>
          <w:fldChar w:fldCharType="separate"/>
        </w:r>
        <w:r>
          <w:t>4</w:t>
        </w:r>
        <w:r>
          <w:fldChar w:fldCharType="end"/>
        </w:r>
      </w:hyperlink>
    </w:p>
    <w:p>
      <w:pPr>
        <w:pStyle w:val="TOC2"/>
        <w:tabs>
          <w:tab w:val="right" w:leader="dot" w:pos="8306"/>
        </w:tabs>
      </w:pPr>
      <w:hyperlink w:anchor="_Toc31954" w:history="1">
        <w:r>
          <w:rPr>
            <w:rFonts w:ascii="仿宋" w:eastAsia="仿宋" w:hAnsi="仿宋" w:cs="仿宋" w:hint="eastAsia"/>
            <w:lang w:eastAsia="zh-CN"/>
          </w:rPr>
          <w:t>(三)、建筑工程设计总体要求</w:t>
        </w:r>
        <w:r>
          <w:tab/>
        </w:r>
        <w:r>
          <w:fldChar w:fldCharType="begin"/>
        </w:r>
        <w:r>
          <w:instrText xml:space="preserve"> PAGEREF _Toc31954 \h </w:instrText>
        </w:r>
        <w:r>
          <w:fldChar w:fldCharType="separate"/>
        </w:r>
        <w:r>
          <w:t>5</w:t>
        </w:r>
        <w:r>
          <w:fldChar w:fldCharType="end"/>
        </w:r>
      </w:hyperlink>
    </w:p>
    <w:p>
      <w:pPr>
        <w:pStyle w:val="TOC2"/>
        <w:tabs>
          <w:tab w:val="right" w:leader="dot" w:pos="8306"/>
        </w:tabs>
      </w:pPr>
      <w:hyperlink w:anchor="_Toc31709" w:history="1">
        <w:r>
          <w:rPr>
            <w:rFonts w:ascii="仿宋" w:eastAsia="仿宋" w:hAnsi="仿宋" w:cs="仿宋" w:hint="eastAsia"/>
            <w:lang w:eastAsia="zh-CN"/>
          </w:rPr>
          <w:t>(四)、土建工程建设指标</w:t>
        </w:r>
        <w:r>
          <w:tab/>
        </w:r>
        <w:r>
          <w:fldChar w:fldCharType="begin"/>
        </w:r>
        <w:r>
          <w:instrText xml:space="preserve"> PAGEREF _Toc31709 \h </w:instrText>
        </w:r>
        <w:r>
          <w:fldChar w:fldCharType="separate"/>
        </w:r>
        <w:r>
          <w:t>6</w:t>
        </w:r>
        <w:r>
          <w:fldChar w:fldCharType="end"/>
        </w:r>
      </w:hyperlink>
    </w:p>
    <w:p>
      <w:pPr>
        <w:pStyle w:val="TOC1"/>
        <w:tabs>
          <w:tab w:val="right" w:leader="dot" w:pos="8306"/>
        </w:tabs>
      </w:pPr>
      <w:hyperlink w:anchor="_Toc7894" w:history="1">
        <w:r>
          <w:rPr>
            <w:rFonts w:ascii="仿宋" w:eastAsia="仿宋" w:hAnsi="仿宋" w:cs="仿宋" w:hint="eastAsia"/>
            <w:lang w:eastAsia="zh-CN"/>
          </w:rPr>
          <w:t>二、市场分析、调研</w:t>
        </w:r>
        <w:r>
          <w:tab/>
        </w:r>
        <w:r>
          <w:fldChar w:fldCharType="begin"/>
        </w:r>
        <w:r>
          <w:instrText xml:space="preserve"> PAGEREF _Toc7894 \h </w:instrText>
        </w:r>
        <w:r>
          <w:fldChar w:fldCharType="separate"/>
        </w:r>
        <w:r>
          <w:t>6</w:t>
        </w:r>
        <w:r>
          <w:fldChar w:fldCharType="end"/>
        </w:r>
      </w:hyperlink>
    </w:p>
    <w:p>
      <w:pPr>
        <w:pStyle w:val="TOC2"/>
        <w:tabs>
          <w:tab w:val="right" w:leader="dot" w:pos="8306"/>
        </w:tabs>
      </w:pPr>
      <w:hyperlink w:anchor="_Toc5713" w:history="1">
        <w:r>
          <w:rPr>
            <w:rFonts w:ascii="仿宋" w:eastAsia="仿宋" w:hAnsi="仿宋" w:cs="仿宋" w:hint="eastAsia"/>
            <w:lang w:eastAsia="zh-CN"/>
          </w:rPr>
          <w:t>(一)、高纯超细石英粉行业分析</w:t>
        </w:r>
        <w:r>
          <w:tab/>
        </w:r>
        <w:r>
          <w:fldChar w:fldCharType="begin"/>
        </w:r>
        <w:r>
          <w:instrText xml:space="preserve"> PAGEREF _Toc5713 \h </w:instrText>
        </w:r>
        <w:r>
          <w:fldChar w:fldCharType="separate"/>
        </w:r>
        <w:r>
          <w:t>6</w:t>
        </w:r>
        <w:r>
          <w:fldChar w:fldCharType="end"/>
        </w:r>
      </w:hyperlink>
    </w:p>
    <w:p>
      <w:pPr>
        <w:pStyle w:val="TOC2"/>
        <w:tabs>
          <w:tab w:val="right" w:leader="dot" w:pos="8306"/>
        </w:tabs>
      </w:pPr>
      <w:hyperlink w:anchor="_Toc3227" w:history="1">
        <w:r>
          <w:rPr>
            <w:rFonts w:ascii="仿宋" w:eastAsia="仿宋" w:hAnsi="仿宋" w:cs="仿宋" w:hint="eastAsia"/>
            <w:lang w:eastAsia="zh-CN"/>
          </w:rPr>
          <w:t>(二)、高纯超细石英粉市场分析预测</w:t>
        </w:r>
        <w:r>
          <w:tab/>
        </w:r>
        <w:r>
          <w:fldChar w:fldCharType="begin"/>
        </w:r>
        <w:r>
          <w:instrText xml:space="preserve"> PAGEREF _Toc3227 \h </w:instrText>
        </w:r>
        <w:r>
          <w:fldChar w:fldCharType="separate"/>
        </w:r>
        <w:r>
          <w:t>7</w:t>
        </w:r>
        <w:r>
          <w:fldChar w:fldCharType="end"/>
        </w:r>
      </w:hyperlink>
    </w:p>
    <w:p>
      <w:pPr>
        <w:pStyle w:val="TOC1"/>
        <w:tabs>
          <w:tab w:val="right" w:leader="dot" w:pos="8306"/>
        </w:tabs>
      </w:pPr>
      <w:hyperlink w:anchor="_Toc22971" w:history="1">
        <w:r>
          <w:rPr>
            <w:rFonts w:ascii="仿宋" w:eastAsia="仿宋" w:hAnsi="仿宋" w:cs="仿宋" w:hint="eastAsia"/>
            <w:lang w:eastAsia="zh-CN"/>
          </w:rPr>
          <w:t>三、高纯超细石英粉项目选址可行性分析</w:t>
        </w:r>
        <w:r>
          <w:tab/>
        </w:r>
        <w:r>
          <w:fldChar w:fldCharType="begin"/>
        </w:r>
        <w:r>
          <w:instrText xml:space="preserve"> PAGEREF _Toc22971 \h </w:instrText>
        </w:r>
        <w:r>
          <w:fldChar w:fldCharType="separate"/>
        </w:r>
        <w:r>
          <w:t>8</w:t>
        </w:r>
        <w:r>
          <w:fldChar w:fldCharType="end"/>
        </w:r>
      </w:hyperlink>
    </w:p>
    <w:p>
      <w:pPr>
        <w:pStyle w:val="TOC2"/>
        <w:tabs>
          <w:tab w:val="right" w:leader="dot" w:pos="8306"/>
        </w:tabs>
      </w:pPr>
      <w:hyperlink w:anchor="_Toc20435" w:history="1">
        <w:r>
          <w:rPr>
            <w:rFonts w:ascii="仿宋" w:eastAsia="仿宋" w:hAnsi="仿宋" w:cs="仿宋" w:hint="eastAsia"/>
            <w:lang w:eastAsia="zh-CN"/>
          </w:rPr>
          <w:t>(一)、高纯超细石英粉项目选址</w:t>
        </w:r>
        <w:r>
          <w:tab/>
        </w:r>
        <w:r>
          <w:fldChar w:fldCharType="begin"/>
        </w:r>
        <w:r>
          <w:instrText xml:space="preserve"> PAGEREF _Toc20435 \h </w:instrText>
        </w:r>
        <w:r>
          <w:fldChar w:fldCharType="separate"/>
        </w:r>
        <w:r>
          <w:t>8</w:t>
        </w:r>
        <w:r>
          <w:fldChar w:fldCharType="end"/>
        </w:r>
      </w:hyperlink>
    </w:p>
    <w:p>
      <w:pPr>
        <w:pStyle w:val="TOC2"/>
        <w:tabs>
          <w:tab w:val="right" w:leader="dot" w:pos="8306"/>
        </w:tabs>
      </w:pPr>
      <w:hyperlink w:anchor="_Toc19662" w:history="1">
        <w:r>
          <w:rPr>
            <w:rFonts w:ascii="仿宋" w:eastAsia="仿宋" w:hAnsi="仿宋" w:cs="仿宋" w:hint="eastAsia"/>
            <w:lang w:eastAsia="zh-CN"/>
          </w:rPr>
          <w:t>(二)、用地控制指标</w:t>
        </w:r>
        <w:r>
          <w:tab/>
        </w:r>
        <w:r>
          <w:fldChar w:fldCharType="begin"/>
        </w:r>
        <w:r>
          <w:instrText xml:space="preserve"> PAGEREF _Toc19662 \h </w:instrText>
        </w:r>
        <w:r>
          <w:fldChar w:fldCharType="separate"/>
        </w:r>
        <w:r>
          <w:t>8</w:t>
        </w:r>
        <w:r>
          <w:fldChar w:fldCharType="end"/>
        </w:r>
      </w:hyperlink>
    </w:p>
    <w:p>
      <w:pPr>
        <w:pStyle w:val="TOC2"/>
        <w:tabs>
          <w:tab w:val="right" w:leader="dot" w:pos="8306"/>
        </w:tabs>
      </w:pPr>
      <w:hyperlink w:anchor="_Toc4361" w:history="1">
        <w:r>
          <w:rPr>
            <w:rFonts w:ascii="仿宋" w:eastAsia="仿宋" w:hAnsi="仿宋" w:cs="仿宋" w:hint="eastAsia"/>
            <w:lang w:eastAsia="zh-CN"/>
          </w:rPr>
          <w:t>(三)、节约用地措施</w:t>
        </w:r>
        <w:r>
          <w:tab/>
        </w:r>
        <w:r>
          <w:fldChar w:fldCharType="begin"/>
        </w:r>
        <w:r>
          <w:instrText xml:space="preserve"> PAGEREF _Toc4361 \h </w:instrText>
        </w:r>
        <w:r>
          <w:fldChar w:fldCharType="separate"/>
        </w:r>
        <w:r>
          <w:t>10</w:t>
        </w:r>
        <w:r>
          <w:fldChar w:fldCharType="end"/>
        </w:r>
      </w:hyperlink>
    </w:p>
    <w:p>
      <w:pPr>
        <w:pStyle w:val="TOC2"/>
        <w:tabs>
          <w:tab w:val="right" w:leader="dot" w:pos="8306"/>
        </w:tabs>
      </w:pPr>
      <w:hyperlink w:anchor="_Toc18437" w:history="1">
        <w:r>
          <w:rPr>
            <w:rFonts w:ascii="仿宋" w:eastAsia="仿宋" w:hAnsi="仿宋" w:cs="仿宋" w:hint="eastAsia"/>
            <w:lang w:eastAsia="zh-CN"/>
          </w:rPr>
          <w:t>(四)、总图布置方案</w:t>
        </w:r>
        <w:r>
          <w:tab/>
        </w:r>
        <w:r>
          <w:fldChar w:fldCharType="begin"/>
        </w:r>
        <w:r>
          <w:instrText xml:space="preserve"> PAGEREF _Toc18437 \h </w:instrText>
        </w:r>
        <w:r>
          <w:fldChar w:fldCharType="separate"/>
        </w:r>
        <w:r>
          <w:t>11</w:t>
        </w:r>
        <w:r>
          <w:fldChar w:fldCharType="end"/>
        </w:r>
      </w:hyperlink>
    </w:p>
    <w:p>
      <w:pPr>
        <w:pStyle w:val="TOC2"/>
        <w:tabs>
          <w:tab w:val="right" w:leader="dot" w:pos="8306"/>
        </w:tabs>
      </w:pPr>
      <w:hyperlink w:anchor="_Toc14456" w:history="1">
        <w:r>
          <w:rPr>
            <w:rFonts w:ascii="仿宋" w:eastAsia="仿宋" w:hAnsi="仿宋" w:cs="仿宋" w:hint="eastAsia"/>
            <w:lang w:eastAsia="zh-CN"/>
          </w:rPr>
          <w:t>(五)、选址综合评价</w:t>
        </w:r>
        <w:r>
          <w:tab/>
        </w:r>
        <w:r>
          <w:fldChar w:fldCharType="begin"/>
        </w:r>
        <w:r>
          <w:instrText xml:space="preserve"> PAGEREF _Toc14456 \h </w:instrText>
        </w:r>
        <w:r>
          <w:fldChar w:fldCharType="separate"/>
        </w:r>
        <w:r>
          <w:t>12</w:t>
        </w:r>
        <w:r>
          <w:fldChar w:fldCharType="end"/>
        </w:r>
      </w:hyperlink>
    </w:p>
    <w:p>
      <w:pPr>
        <w:pStyle w:val="TOC1"/>
        <w:tabs>
          <w:tab w:val="right" w:leader="dot" w:pos="8306"/>
        </w:tabs>
      </w:pPr>
      <w:hyperlink w:anchor="_Toc1433" w:history="1">
        <w:r>
          <w:rPr>
            <w:rFonts w:ascii="仿宋" w:eastAsia="仿宋" w:hAnsi="仿宋" w:cs="仿宋" w:hint="eastAsia"/>
            <w:lang w:eastAsia="zh-CN"/>
          </w:rPr>
          <w:t>四、工艺说明</w:t>
        </w:r>
        <w:r>
          <w:tab/>
        </w:r>
        <w:r>
          <w:fldChar w:fldCharType="begin"/>
        </w:r>
        <w:r>
          <w:instrText xml:space="preserve"> PAGEREF _Toc1433 \h </w:instrText>
        </w:r>
        <w:r>
          <w:fldChar w:fldCharType="separate"/>
        </w:r>
        <w:r>
          <w:t>13</w:t>
        </w:r>
        <w:r>
          <w:fldChar w:fldCharType="end"/>
        </w:r>
      </w:hyperlink>
    </w:p>
    <w:p>
      <w:pPr>
        <w:pStyle w:val="TOC2"/>
        <w:tabs>
          <w:tab w:val="right" w:leader="dot" w:pos="8306"/>
        </w:tabs>
      </w:pPr>
      <w:hyperlink w:anchor="_Toc26301" w:history="1">
        <w:r>
          <w:rPr>
            <w:rFonts w:ascii="仿宋" w:eastAsia="仿宋" w:hAnsi="仿宋" w:cs="仿宋" w:hint="eastAsia"/>
            <w:lang w:eastAsia="zh-CN"/>
          </w:rPr>
          <w:t>(一)、技术管理特点</w:t>
        </w:r>
        <w:r>
          <w:tab/>
        </w:r>
        <w:r>
          <w:fldChar w:fldCharType="begin"/>
        </w:r>
        <w:r>
          <w:instrText xml:space="preserve"> PAGEREF _Toc26301 \h </w:instrText>
        </w:r>
        <w:r>
          <w:fldChar w:fldCharType="separate"/>
        </w:r>
        <w:r>
          <w:t>13</w:t>
        </w:r>
        <w:r>
          <w:fldChar w:fldCharType="end"/>
        </w:r>
      </w:hyperlink>
    </w:p>
    <w:p>
      <w:pPr>
        <w:pStyle w:val="TOC2"/>
        <w:tabs>
          <w:tab w:val="right" w:leader="dot" w:pos="8306"/>
        </w:tabs>
      </w:pPr>
      <w:hyperlink w:anchor="_Toc15850" w:history="1">
        <w:r>
          <w:rPr>
            <w:rFonts w:ascii="仿宋" w:eastAsia="仿宋" w:hAnsi="仿宋" w:cs="仿宋" w:hint="eastAsia"/>
            <w:lang w:eastAsia="zh-CN"/>
          </w:rPr>
          <w:t>(二)、高纯超细石英粉项目工艺技术设计方案</w:t>
        </w:r>
        <w:r>
          <w:tab/>
        </w:r>
        <w:r>
          <w:fldChar w:fldCharType="begin"/>
        </w:r>
        <w:r>
          <w:instrText xml:space="preserve"> PAGEREF _Toc15850 \h </w:instrText>
        </w:r>
        <w:r>
          <w:fldChar w:fldCharType="separate"/>
        </w:r>
        <w:r>
          <w:t>14</w:t>
        </w:r>
        <w:r>
          <w:fldChar w:fldCharType="end"/>
        </w:r>
      </w:hyperlink>
    </w:p>
    <w:p>
      <w:pPr>
        <w:pStyle w:val="TOC2"/>
        <w:tabs>
          <w:tab w:val="right" w:leader="dot" w:pos="8306"/>
        </w:tabs>
      </w:pPr>
      <w:hyperlink w:anchor="_Toc3076" w:history="1">
        <w:r>
          <w:rPr>
            <w:rFonts w:ascii="仿宋" w:eastAsia="仿宋" w:hAnsi="仿宋" w:cs="仿宋" w:hint="eastAsia"/>
            <w:lang w:eastAsia="zh-CN"/>
          </w:rPr>
          <w:t>(三)、设备选型方案</w:t>
        </w:r>
        <w:r>
          <w:tab/>
        </w:r>
        <w:r>
          <w:fldChar w:fldCharType="begin"/>
        </w:r>
        <w:r>
          <w:instrText xml:space="preserve"> PAGEREF _Toc3076 \h </w:instrText>
        </w:r>
        <w:r>
          <w:fldChar w:fldCharType="separate"/>
        </w:r>
        <w:r>
          <w:t>16</w:t>
        </w:r>
        <w:r>
          <w:fldChar w:fldCharType="end"/>
        </w:r>
      </w:hyperlink>
    </w:p>
    <w:p>
      <w:pPr>
        <w:pStyle w:val="TOC1"/>
        <w:tabs>
          <w:tab w:val="right" w:leader="dot" w:pos="8306"/>
        </w:tabs>
      </w:pPr>
      <w:hyperlink w:anchor="_Toc7298" w:history="1">
        <w:r>
          <w:rPr>
            <w:rFonts w:ascii="仿宋" w:eastAsia="仿宋" w:hAnsi="仿宋" w:cs="仿宋" w:hint="eastAsia"/>
            <w:lang w:eastAsia="zh-CN"/>
          </w:rPr>
          <w:t>五、高纯超细石英粉项目绩效评估</w:t>
        </w:r>
        <w:r>
          <w:tab/>
        </w:r>
        <w:r>
          <w:fldChar w:fldCharType="begin"/>
        </w:r>
        <w:r>
          <w:instrText xml:space="preserve"> PAGEREF _Toc7298 \h </w:instrText>
        </w:r>
        <w:r>
          <w:fldChar w:fldCharType="separate"/>
        </w:r>
        <w:r>
          <w:t>17</w:t>
        </w:r>
        <w:r>
          <w:fldChar w:fldCharType="end"/>
        </w:r>
      </w:hyperlink>
    </w:p>
    <w:p>
      <w:pPr>
        <w:pStyle w:val="TOC2"/>
        <w:tabs>
          <w:tab w:val="right" w:leader="dot" w:pos="8306"/>
        </w:tabs>
      </w:pPr>
      <w:hyperlink w:anchor="_Toc22936" w:history="1">
        <w:r>
          <w:rPr>
            <w:rFonts w:ascii="仿宋" w:eastAsia="仿宋" w:hAnsi="仿宋" w:cs="仿宋" w:hint="eastAsia"/>
            <w:lang w:eastAsia="zh-CN"/>
          </w:rPr>
          <w:t>(一)、绩效评估指标</w:t>
        </w:r>
        <w:r>
          <w:tab/>
        </w:r>
        <w:r>
          <w:fldChar w:fldCharType="begin"/>
        </w:r>
        <w:r>
          <w:instrText xml:space="preserve"> PAGEREF _Toc22936 \h </w:instrText>
        </w:r>
        <w:r>
          <w:fldChar w:fldCharType="separate"/>
        </w:r>
        <w:r>
          <w:t>17</w:t>
        </w:r>
        <w:r>
          <w:fldChar w:fldCharType="end"/>
        </w:r>
      </w:hyperlink>
    </w:p>
    <w:p>
      <w:pPr>
        <w:pStyle w:val="TOC2"/>
        <w:tabs>
          <w:tab w:val="right" w:leader="dot" w:pos="8306"/>
        </w:tabs>
      </w:pPr>
      <w:hyperlink w:anchor="_Toc31191" w:history="1">
        <w:r>
          <w:rPr>
            <w:rFonts w:ascii="仿宋" w:eastAsia="仿宋" w:hAnsi="仿宋" w:cs="仿宋" w:hint="eastAsia"/>
            <w:lang w:eastAsia="zh-CN"/>
          </w:rPr>
          <w:t>(二)、绩效评估方法</w:t>
        </w:r>
        <w:r>
          <w:tab/>
        </w:r>
        <w:r>
          <w:fldChar w:fldCharType="begin"/>
        </w:r>
        <w:r>
          <w:instrText xml:space="preserve"> PAGEREF _Toc31191 \h </w:instrText>
        </w:r>
        <w:r>
          <w:fldChar w:fldCharType="separate"/>
        </w:r>
        <w:r>
          <w:t>18</w:t>
        </w:r>
        <w:r>
          <w:fldChar w:fldCharType="end"/>
        </w:r>
      </w:hyperlink>
    </w:p>
    <w:p>
      <w:pPr>
        <w:pStyle w:val="TOC2"/>
        <w:tabs>
          <w:tab w:val="right" w:leader="dot" w:pos="8306"/>
        </w:tabs>
      </w:pPr>
      <w:hyperlink w:anchor="_Toc26884" w:history="1">
        <w:r>
          <w:rPr>
            <w:rFonts w:ascii="仿宋" w:eastAsia="仿宋" w:hAnsi="仿宋" w:cs="仿宋" w:hint="eastAsia"/>
            <w:lang w:eastAsia="zh-CN"/>
          </w:rPr>
          <w:t>(三)、绩效评估周期</w:t>
        </w:r>
        <w:r>
          <w:tab/>
        </w:r>
        <w:r>
          <w:fldChar w:fldCharType="begin"/>
        </w:r>
        <w:r>
          <w:instrText xml:space="preserve"> PAGEREF _Toc26884 \h </w:instrText>
        </w:r>
        <w:r>
          <w:fldChar w:fldCharType="separate"/>
        </w:r>
        <w:r>
          <w:t>19</w:t>
        </w:r>
        <w:r>
          <w:fldChar w:fldCharType="end"/>
        </w:r>
      </w:hyperlink>
    </w:p>
    <w:p>
      <w:pPr>
        <w:pStyle w:val="TOC1"/>
        <w:tabs>
          <w:tab w:val="right" w:leader="dot" w:pos="8306"/>
        </w:tabs>
      </w:pPr>
      <w:hyperlink w:anchor="_Toc26742" w:history="1">
        <w:r>
          <w:rPr>
            <w:rFonts w:ascii="仿宋" w:eastAsia="仿宋" w:hAnsi="仿宋" w:cs="仿宋" w:hint="eastAsia"/>
            <w:lang w:eastAsia="zh-CN"/>
          </w:rPr>
          <w:t>六、高纯超细石英粉项目概论</w:t>
        </w:r>
        <w:r>
          <w:tab/>
        </w:r>
        <w:r>
          <w:fldChar w:fldCharType="begin"/>
        </w:r>
        <w:r>
          <w:instrText xml:space="preserve"> PAGEREF _Toc26742 \h </w:instrText>
        </w:r>
        <w:r>
          <w:fldChar w:fldCharType="separate"/>
        </w:r>
        <w:r>
          <w:t>20</w:t>
        </w:r>
        <w:r>
          <w:fldChar w:fldCharType="end"/>
        </w:r>
      </w:hyperlink>
    </w:p>
    <w:p>
      <w:pPr>
        <w:pStyle w:val="TOC2"/>
        <w:tabs>
          <w:tab w:val="right" w:leader="dot" w:pos="8306"/>
        </w:tabs>
      </w:pPr>
      <w:hyperlink w:anchor="_Toc3362" w:history="1">
        <w:r>
          <w:rPr>
            <w:rFonts w:ascii="仿宋" w:eastAsia="仿宋" w:hAnsi="仿宋" w:cs="仿宋" w:hint="eastAsia"/>
            <w:lang w:eastAsia="zh-CN"/>
          </w:rPr>
          <w:t>(一)、高纯超细石英粉项目概况</w:t>
        </w:r>
        <w:r>
          <w:tab/>
        </w:r>
        <w:r>
          <w:fldChar w:fldCharType="begin"/>
        </w:r>
        <w:r>
          <w:instrText xml:space="preserve"> PAGEREF _Toc3362 \h </w:instrText>
        </w:r>
        <w:r>
          <w:fldChar w:fldCharType="separate"/>
        </w:r>
        <w:r>
          <w:t>20</w:t>
        </w:r>
        <w:r>
          <w:fldChar w:fldCharType="end"/>
        </w:r>
      </w:hyperlink>
    </w:p>
    <w:p>
      <w:pPr>
        <w:pStyle w:val="TOC2"/>
        <w:tabs>
          <w:tab w:val="right" w:leader="dot" w:pos="8306"/>
        </w:tabs>
      </w:pPr>
      <w:hyperlink w:anchor="_Toc22599" w:history="1">
        <w:r>
          <w:rPr>
            <w:rFonts w:ascii="仿宋" w:eastAsia="仿宋" w:hAnsi="仿宋" w:cs="仿宋" w:hint="eastAsia"/>
            <w:lang w:eastAsia="zh-CN"/>
          </w:rPr>
          <w:t>(二)、高纯超细石英粉项目目标</w:t>
        </w:r>
        <w:r>
          <w:tab/>
        </w:r>
        <w:r>
          <w:fldChar w:fldCharType="begin"/>
        </w:r>
        <w:r>
          <w:instrText xml:space="preserve"> PAGEREF _Toc22599 \h </w:instrText>
        </w:r>
        <w:r>
          <w:fldChar w:fldCharType="separate"/>
        </w:r>
        <w:r>
          <w:t>23</w:t>
        </w:r>
        <w:r>
          <w:fldChar w:fldCharType="end"/>
        </w:r>
      </w:hyperlink>
    </w:p>
    <w:p>
      <w:pPr>
        <w:pStyle w:val="TOC2"/>
        <w:tabs>
          <w:tab w:val="right" w:leader="dot" w:pos="8306"/>
        </w:tabs>
      </w:pPr>
      <w:hyperlink w:anchor="_Toc9425" w:history="1">
        <w:r>
          <w:rPr>
            <w:rFonts w:ascii="仿宋" w:eastAsia="仿宋" w:hAnsi="仿宋" w:cs="仿宋" w:hint="eastAsia"/>
            <w:lang w:eastAsia="zh-CN"/>
          </w:rPr>
          <w:t>(三)、高纯超细石英粉项目提出的理由</w:t>
        </w:r>
        <w:r>
          <w:tab/>
        </w:r>
        <w:r>
          <w:fldChar w:fldCharType="begin"/>
        </w:r>
        <w:r>
          <w:instrText xml:space="preserve"> PAGEREF _Toc9425 \h </w:instrText>
        </w:r>
        <w:r>
          <w:fldChar w:fldCharType="separate"/>
        </w:r>
        <w:r>
          <w:t>24</w:t>
        </w:r>
        <w:r>
          <w:fldChar w:fldCharType="end"/>
        </w:r>
      </w:hyperlink>
    </w:p>
    <w:p>
      <w:pPr>
        <w:pStyle w:val="TOC2"/>
        <w:tabs>
          <w:tab w:val="right" w:leader="dot" w:pos="8306"/>
        </w:tabs>
      </w:pPr>
      <w:hyperlink w:anchor="_Toc26870" w:history="1">
        <w:r>
          <w:rPr>
            <w:rFonts w:ascii="仿宋" w:eastAsia="仿宋" w:hAnsi="仿宋" w:cs="仿宋" w:hint="eastAsia"/>
            <w:lang w:eastAsia="zh-CN"/>
          </w:rPr>
          <w:t>(四)、高纯超细石英粉项目意义</w:t>
        </w:r>
        <w:r>
          <w:tab/>
        </w:r>
        <w:r>
          <w:fldChar w:fldCharType="begin"/>
        </w:r>
        <w:r>
          <w:instrText xml:space="preserve"> PAGEREF _Toc26870 \h </w:instrText>
        </w:r>
        <w:r>
          <w:fldChar w:fldCharType="separate"/>
        </w:r>
        <w:r>
          <w:t>25</w:t>
        </w:r>
        <w:r>
          <w:fldChar w:fldCharType="end"/>
        </w:r>
      </w:hyperlink>
    </w:p>
    <w:p>
      <w:pPr>
        <w:pStyle w:val="TOC2"/>
        <w:tabs>
          <w:tab w:val="right" w:leader="dot" w:pos="8306"/>
        </w:tabs>
      </w:pPr>
      <w:hyperlink w:anchor="_Toc17448" w:history="1">
        <w:r>
          <w:rPr>
            <w:rFonts w:ascii="仿宋" w:eastAsia="仿宋" w:hAnsi="仿宋" w:cs="仿宋" w:hint="eastAsia"/>
            <w:lang w:eastAsia="zh-CN"/>
          </w:rPr>
          <w:t>(五)、高纯超细石英粉项目背景</w:t>
        </w:r>
        <w:r>
          <w:tab/>
        </w:r>
        <w:r>
          <w:fldChar w:fldCharType="begin"/>
        </w:r>
        <w:r>
          <w:instrText xml:space="preserve"> PAGEREF _Toc17448 \h </w:instrText>
        </w:r>
        <w:r>
          <w:fldChar w:fldCharType="separate"/>
        </w:r>
        <w:r>
          <w:t>26</w:t>
        </w:r>
        <w:r>
          <w:fldChar w:fldCharType="end"/>
        </w:r>
      </w:hyperlink>
    </w:p>
    <w:p>
      <w:pPr>
        <w:pStyle w:val="TOC1"/>
        <w:tabs>
          <w:tab w:val="right" w:leader="dot" w:pos="8306"/>
        </w:tabs>
      </w:pPr>
      <w:hyperlink w:anchor="_Toc3291" w:history="1">
        <w:r>
          <w:rPr>
            <w:rFonts w:ascii="仿宋" w:eastAsia="仿宋" w:hAnsi="仿宋" w:cs="仿宋" w:hint="eastAsia"/>
            <w:lang w:eastAsia="zh-CN"/>
          </w:rPr>
          <w:t>七、高纯超细石英粉项目社会影响</w:t>
        </w:r>
        <w:r>
          <w:tab/>
        </w:r>
        <w:r>
          <w:fldChar w:fldCharType="begin"/>
        </w:r>
        <w:r>
          <w:instrText xml:space="preserve"> PAGEREF _Toc3291 \h </w:instrText>
        </w:r>
        <w:r>
          <w:fldChar w:fldCharType="separate"/>
        </w:r>
        <w:r>
          <w:t>27</w:t>
        </w:r>
        <w:r>
          <w:fldChar w:fldCharType="end"/>
        </w:r>
      </w:hyperlink>
    </w:p>
    <w:p>
      <w:pPr>
        <w:pStyle w:val="TOC2"/>
        <w:tabs>
          <w:tab w:val="right" w:leader="dot" w:pos="8306"/>
        </w:tabs>
      </w:pPr>
      <w:hyperlink w:anchor="_Toc28762" w:history="1">
        <w:r>
          <w:rPr>
            <w:rFonts w:ascii="仿宋" w:eastAsia="仿宋" w:hAnsi="仿宋" w:cs="仿宋" w:hint="eastAsia"/>
            <w:lang w:eastAsia="zh-CN"/>
          </w:rPr>
          <w:t>(一)、社会责任与义务</w:t>
        </w:r>
        <w:r>
          <w:tab/>
        </w:r>
        <w:r>
          <w:fldChar w:fldCharType="begin"/>
        </w:r>
        <w:r>
          <w:instrText xml:space="preserve"> PAGEREF _Toc28762 \h </w:instrText>
        </w:r>
        <w:r>
          <w:fldChar w:fldCharType="separate"/>
        </w:r>
        <w:r>
          <w:t>27</w:t>
        </w:r>
        <w:r>
          <w:fldChar w:fldCharType="end"/>
        </w:r>
      </w:hyperlink>
    </w:p>
    <w:p>
      <w:pPr>
        <w:pStyle w:val="TOC2"/>
        <w:tabs>
          <w:tab w:val="right" w:leader="dot" w:pos="8306"/>
        </w:tabs>
      </w:pPr>
      <w:hyperlink w:anchor="_Toc26569" w:history="1">
        <w:r>
          <w:rPr>
            <w:rFonts w:ascii="仿宋" w:eastAsia="仿宋" w:hAnsi="仿宋" w:cs="仿宋" w:hint="eastAsia"/>
            <w:lang w:eastAsia="zh-CN"/>
          </w:rPr>
          <w:t>(二)、社会参与与沟通</w:t>
        </w:r>
        <w:r>
          <w:tab/>
        </w:r>
        <w:r>
          <w:fldChar w:fldCharType="begin"/>
        </w:r>
        <w:r>
          <w:instrText xml:space="preserve"> PAGEREF _Toc26569 \h </w:instrText>
        </w:r>
        <w:r>
          <w:fldChar w:fldCharType="separate"/>
        </w:r>
        <w:r>
          <w:t>28</w:t>
        </w:r>
        <w:r>
          <w:fldChar w:fldCharType="end"/>
        </w:r>
      </w:hyperlink>
    </w:p>
    <w:p>
      <w:pPr>
        <w:pStyle w:val="TOC1"/>
        <w:tabs>
          <w:tab w:val="right" w:leader="dot" w:pos="8306"/>
        </w:tabs>
      </w:pPr>
      <w:hyperlink w:anchor="_Toc19370" w:history="1">
        <w:r>
          <w:rPr>
            <w:rFonts w:ascii="仿宋" w:eastAsia="仿宋" w:hAnsi="仿宋" w:cs="仿宋" w:hint="eastAsia"/>
            <w:lang w:eastAsia="zh-CN"/>
          </w:rPr>
          <w:t>八、高纯超细石英粉项目计划安排</w:t>
        </w:r>
        <w:r>
          <w:tab/>
        </w:r>
        <w:r>
          <w:fldChar w:fldCharType="begin"/>
        </w:r>
        <w:r>
          <w:instrText xml:space="preserve"> PAGEREF _Toc19370 \h </w:instrText>
        </w:r>
        <w:r>
          <w:fldChar w:fldCharType="separate"/>
        </w:r>
        <w:r>
          <w:t>29</w:t>
        </w:r>
        <w:r>
          <w:fldChar w:fldCharType="end"/>
        </w:r>
      </w:hyperlink>
    </w:p>
    <w:p>
      <w:pPr>
        <w:pStyle w:val="TOC2"/>
        <w:tabs>
          <w:tab w:val="right" w:leader="dot" w:pos="8306"/>
        </w:tabs>
      </w:pPr>
      <w:hyperlink w:anchor="_Toc29101" w:history="1">
        <w:r>
          <w:rPr>
            <w:rFonts w:ascii="仿宋" w:eastAsia="仿宋" w:hAnsi="仿宋" w:cs="仿宋" w:hint="eastAsia"/>
            <w:lang w:eastAsia="zh-CN"/>
          </w:rPr>
          <w:t>(一)、建设周期</w:t>
        </w:r>
        <w:r>
          <w:tab/>
        </w:r>
        <w:r>
          <w:fldChar w:fldCharType="begin"/>
        </w:r>
        <w:r>
          <w:instrText xml:space="preserve"> PAGEREF _Toc29101 \h </w:instrText>
        </w:r>
        <w:r>
          <w:fldChar w:fldCharType="separate"/>
        </w:r>
        <w:r>
          <w:t>29</w:t>
        </w:r>
        <w:r>
          <w:fldChar w:fldCharType="end"/>
        </w:r>
      </w:hyperlink>
    </w:p>
    <w:p>
      <w:pPr>
        <w:pStyle w:val="TOC2"/>
        <w:tabs>
          <w:tab w:val="right" w:leader="dot" w:pos="8306"/>
        </w:tabs>
      </w:pPr>
      <w:hyperlink w:anchor="_Toc14883" w:history="1">
        <w:r>
          <w:rPr>
            <w:rFonts w:ascii="仿宋" w:eastAsia="仿宋" w:hAnsi="仿宋" w:cs="仿宋" w:hint="eastAsia"/>
            <w:lang w:eastAsia="zh-CN"/>
          </w:rPr>
          <w:t>(二)、建设进度</w:t>
        </w:r>
        <w:r>
          <w:tab/>
        </w:r>
        <w:r>
          <w:fldChar w:fldCharType="begin"/>
        </w:r>
        <w:r>
          <w:instrText xml:space="preserve"> PAGEREF _Toc14883 \h </w:instrText>
        </w:r>
        <w:r>
          <w:fldChar w:fldCharType="separate"/>
        </w:r>
        <w:r>
          <w:t>30</w:t>
        </w:r>
        <w:r>
          <w:fldChar w:fldCharType="end"/>
        </w:r>
      </w:hyperlink>
    </w:p>
    <w:p>
      <w:pPr>
        <w:pStyle w:val="TOC2"/>
        <w:tabs>
          <w:tab w:val="right" w:leader="dot" w:pos="8306"/>
        </w:tabs>
      </w:pPr>
      <w:hyperlink w:anchor="_Toc25326" w:history="1">
        <w:r>
          <w:rPr>
            <w:rFonts w:ascii="仿宋" w:eastAsia="仿宋" w:hAnsi="仿宋" w:cs="仿宋" w:hint="eastAsia"/>
            <w:lang w:eastAsia="zh-CN"/>
          </w:rPr>
          <w:t>(三)、进度安排注意事项</w:t>
        </w:r>
        <w:r>
          <w:tab/>
        </w:r>
        <w:r>
          <w:fldChar w:fldCharType="begin"/>
        </w:r>
        <w:r>
          <w:instrText xml:space="preserve"> PAGEREF _Toc25326 \h </w:instrText>
        </w:r>
        <w:r>
          <w:fldChar w:fldCharType="separate"/>
        </w:r>
        <w:r>
          <w:t>31</w:t>
        </w:r>
        <w:r>
          <w:fldChar w:fldCharType="end"/>
        </w:r>
      </w:hyperlink>
    </w:p>
    <w:p>
      <w:pPr>
        <w:pStyle w:val="TOC2"/>
        <w:tabs>
          <w:tab w:val="right" w:leader="dot" w:pos="8306"/>
        </w:tabs>
      </w:pPr>
      <w:hyperlink w:anchor="_Toc3316" w:history="1">
        <w:r>
          <w:rPr>
            <w:rFonts w:ascii="仿宋" w:eastAsia="仿宋" w:hAnsi="仿宋" w:cs="仿宋" w:hint="eastAsia"/>
            <w:lang w:eastAsia="zh-CN"/>
          </w:rPr>
          <w:t>(四)、人力资源配置</w:t>
        </w:r>
        <w:r>
          <w:tab/>
        </w:r>
        <w:r>
          <w:fldChar w:fldCharType="begin"/>
        </w:r>
        <w:r>
          <w:instrText xml:space="preserve"> PAGEREF _Toc3316 \h </w:instrText>
        </w:r>
        <w:r>
          <w:fldChar w:fldCharType="separate"/>
        </w:r>
        <w:r>
          <w:t>32</w:t>
        </w:r>
        <w:r>
          <w:fldChar w:fldCharType="end"/>
        </w:r>
      </w:hyperlink>
    </w:p>
    <w:p>
      <w:pPr>
        <w:pStyle w:val="TOC1"/>
        <w:tabs>
          <w:tab w:val="right" w:leader="dot" w:pos="8306"/>
        </w:tabs>
      </w:pPr>
      <w:hyperlink w:anchor="_Toc24802" w:history="1">
        <w:r>
          <w:rPr>
            <w:rFonts w:ascii="仿宋" w:eastAsia="仿宋" w:hAnsi="仿宋" w:cs="仿宋" w:hint="eastAsia"/>
            <w:lang w:eastAsia="zh-CN"/>
          </w:rPr>
          <w:t>九、高纯超细石英粉项目投资规划</w:t>
        </w:r>
        <w:r>
          <w:tab/>
        </w:r>
        <w:r>
          <w:fldChar w:fldCharType="begin"/>
        </w:r>
        <w:r>
          <w:instrText xml:space="preserve"> PAGEREF _Toc24802 \h </w:instrText>
        </w:r>
        <w:r>
          <w:fldChar w:fldCharType="separate"/>
        </w:r>
        <w:r>
          <w:t>33</w:t>
        </w:r>
        <w:r>
          <w:fldChar w:fldCharType="end"/>
        </w:r>
      </w:hyperlink>
    </w:p>
    <w:p>
      <w:pPr>
        <w:pStyle w:val="TOC2"/>
        <w:tabs>
          <w:tab w:val="right" w:leader="dot" w:pos="8306"/>
        </w:tabs>
      </w:pPr>
      <w:hyperlink w:anchor="_Toc29070" w:history="1">
        <w:r>
          <w:rPr>
            <w:rFonts w:ascii="仿宋" w:eastAsia="仿宋" w:hAnsi="仿宋" w:cs="仿宋" w:hint="eastAsia"/>
            <w:lang w:eastAsia="zh-CN"/>
          </w:rPr>
          <w:t>(一)、高纯超细石英粉项目总投资估算</w:t>
        </w:r>
        <w:r>
          <w:tab/>
        </w:r>
        <w:r>
          <w:fldChar w:fldCharType="begin"/>
        </w:r>
        <w:r>
          <w:instrText xml:space="preserve"> PAGEREF _Toc29070 \h </w:instrText>
        </w:r>
        <w:r>
          <w:fldChar w:fldCharType="separate"/>
        </w:r>
        <w:r>
          <w:t>33</w:t>
        </w:r>
        <w:r>
          <w:fldChar w:fldCharType="end"/>
        </w:r>
      </w:hyperlink>
    </w:p>
    <w:p>
      <w:pPr>
        <w:pStyle w:val="TOC2"/>
        <w:tabs>
          <w:tab w:val="right" w:leader="dot" w:pos="8306"/>
        </w:tabs>
      </w:pPr>
      <w:hyperlink w:anchor="_Toc21205" w:history="1">
        <w:r>
          <w:rPr>
            <w:rFonts w:ascii="仿宋" w:eastAsia="仿宋" w:hAnsi="仿宋" w:cs="仿宋" w:hint="eastAsia"/>
            <w:lang w:eastAsia="zh-CN"/>
          </w:rPr>
          <w:t>(二)、资金筹措</w:t>
        </w:r>
        <w:r>
          <w:tab/>
        </w:r>
        <w:r>
          <w:fldChar w:fldCharType="begin"/>
        </w:r>
        <w:r>
          <w:instrText xml:space="preserve"> PAGEREF _Toc21205 \h </w:instrText>
        </w:r>
        <w:r>
          <w:fldChar w:fldCharType="separate"/>
        </w:r>
        <w:r>
          <w:t>35</w:t>
        </w:r>
        <w:r>
          <w:fldChar w:fldCharType="end"/>
        </w:r>
      </w:hyperlink>
    </w:p>
    <w:p>
      <w:pPr>
        <w:pStyle w:val="TOC1"/>
        <w:tabs>
          <w:tab w:val="right" w:leader="dot" w:pos="8306"/>
        </w:tabs>
      </w:pPr>
      <w:hyperlink w:anchor="_Toc2826" w:history="1">
        <w:r>
          <w:rPr>
            <w:rFonts w:ascii="仿宋" w:eastAsia="仿宋" w:hAnsi="仿宋" w:cs="仿宋" w:hint="eastAsia"/>
            <w:lang w:eastAsia="zh-CN"/>
          </w:rPr>
          <w:t>十、高纯超细石英粉项目人力资源管理</w:t>
        </w:r>
        <w:r>
          <w:tab/>
        </w:r>
        <w:r>
          <w:fldChar w:fldCharType="begin"/>
        </w:r>
        <w:r>
          <w:instrText xml:space="preserve"> PAGEREF _Toc2826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82" w:history="1">
        <w:r>
          <w:rPr>
            <w:rFonts w:ascii="仿宋" w:eastAsia="仿宋" w:hAnsi="仿宋" w:cs="仿宋" w:hint="eastAsia"/>
            <w:lang w:eastAsia="zh-CN"/>
          </w:rPr>
          <w:t>(一)、建立健全的预算管理制度</w:t>
        </w:r>
        <w:r>
          <w:tab/>
        </w:r>
        <w:r>
          <w:fldChar w:fldCharType="begin"/>
        </w:r>
        <w:r>
          <w:instrText xml:space="preserve"> PAGEREF _Toc19582 \h </w:instrText>
        </w:r>
        <w:r>
          <w:fldChar w:fldCharType="separate"/>
        </w:r>
        <w:r>
          <w:t>35</w:t>
        </w:r>
        <w:r>
          <w:fldChar w:fldCharType="end"/>
        </w:r>
      </w:hyperlink>
    </w:p>
    <w:p>
      <w:pPr>
        <w:pStyle w:val="TOC2"/>
        <w:tabs>
          <w:tab w:val="right" w:leader="dot" w:pos="8306"/>
        </w:tabs>
      </w:pPr>
      <w:hyperlink w:anchor="_Toc3930" w:history="1">
        <w:r>
          <w:rPr>
            <w:rFonts w:ascii="仿宋" w:eastAsia="仿宋" w:hAnsi="仿宋" w:cs="仿宋" w:hint="eastAsia"/>
            <w:lang w:eastAsia="zh-CN"/>
          </w:rPr>
          <w:t>(二)、加强资金流动监控</w:t>
        </w:r>
        <w:r>
          <w:tab/>
        </w:r>
        <w:r>
          <w:fldChar w:fldCharType="begin"/>
        </w:r>
        <w:r>
          <w:instrText xml:space="preserve"> PAGEREF _Toc3930 \h </w:instrText>
        </w:r>
        <w:r>
          <w:fldChar w:fldCharType="separate"/>
        </w:r>
        <w:r>
          <w:t>37</w:t>
        </w:r>
        <w:r>
          <w:fldChar w:fldCharType="end"/>
        </w:r>
      </w:hyperlink>
    </w:p>
    <w:p>
      <w:pPr>
        <w:pStyle w:val="TOC2"/>
        <w:tabs>
          <w:tab w:val="right" w:leader="dot" w:pos="8306"/>
        </w:tabs>
      </w:pPr>
      <w:hyperlink w:anchor="_Toc8399" w:history="1">
        <w:r>
          <w:rPr>
            <w:rFonts w:ascii="仿宋" w:eastAsia="仿宋" w:hAnsi="仿宋" w:cs="仿宋" w:hint="eastAsia"/>
            <w:lang w:eastAsia="zh-CN"/>
          </w:rPr>
          <w:t>(三)、制定完善的风险控制机制</w:t>
        </w:r>
        <w:r>
          <w:tab/>
        </w:r>
        <w:r>
          <w:fldChar w:fldCharType="begin"/>
        </w:r>
        <w:r>
          <w:instrText xml:space="preserve"> PAGEREF _Toc8399 \h </w:instrText>
        </w:r>
        <w:r>
          <w:fldChar w:fldCharType="separate"/>
        </w:r>
        <w:r>
          <w:t>38</w:t>
        </w:r>
        <w:r>
          <w:fldChar w:fldCharType="end"/>
        </w:r>
      </w:hyperlink>
    </w:p>
    <w:p>
      <w:pPr>
        <w:pStyle w:val="TOC2"/>
        <w:tabs>
          <w:tab w:val="right" w:leader="dot" w:pos="8306"/>
        </w:tabs>
      </w:pPr>
      <w:hyperlink w:anchor="_Toc20297" w:history="1">
        <w:r>
          <w:rPr>
            <w:rFonts w:ascii="仿宋" w:eastAsia="仿宋" w:hAnsi="仿宋" w:cs="仿宋" w:hint="eastAsia"/>
            <w:lang w:eastAsia="zh-CN"/>
          </w:rPr>
          <w:t>(四)、优化成本管理</w:t>
        </w:r>
        <w:r>
          <w:tab/>
        </w:r>
        <w:r>
          <w:fldChar w:fldCharType="begin"/>
        </w:r>
        <w:r>
          <w:instrText xml:space="preserve"> PAGEREF _Toc20297 \h </w:instrText>
        </w:r>
        <w:r>
          <w:fldChar w:fldCharType="separate"/>
        </w:r>
        <w:r>
          <w:t>40</w:t>
        </w:r>
        <w:r>
          <w:fldChar w:fldCharType="end"/>
        </w:r>
      </w:hyperlink>
    </w:p>
    <w:p>
      <w:pPr>
        <w:pStyle w:val="TOC1"/>
        <w:tabs>
          <w:tab w:val="right" w:leader="dot" w:pos="8306"/>
        </w:tabs>
      </w:pPr>
      <w:hyperlink w:anchor="_Toc2172" w:history="1">
        <w:r>
          <w:rPr>
            <w:rFonts w:ascii="仿宋" w:eastAsia="仿宋" w:hAnsi="仿宋" w:cs="仿宋" w:hint="eastAsia"/>
            <w:lang w:eastAsia="zh-CN"/>
          </w:rPr>
          <w:t>十一、高纯超细石英粉项目人力资源培养与发展</w:t>
        </w:r>
        <w:r>
          <w:tab/>
        </w:r>
        <w:r>
          <w:fldChar w:fldCharType="begin"/>
        </w:r>
        <w:r>
          <w:instrText xml:space="preserve"> PAGEREF _Toc2172 \h </w:instrText>
        </w:r>
        <w:r>
          <w:fldChar w:fldCharType="separate"/>
        </w:r>
        <w:r>
          <w:t>41</w:t>
        </w:r>
        <w:r>
          <w:fldChar w:fldCharType="end"/>
        </w:r>
      </w:hyperlink>
    </w:p>
    <w:p>
      <w:pPr>
        <w:pStyle w:val="TOC2"/>
        <w:tabs>
          <w:tab w:val="right" w:leader="dot" w:pos="8306"/>
        </w:tabs>
      </w:pPr>
      <w:hyperlink w:anchor="_Toc1897" w:history="1">
        <w:r>
          <w:rPr>
            <w:rFonts w:ascii="仿宋" w:eastAsia="仿宋" w:hAnsi="仿宋" w:cs="仿宋" w:hint="eastAsia"/>
            <w:lang w:eastAsia="zh-CN"/>
          </w:rPr>
          <w:t>(一)、人才需求与规划</w:t>
        </w:r>
        <w:r>
          <w:tab/>
        </w:r>
        <w:r>
          <w:fldChar w:fldCharType="begin"/>
        </w:r>
        <w:r>
          <w:instrText xml:space="preserve"> PAGEREF _Toc1897 \h </w:instrText>
        </w:r>
        <w:r>
          <w:fldChar w:fldCharType="separate"/>
        </w:r>
        <w:r>
          <w:t>41</w:t>
        </w:r>
        <w:r>
          <w:fldChar w:fldCharType="end"/>
        </w:r>
      </w:hyperlink>
    </w:p>
    <w:p>
      <w:pPr>
        <w:pStyle w:val="TOC2"/>
        <w:tabs>
          <w:tab w:val="right" w:leader="dot" w:pos="8306"/>
        </w:tabs>
      </w:pPr>
      <w:hyperlink w:anchor="_Toc25026" w:history="1">
        <w:r>
          <w:rPr>
            <w:rFonts w:ascii="仿宋" w:eastAsia="仿宋" w:hAnsi="仿宋" w:cs="仿宋" w:hint="eastAsia"/>
            <w:lang w:eastAsia="zh-CN"/>
          </w:rPr>
          <w:t>(二)、培训与发展计划</w:t>
        </w:r>
        <w:r>
          <w:tab/>
        </w:r>
        <w:r>
          <w:fldChar w:fldCharType="begin"/>
        </w:r>
        <w:r>
          <w:instrText xml:space="preserve"> PAGEREF _Toc25026 \h </w:instrText>
        </w:r>
        <w:r>
          <w:fldChar w:fldCharType="separate"/>
        </w:r>
        <w:r>
          <w:t>41</w:t>
        </w:r>
        <w:r>
          <w:fldChar w:fldCharType="end"/>
        </w:r>
      </w:hyperlink>
    </w:p>
    <w:p>
      <w:pPr>
        <w:pStyle w:val="TOC1"/>
        <w:tabs>
          <w:tab w:val="right" w:leader="dot" w:pos="8306"/>
        </w:tabs>
      </w:pPr>
      <w:hyperlink w:anchor="_Toc2380" w:history="1">
        <w:r>
          <w:rPr>
            <w:rFonts w:ascii="仿宋" w:eastAsia="仿宋" w:hAnsi="仿宋" w:cs="仿宋" w:hint="eastAsia"/>
            <w:lang w:eastAsia="zh-CN"/>
          </w:rPr>
          <w:t>十二、高纯超细石英粉项目经营效益</w:t>
        </w:r>
        <w:r>
          <w:tab/>
        </w:r>
        <w:r>
          <w:fldChar w:fldCharType="begin"/>
        </w:r>
        <w:r>
          <w:instrText xml:space="preserve"> PAGEREF _Toc2380 \h </w:instrText>
        </w:r>
        <w:r>
          <w:fldChar w:fldCharType="separate"/>
        </w:r>
        <w:r>
          <w:t>42</w:t>
        </w:r>
        <w:r>
          <w:fldChar w:fldCharType="end"/>
        </w:r>
      </w:hyperlink>
    </w:p>
    <w:p>
      <w:pPr>
        <w:pStyle w:val="TOC2"/>
        <w:tabs>
          <w:tab w:val="right" w:leader="dot" w:pos="8306"/>
        </w:tabs>
      </w:pPr>
      <w:hyperlink w:anchor="_Toc31519" w:history="1">
        <w:r>
          <w:rPr>
            <w:rFonts w:ascii="仿宋" w:eastAsia="仿宋" w:hAnsi="仿宋" w:cs="仿宋" w:hint="eastAsia"/>
            <w:lang w:eastAsia="zh-CN"/>
          </w:rPr>
          <w:t>(一)、经济评价财务测算</w:t>
        </w:r>
        <w:r>
          <w:tab/>
        </w:r>
        <w:r>
          <w:fldChar w:fldCharType="begin"/>
        </w:r>
        <w:r>
          <w:instrText xml:space="preserve"> PAGEREF _Toc31519 \h </w:instrText>
        </w:r>
        <w:r>
          <w:fldChar w:fldCharType="separate"/>
        </w:r>
        <w:r>
          <w:t>42</w:t>
        </w:r>
        <w:r>
          <w:fldChar w:fldCharType="end"/>
        </w:r>
      </w:hyperlink>
    </w:p>
    <w:p>
      <w:pPr>
        <w:pStyle w:val="TOC2"/>
        <w:tabs>
          <w:tab w:val="right" w:leader="dot" w:pos="8306"/>
        </w:tabs>
      </w:pPr>
      <w:hyperlink w:anchor="_Toc1990" w:history="1">
        <w:r>
          <w:rPr>
            <w:rFonts w:ascii="仿宋" w:eastAsia="仿宋" w:hAnsi="仿宋" w:cs="仿宋" w:hint="eastAsia"/>
            <w:lang w:eastAsia="zh-CN"/>
          </w:rPr>
          <w:t>(二)、高纯超细石英粉项目盈利能力分析</w:t>
        </w:r>
        <w:r>
          <w:tab/>
        </w:r>
        <w:r>
          <w:fldChar w:fldCharType="begin"/>
        </w:r>
        <w:r>
          <w:instrText xml:space="preserve"> PAGEREF _Toc1990 \h </w:instrText>
        </w:r>
        <w:r>
          <w:fldChar w:fldCharType="separate"/>
        </w:r>
        <w:r>
          <w:t>43</w:t>
        </w:r>
        <w:r>
          <w:fldChar w:fldCharType="end"/>
        </w:r>
      </w:hyperlink>
    </w:p>
    <w:p>
      <w:pPr>
        <w:pStyle w:val="TOC1"/>
        <w:tabs>
          <w:tab w:val="right" w:leader="dot" w:pos="8306"/>
        </w:tabs>
      </w:pPr>
      <w:hyperlink w:anchor="_Toc10529" w:history="1">
        <w:r>
          <w:rPr>
            <w:rFonts w:ascii="仿宋" w:eastAsia="仿宋" w:hAnsi="仿宋" w:cs="仿宋" w:hint="eastAsia"/>
            <w:lang w:eastAsia="zh-CN"/>
          </w:rPr>
          <w:t>十三、高纯超细石英粉项目治理与监督</w:t>
        </w:r>
        <w:r>
          <w:tab/>
        </w:r>
        <w:r>
          <w:fldChar w:fldCharType="begin"/>
        </w:r>
        <w:r>
          <w:instrText xml:space="preserve"> PAGEREF _Toc10529 \h </w:instrText>
        </w:r>
        <w:r>
          <w:fldChar w:fldCharType="separate"/>
        </w:r>
        <w:r>
          <w:t>44</w:t>
        </w:r>
        <w:r>
          <w:fldChar w:fldCharType="end"/>
        </w:r>
      </w:hyperlink>
    </w:p>
    <w:p>
      <w:pPr>
        <w:pStyle w:val="TOC2"/>
        <w:tabs>
          <w:tab w:val="right" w:leader="dot" w:pos="8306"/>
        </w:tabs>
      </w:pPr>
      <w:hyperlink w:anchor="_Toc26125" w:history="1">
        <w:r>
          <w:rPr>
            <w:rFonts w:ascii="仿宋" w:eastAsia="仿宋" w:hAnsi="仿宋" w:cs="仿宋" w:hint="eastAsia"/>
            <w:lang w:eastAsia="zh-CN"/>
          </w:rPr>
          <w:t>(一)、高纯超细石英粉项目治理结构</w:t>
        </w:r>
        <w:r>
          <w:tab/>
        </w:r>
        <w:r>
          <w:fldChar w:fldCharType="begin"/>
        </w:r>
        <w:r>
          <w:instrText xml:space="preserve"> PAGEREF _Toc26125 \h </w:instrText>
        </w:r>
        <w:r>
          <w:fldChar w:fldCharType="separate"/>
        </w:r>
        <w:r>
          <w:t>44</w:t>
        </w:r>
        <w:r>
          <w:fldChar w:fldCharType="end"/>
        </w:r>
      </w:hyperlink>
    </w:p>
    <w:p>
      <w:pPr>
        <w:pStyle w:val="TOC2"/>
        <w:tabs>
          <w:tab w:val="right" w:leader="dot" w:pos="8306"/>
        </w:tabs>
      </w:pPr>
      <w:hyperlink w:anchor="_Toc10115" w:history="1">
        <w:r>
          <w:rPr>
            <w:rFonts w:ascii="仿宋" w:eastAsia="仿宋" w:hAnsi="仿宋" w:cs="仿宋" w:hint="eastAsia"/>
            <w:lang w:eastAsia="zh-CN"/>
          </w:rPr>
          <w:t>(二)、监督与审计</w:t>
        </w:r>
        <w:r>
          <w:tab/>
        </w:r>
        <w:r>
          <w:fldChar w:fldCharType="begin"/>
        </w:r>
        <w:r>
          <w:instrText xml:space="preserve"> PAGEREF _Toc10115 \h </w:instrText>
        </w:r>
        <w:r>
          <w:fldChar w:fldCharType="separate"/>
        </w:r>
        <w:r>
          <w:t>46</w:t>
        </w:r>
        <w:r>
          <w:fldChar w:fldCharType="end"/>
        </w:r>
      </w:hyperlink>
    </w:p>
    <w:p>
      <w:pPr>
        <w:pStyle w:val="TOC1"/>
        <w:tabs>
          <w:tab w:val="right" w:leader="dot" w:pos="8306"/>
        </w:tabs>
      </w:pPr>
      <w:hyperlink w:anchor="_Toc10470" w:history="1">
        <w:r>
          <w:rPr>
            <w:rFonts w:ascii="仿宋" w:eastAsia="仿宋" w:hAnsi="仿宋" w:cs="仿宋" w:hint="eastAsia"/>
            <w:lang w:eastAsia="zh-CN"/>
          </w:rPr>
          <w:t>十四、质量管理体系</w:t>
        </w:r>
        <w:r>
          <w:tab/>
        </w:r>
        <w:r>
          <w:fldChar w:fldCharType="begin"/>
        </w:r>
        <w:r>
          <w:instrText xml:space="preserve"> PAGEREF _Toc10470 \h </w:instrText>
        </w:r>
        <w:r>
          <w:fldChar w:fldCharType="separate"/>
        </w:r>
        <w:r>
          <w:t>47</w:t>
        </w:r>
        <w:r>
          <w:fldChar w:fldCharType="end"/>
        </w:r>
      </w:hyperlink>
    </w:p>
    <w:p>
      <w:pPr>
        <w:pStyle w:val="TOC2"/>
        <w:tabs>
          <w:tab w:val="right" w:leader="dot" w:pos="8306"/>
        </w:tabs>
      </w:pPr>
      <w:hyperlink w:anchor="_Toc2075" w:history="1">
        <w:r>
          <w:rPr>
            <w:rFonts w:ascii="仿宋" w:eastAsia="仿宋" w:hAnsi="仿宋" w:cs="仿宋" w:hint="eastAsia"/>
            <w:lang w:eastAsia="zh-CN"/>
          </w:rPr>
          <w:t>(一)、质量目标与方针</w:t>
        </w:r>
        <w:r>
          <w:tab/>
        </w:r>
        <w:r>
          <w:fldChar w:fldCharType="begin"/>
        </w:r>
        <w:r>
          <w:instrText xml:space="preserve"> PAGEREF _Toc2075 \h </w:instrText>
        </w:r>
        <w:r>
          <w:fldChar w:fldCharType="separate"/>
        </w:r>
        <w:r>
          <w:t>47</w:t>
        </w:r>
        <w:r>
          <w:fldChar w:fldCharType="end"/>
        </w:r>
      </w:hyperlink>
    </w:p>
    <w:p>
      <w:pPr>
        <w:pStyle w:val="TOC2"/>
        <w:tabs>
          <w:tab w:val="right" w:leader="dot" w:pos="8306"/>
        </w:tabs>
      </w:pPr>
      <w:hyperlink w:anchor="_Toc25164" w:history="1">
        <w:r>
          <w:rPr>
            <w:rFonts w:ascii="仿宋" w:eastAsia="仿宋" w:hAnsi="仿宋" w:cs="仿宋" w:hint="eastAsia"/>
            <w:lang w:eastAsia="zh-CN"/>
          </w:rPr>
          <w:t>(二)、质量管理责任</w:t>
        </w:r>
        <w:r>
          <w:tab/>
        </w:r>
        <w:r>
          <w:fldChar w:fldCharType="begin"/>
        </w:r>
        <w:r>
          <w:instrText xml:space="preserve"> PAGEREF _Toc25164 \h </w:instrText>
        </w:r>
        <w:r>
          <w:fldChar w:fldCharType="separate"/>
        </w:r>
        <w:r>
          <w:t>48</w:t>
        </w:r>
        <w:r>
          <w:fldChar w:fldCharType="end"/>
        </w:r>
      </w:hyperlink>
    </w:p>
    <w:p>
      <w:pPr>
        <w:pStyle w:val="TOC2"/>
        <w:tabs>
          <w:tab w:val="right" w:leader="dot" w:pos="8306"/>
        </w:tabs>
      </w:pPr>
      <w:hyperlink w:anchor="_Toc18039" w:history="1">
        <w:r>
          <w:rPr>
            <w:rFonts w:ascii="仿宋" w:eastAsia="仿宋" w:hAnsi="仿宋" w:cs="仿宋" w:hint="eastAsia"/>
            <w:lang w:eastAsia="zh-CN"/>
          </w:rPr>
          <w:t>(三)、质量管理体系文件</w:t>
        </w:r>
        <w:r>
          <w:tab/>
        </w:r>
        <w:r>
          <w:fldChar w:fldCharType="begin"/>
        </w:r>
        <w:r>
          <w:instrText xml:space="preserve"> PAGEREF _Toc18039 \h </w:instrText>
        </w:r>
        <w:r>
          <w:fldChar w:fldCharType="separate"/>
        </w:r>
        <w:r>
          <w:t>49</w:t>
        </w:r>
        <w:r>
          <w:fldChar w:fldCharType="end"/>
        </w:r>
      </w:hyperlink>
    </w:p>
    <w:p>
      <w:pPr>
        <w:pStyle w:val="TOC2"/>
        <w:tabs>
          <w:tab w:val="right" w:leader="dot" w:pos="8306"/>
        </w:tabs>
      </w:pPr>
      <w:hyperlink w:anchor="_Toc29486" w:history="1">
        <w:r>
          <w:rPr>
            <w:rFonts w:ascii="仿宋" w:eastAsia="仿宋" w:hAnsi="仿宋" w:cs="仿宋" w:hint="eastAsia"/>
            <w:lang w:eastAsia="zh-CN"/>
          </w:rPr>
          <w:t>(四)、质量培训与教育</w:t>
        </w:r>
        <w:r>
          <w:tab/>
        </w:r>
        <w:r>
          <w:fldChar w:fldCharType="begin"/>
        </w:r>
        <w:r>
          <w:instrText xml:space="preserve"> PAGEREF _Toc29486 \h </w:instrText>
        </w:r>
        <w:r>
          <w:fldChar w:fldCharType="separate"/>
        </w:r>
        <w:r>
          <w:t>52</w:t>
        </w:r>
        <w:r>
          <w:fldChar w:fldCharType="end"/>
        </w:r>
      </w:hyperlink>
    </w:p>
    <w:p>
      <w:pPr>
        <w:pStyle w:val="TOC2"/>
        <w:tabs>
          <w:tab w:val="right" w:leader="dot" w:pos="8306"/>
        </w:tabs>
      </w:pPr>
      <w:hyperlink w:anchor="_Toc3347" w:history="1">
        <w:r>
          <w:rPr>
            <w:rFonts w:ascii="仿宋" w:eastAsia="仿宋" w:hAnsi="仿宋" w:cs="仿宋" w:hint="eastAsia"/>
            <w:lang w:eastAsia="zh-CN"/>
          </w:rPr>
          <w:t>(五)、质量审核与评价</w:t>
        </w:r>
        <w:r>
          <w:tab/>
        </w:r>
        <w:r>
          <w:fldChar w:fldCharType="begin"/>
        </w:r>
        <w:r>
          <w:instrText xml:space="preserve"> PAGEREF _Toc3347 \h </w:instrText>
        </w:r>
        <w:r>
          <w:fldChar w:fldCharType="separate"/>
        </w:r>
        <w:r>
          <w:t>53</w:t>
        </w:r>
        <w:r>
          <w:fldChar w:fldCharType="end"/>
        </w:r>
      </w:hyperlink>
    </w:p>
    <w:p>
      <w:pPr>
        <w:pStyle w:val="TOC2"/>
        <w:tabs>
          <w:tab w:val="right" w:leader="dot" w:pos="8306"/>
        </w:tabs>
      </w:pPr>
      <w:hyperlink w:anchor="_Toc7221" w:history="1">
        <w:r>
          <w:rPr>
            <w:rFonts w:ascii="仿宋" w:eastAsia="仿宋" w:hAnsi="仿宋" w:cs="仿宋" w:hint="eastAsia"/>
            <w:lang w:eastAsia="zh-CN"/>
          </w:rPr>
          <w:t>(六)、不符合与纠正措施</w:t>
        </w:r>
        <w:r>
          <w:tab/>
        </w:r>
        <w:r>
          <w:fldChar w:fldCharType="begin"/>
        </w:r>
        <w:r>
          <w:instrText xml:space="preserve"> PAGEREF _Toc7221 \h </w:instrText>
        </w:r>
        <w:r>
          <w:fldChar w:fldCharType="separate"/>
        </w:r>
        <w:r>
          <w:t>54</w:t>
        </w:r>
        <w:r>
          <w:fldChar w:fldCharType="end"/>
        </w:r>
      </w:hyperlink>
    </w:p>
    <w:p>
      <w:pPr>
        <w:pStyle w:val="TOC1"/>
        <w:tabs>
          <w:tab w:val="right" w:leader="dot" w:pos="8306"/>
        </w:tabs>
      </w:pPr>
      <w:hyperlink w:anchor="_Toc24975" w:history="1">
        <w:r>
          <w:rPr>
            <w:rFonts w:ascii="仿宋" w:eastAsia="仿宋" w:hAnsi="仿宋" w:cs="仿宋" w:hint="eastAsia"/>
            <w:lang w:eastAsia="zh-CN"/>
          </w:rPr>
          <w:t>十五、高纯超细石英粉项目变更管理</w:t>
        </w:r>
        <w:r>
          <w:tab/>
        </w:r>
        <w:r>
          <w:fldChar w:fldCharType="begin"/>
        </w:r>
        <w:r>
          <w:instrText xml:space="preserve"> PAGEREF _Toc24975 \h </w:instrText>
        </w:r>
        <w:r>
          <w:fldChar w:fldCharType="separate"/>
        </w:r>
        <w:r>
          <w:t>55</w:t>
        </w:r>
        <w:r>
          <w:fldChar w:fldCharType="end"/>
        </w:r>
      </w:hyperlink>
    </w:p>
    <w:p>
      <w:pPr>
        <w:pStyle w:val="TOC2"/>
        <w:tabs>
          <w:tab w:val="right" w:leader="dot" w:pos="8306"/>
        </w:tabs>
      </w:pPr>
      <w:hyperlink w:anchor="_Toc23990" w:history="1">
        <w:r>
          <w:rPr>
            <w:rFonts w:ascii="仿宋" w:eastAsia="仿宋" w:hAnsi="仿宋" w:cs="仿宋" w:hint="eastAsia"/>
            <w:lang w:eastAsia="zh-CN"/>
          </w:rPr>
          <w:t>(一)、变更申请与评估</w:t>
        </w:r>
        <w:r>
          <w:tab/>
        </w:r>
        <w:r>
          <w:fldChar w:fldCharType="begin"/>
        </w:r>
        <w:r>
          <w:instrText xml:space="preserve"> PAGEREF _Toc23990 \h </w:instrText>
        </w:r>
        <w:r>
          <w:fldChar w:fldCharType="separate"/>
        </w:r>
        <w:r>
          <w:t>55</w:t>
        </w:r>
        <w:r>
          <w:fldChar w:fldCharType="end"/>
        </w:r>
      </w:hyperlink>
    </w:p>
    <w:p>
      <w:pPr>
        <w:pStyle w:val="TOC2"/>
        <w:tabs>
          <w:tab w:val="right" w:leader="dot" w:pos="8306"/>
        </w:tabs>
      </w:pPr>
      <w:hyperlink w:anchor="_Toc22353" w:history="1">
        <w:r>
          <w:rPr>
            <w:rFonts w:ascii="仿宋" w:eastAsia="仿宋" w:hAnsi="仿宋" w:cs="仿宋" w:hint="eastAsia"/>
            <w:lang w:eastAsia="zh-CN"/>
          </w:rPr>
          <w:t>(二)、变更实施与控制</w:t>
        </w:r>
        <w:r>
          <w:tab/>
        </w:r>
        <w:r>
          <w:fldChar w:fldCharType="begin"/>
        </w:r>
        <w:r>
          <w:instrText xml:space="preserve"> PAGEREF _Toc22353 \h </w:instrText>
        </w:r>
        <w:r>
          <w:fldChar w:fldCharType="separate"/>
        </w:r>
        <w:r>
          <w:t>56</w:t>
        </w:r>
        <w:r>
          <w:fldChar w:fldCharType="end"/>
        </w:r>
      </w:hyperlink>
    </w:p>
    <w:p>
      <w:pPr>
        <w:pStyle w:val="TOC1"/>
        <w:tabs>
          <w:tab w:val="right" w:leader="dot" w:pos="8306"/>
        </w:tabs>
      </w:pPr>
      <w:hyperlink w:anchor="_Toc26685" w:history="1">
        <w:r>
          <w:rPr>
            <w:rFonts w:ascii="仿宋" w:eastAsia="仿宋" w:hAnsi="仿宋" w:cs="仿宋" w:hint="eastAsia"/>
            <w:lang w:eastAsia="zh-CN"/>
          </w:rPr>
          <w:t>十六、风险识别与分类</w:t>
        </w:r>
        <w:r>
          <w:tab/>
        </w:r>
        <w:r>
          <w:fldChar w:fldCharType="begin"/>
        </w:r>
        <w:r>
          <w:instrText xml:space="preserve"> PAGEREF _Toc26685 \h </w:instrText>
        </w:r>
        <w:r>
          <w:fldChar w:fldCharType="separate"/>
        </w:r>
        <w:r>
          <w:t>56</w:t>
        </w:r>
        <w:r>
          <w:fldChar w:fldCharType="end"/>
        </w:r>
      </w:hyperlink>
    </w:p>
    <w:p>
      <w:pPr>
        <w:pStyle w:val="TOC2"/>
        <w:tabs>
          <w:tab w:val="right" w:leader="dot" w:pos="8306"/>
        </w:tabs>
      </w:pPr>
      <w:hyperlink w:anchor="_Toc9332" w:history="1">
        <w:r>
          <w:rPr>
            <w:rFonts w:ascii="仿宋" w:eastAsia="仿宋" w:hAnsi="仿宋" w:cs="仿宋" w:hint="eastAsia"/>
            <w:lang w:eastAsia="zh-CN"/>
          </w:rPr>
          <w:t>(一)、风险识别</w:t>
        </w:r>
        <w:r>
          <w:tab/>
        </w:r>
        <w:r>
          <w:fldChar w:fldCharType="begin"/>
        </w:r>
        <w:r>
          <w:instrText xml:space="preserve"> PAGEREF _Toc9332 \h </w:instrText>
        </w:r>
        <w:r>
          <w:fldChar w:fldCharType="separate"/>
        </w:r>
        <w:r>
          <w:t>56</w:t>
        </w:r>
        <w:r>
          <w:fldChar w:fldCharType="end"/>
        </w:r>
      </w:hyperlink>
    </w:p>
    <w:p>
      <w:pPr>
        <w:pStyle w:val="TOC2"/>
        <w:tabs>
          <w:tab w:val="right" w:leader="dot" w:pos="8306"/>
        </w:tabs>
      </w:pPr>
      <w:hyperlink w:anchor="_Toc10829" w:history="1">
        <w:r>
          <w:rPr>
            <w:rFonts w:ascii="仿宋" w:eastAsia="仿宋" w:hAnsi="仿宋" w:cs="仿宋" w:hint="eastAsia"/>
            <w:lang w:eastAsia="zh-CN"/>
          </w:rPr>
          <w:t>(二)、风险分类</w:t>
        </w:r>
        <w:r>
          <w:tab/>
        </w:r>
        <w:r>
          <w:fldChar w:fldCharType="begin"/>
        </w:r>
        <w:r>
          <w:instrText xml:space="preserve"> PAGEREF _Toc10829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602"/>
      <w:r>
        <w:rPr>
          <w:rFonts w:ascii="仿宋" w:eastAsia="仿宋" w:hAnsi="仿宋" w:cs="仿宋" w:hint="eastAsia"/>
          <w:sz w:val="28"/>
          <w:lang w:eastAsia="zh-CN"/>
        </w:rPr>
        <w:t>一、高纯超细石英粉项目土建工程</w:t>
      </w:r>
      <w:bookmarkEnd w:id="2"/>
    </w:p>
    <w:p>
      <w:pPr>
        <w:pStyle w:val="Heading2"/>
        <w:rPr>
          <w:rFonts w:ascii="仿宋" w:eastAsia="仿宋" w:hAnsi="仿宋" w:cs="仿宋" w:hint="eastAsia"/>
          <w:lang w:eastAsia="zh-CN"/>
        </w:rPr>
      </w:pPr>
      <w:bookmarkStart w:id="3" w:name="_Toc1824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在高纯超细石英粉项目的建筑工程设计中，我们将秉承一系列重要的设计原则，以确保高纯超细石英粉项目建筑在功能、美观、可持续性等方面达到最佳效果。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首要原则是确保建筑的功能性得到最大化的发挥。我们将充分理解高纯超细石英粉项目的实际需求，合理布局各个功能区域，保证建筑在满足业务需求的同时，提供高效的工作环境。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在建筑设计中，我们将综合考虑建设和运营成本。通过精细的经济效益分析，确保设计方案在高效利用资源的同时，对高纯超细石英粉项目的长期盈利能力有积极的贡献。</w:t>
      </w:r>
    </w:p>
    <w:p>
      <w:pPr>
        <w:pStyle w:val="Heading2"/>
        <w:ind w:firstLine="560" w:firstLineChars="200"/>
        <w:rPr>
          <w:rFonts w:ascii="仿宋" w:eastAsia="仿宋" w:hAnsi="仿宋" w:cs="仿宋" w:hint="eastAsia"/>
          <w:sz w:val="28"/>
          <w:lang w:eastAsia="zh-CN"/>
        </w:rPr>
      </w:pPr>
      <w:bookmarkStart w:id="4" w:name="_Toc1337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超细石英粉项目的土建工程设计中，我们将精准设定设计年限，结合高纯超细石英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纯超细石英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195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纯超细石英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纯超细石英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纯超细石英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70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本期工程高纯超细石英粉项目预计总建筑面积XXX平方米，其中：计容建筑面积XXX平方米，计划建筑工程投资XX万元，占高纯超细石英粉项目总投资的XX%。</w:t>
      </w:r>
    </w:p>
    <w:p>
      <w:pPr>
        <w:pStyle w:val="Heading1"/>
        <w:ind w:firstLine="560" w:firstLineChars="200"/>
        <w:rPr>
          <w:rFonts w:ascii="仿宋" w:eastAsia="仿宋" w:hAnsi="仿宋" w:cs="仿宋" w:hint="eastAsia"/>
          <w:sz w:val="28"/>
          <w:lang w:eastAsia="zh-CN"/>
        </w:rPr>
      </w:pPr>
      <w:bookmarkStart w:id="7" w:name="_Toc7894"/>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5713"/>
      <w:r>
        <w:rPr>
          <w:rFonts w:ascii="仿宋" w:eastAsia="仿宋" w:hAnsi="仿宋" w:cs="仿宋" w:hint="eastAsia"/>
          <w:lang w:eastAsia="zh-CN"/>
        </w:rPr>
        <w:t>(一)、高纯超细石英粉行业分析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行业一直以来都是市场的关注焦点。行业内的发展趋势、竞争态势以及潜在机会都对高纯超细石英粉项目的推进产生深远的影响。通过深入研究行业的整体概貌，我们将更好地理解行业的核心特征，为高纯超细石英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超细石英粉行业，技术一直是推动创新和发展的关键因素。我们将对当前技术趋势进行详尽分析，包括但不限于人工智能、大数据应用、先进制造技术等。这有助于高纯超细石英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纯超细石英粉项目成功的基础。我们将对主要竞争对手进行深入研究，包括其市场份额、产品特点、市场定位等。通过全面了解竞争对手的优势和劣势，高纯超细石英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3227"/>
      <w:r>
        <w:rPr>
          <w:rFonts w:ascii="仿宋" w:eastAsia="仿宋" w:hAnsi="仿宋" w:cs="仿宋" w:hint="eastAsia"/>
          <w:sz w:val="28"/>
          <w:lang w:eastAsia="zh-CN"/>
        </w:rPr>
        <w:t>(二)、高纯超细石英粉市场分析预测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纯超细石英粉市场未来的增长趋势。这包括市场的整体规模、各细分领域的发展趋势等。高纯超细石英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纯超细石英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纯超细石英粉项目实施过程中需要充分考虑的因素。我们将对市场风险进行全面评估，包括但不限于政策法规风险、市场竞争风险、技术变革风险等。通过对潜在风险的深入分析，高纯超细石英粉项目可以制定相应的风险缓解策略，降低不确定性对高纯超细石英粉项目的影响。</w:t>
      </w:r>
    </w:p>
    <w:p>
      <w:pPr>
        <w:pStyle w:val="Heading1"/>
        <w:ind w:firstLine="560" w:firstLineChars="200"/>
        <w:rPr>
          <w:rFonts w:ascii="仿宋" w:eastAsia="仿宋" w:hAnsi="仿宋" w:cs="仿宋" w:hint="eastAsia"/>
          <w:sz w:val="28"/>
          <w:lang w:eastAsia="zh-CN"/>
        </w:rPr>
      </w:pPr>
      <w:bookmarkStart w:id="10" w:name="_Toc22971"/>
      <w:r>
        <w:rPr>
          <w:rFonts w:ascii="仿宋" w:eastAsia="仿宋" w:hAnsi="仿宋" w:cs="仿宋" w:hint="eastAsia"/>
          <w:sz w:val="28"/>
          <w:lang w:eastAsia="zh-CN"/>
        </w:rPr>
        <w:t>三、高纯超细石英粉项目选址可行性分析</w:t>
      </w:r>
      <w:bookmarkEnd w:id="10"/>
    </w:p>
    <w:p>
      <w:pPr>
        <w:pStyle w:val="Heading2"/>
        <w:rPr>
          <w:rFonts w:ascii="仿宋" w:eastAsia="仿宋" w:hAnsi="仿宋" w:cs="仿宋" w:hint="eastAsia"/>
          <w:lang w:eastAsia="zh-CN"/>
        </w:rPr>
      </w:pPr>
      <w:bookmarkStart w:id="11" w:name="_Toc20435"/>
      <w:r>
        <w:rPr>
          <w:rFonts w:ascii="仿宋" w:eastAsia="仿宋" w:hAnsi="仿宋" w:cs="仿宋" w:hint="eastAsia"/>
          <w:lang w:eastAsia="zh-CN"/>
        </w:rPr>
        <w:t>(一)、高纯超细石英粉项目选址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该高纯超细石英粉项目选址位于XX省XX市XX区XXX街道</w:t>
      </w:r>
    </w:p>
    <w:p>
      <w:pPr>
        <w:pStyle w:val="Heading2"/>
        <w:ind w:firstLine="560" w:firstLineChars="200"/>
        <w:rPr>
          <w:rFonts w:ascii="仿宋" w:eastAsia="仿宋" w:hAnsi="仿宋" w:cs="仿宋" w:hint="eastAsia"/>
          <w:sz w:val="28"/>
          <w:lang w:eastAsia="zh-CN"/>
        </w:rPr>
      </w:pPr>
      <w:bookmarkStart w:id="12" w:name="_Toc19662"/>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高纯超细石英粉项目的征地面积将根据高纯超细石英粉项目的实际规模和需求进行精确规划。具体面积XXX平方米，旨在确保高纯超细石英粉项目不仅能够满足当前的发展需求，还能够预留空间以适应未来的扩展。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净用地面积是在征地面积基础上去除不可利用面积后的实际可开发用地。具体面积XXX平方米，考虑到环保、交通、安全等多方面因素，以确保高纯超细石英粉项目在整体利用效率上达到最优。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建筑面积： 高纯超细石英粉项目计划建设的建筑总规模具体面积XXX平方米。这一规模的确定综合考虑了高纯超细石英粉项目的性质、规模，以及城市规划的相关要求，确保建筑布局与周边环境协调一致。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绿地率是高纯超细石英粉项目用地中被规划为绿地的比例。具体面积XXX平方米，旨在通过合理规划绿地，改善高纯超细石英粉项目周边环境，提升居民生活质量，并符合城市整体绿化规划。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容积率是用地上可以建设的建筑总体积与用地面积之比。具体面积XXX，通过合理的容积率规划，确保高纯超细石英粉项目建筑规模与周边环境和谐共生。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纯超细石英粉项目选址与当地城市规划相一致，具体面积XXX平方米。通过与城市规划部门深入沟通，确保高纯超细石英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纯超细石英粉项目选址符合当地产业政策，具体面积XXX平方米。这包括高纯超细石英粉项目对当地经济的促进作用，以及对相关产业的带动效应，确保高纯超细石英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用地总体要求必须符合环保和可持续发展的原则，具体面积XXX平方米。通过采用绿色建筑设计、节能减排等措施，确保高纯超细石英粉项目在建设和运营过程中对环境的影响最小化，达到可持续发展的要求。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确保高纯超细石英粉项目选址具备必要的公共设施配套，具体面积XXX平方米。这包括交通便利性、教育、医疗等基础设施，以提高居民生活品质，使得高纯超细石英粉项目选址更具吸引力。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考虑用地总体要求对当地社会稳定性的影响，具体面积XXX平方米。通过深入了解当地社区反馈，确保高纯超细石英粉项目的选址和建设过程对当地社会和谐稳定产生积极作用。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纯超细石英粉项目选址不仅符合法规和规划，还在实际操作中具有可行性。这一全面规划将为高纯超细石英粉项目的成功实施提供坚实的基础，确保高纯超细石英粉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4361"/>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超细石英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纯超细石英粉项目的设备规划和空间设计中，我们将采取灵活设备布局的措施。设备布局将根据实际需求进行灵活设计，避免不必要的浪费。通过合理规划设备摆放位置，我们将提高设备的利用率，减少设备间距，以确保高纯超细石英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纯超细石英粉项目内部引入共享设施的概念，例如共享会议室、办公区等。通过这种方式，我们可以减少对资源的重复建设，提高资源共享效率，从而减小高纯超细石英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8437"/>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纯超细石英粉项目的总图布置中，我们将不同功能区域进行明确的规划，以最大程度满足高纯超细石英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4456"/>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纯超细石英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纯超细石英粉项目对环境的影响是综合评价的重要因素之一。我们将详细考虑选址周边的自然环境、生态保护区、水源地等情况，确保高纯超细石英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对选址的评价还需充分考虑当地政府的产业政策和法规。我们将详细了解高纯超细石英粉项目所在地的相关政策，确保高纯超细石英粉项目的规划和运营与当地法规相符，降低不必要的法律风险。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考虑到社会稳定性对企业运营的重要性，我们将评估选址地区的社会安全情况、劳工关系、社区反馈等方面，以确保高纯超细石英粉项目的建设和运营不会受到社会稳定性的负面影响。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最后，我们将综合考虑用地成本，包括土地购置费用、土地开发成本等。通过对用地成本的详细评估，我们能够做出更为精确的经济效益分析，为高纯超细石英粉项目的投资决策提供有力支持。</w:t>
      </w:r>
    </w:p>
    <w:p>
      <w:pPr>
        <w:pStyle w:val="Heading1"/>
        <w:ind w:firstLine="560" w:firstLineChars="200"/>
        <w:rPr>
          <w:rFonts w:ascii="仿宋" w:eastAsia="仿宋" w:hAnsi="仿宋" w:cs="仿宋" w:hint="eastAsia"/>
          <w:sz w:val="28"/>
          <w:lang w:eastAsia="zh-CN"/>
        </w:rPr>
      </w:pPr>
      <w:bookmarkStart w:id="16" w:name="_Toc1433"/>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6301"/>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的技术管理特点体现在其创新导向。通过引入最先进的技术趋势和解决方案，高纯超细石英粉项目致力于提升科技含量、提高质量和效率水平。这意味着我们将采用最新的工具和方法，确保高纯超细石英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纯超细石英粉项目技术管理的显著特征。通过整合不同领域的技术资源，我们实现了跨学科的协同工作。这有助于优化技术架构，提高整体效能。此外，整合性策略还促进了不同技术团队之间的紧密沟通和高效合作，确保高纯超细石英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纯超细石英粉项目所采用的技术。通过不断优化技术方案，高纯超细石英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纯超细石英粉项目团队将在高纯超细石英粉项目初期识别可能的技术风险，并采取相应的预防和应对措施。通过建立健全的风险评估机制，高纯超细石英粉项目能够在实施过程中及时发现并解决潜在的技术问题，保障高纯超细石英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纯超细石英粉项目中，技术将成为高纯超细石英粉项目成功的有力支持。这一深度剖析揭示了技术管理在高纯超细石英粉项目实施中的关键作用，为高纯超细石英粉项目的技术基础奠定了坚实的基础。</w:t>
      </w:r>
    </w:p>
    <w:p>
      <w:pPr>
        <w:pStyle w:val="Heading2"/>
        <w:ind w:firstLine="560" w:firstLineChars="200"/>
        <w:rPr>
          <w:rFonts w:ascii="仿宋" w:eastAsia="仿宋" w:hAnsi="仿宋" w:cs="仿宋" w:hint="eastAsia"/>
          <w:sz w:val="28"/>
          <w:lang w:eastAsia="zh-CN"/>
        </w:rPr>
      </w:pPr>
      <w:bookmarkStart w:id="18" w:name="_Toc15850"/>
      <w:r>
        <w:rPr>
          <w:rFonts w:ascii="仿宋" w:eastAsia="仿宋" w:hAnsi="仿宋" w:cs="仿宋" w:hint="eastAsia"/>
          <w:sz w:val="28"/>
          <w:lang w:eastAsia="zh-CN"/>
        </w:rPr>
        <w:t>(二)、高纯超细石英粉项目工艺技术设计方案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纯超细石英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纯超细石英粉项目将严格按照相关行业规范要求进行组织。通过有效控制产品质量，高纯超细石英粉项目将致力于为顾客提供优质的高纯超细石英粉项目产品和良好的服务。这体现了高纯超细石英粉项目对于生产活动合规性和质量标准的高度重视，为高纯超细石英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纯超细石英粉项目注重生态效益和清洁生产原则。高纯超细石英粉项目建设将紧密结合地方特色经济发展，与社会经济发展规划和区域环境保护规划方案相协调一致。通过与当地区域自然生态系统的结合，高纯超细石英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纯超细石英粉项目产品具有多样化的客户需求和个性化的特点。因此，高纯超细石英粉项目产品规格品种多样，且单批生产数量较小。为满足这一特点，高纯超细石英粉项目承办单位将建设先进的柔性制造生产线。通过广泛应用柔性制造技术，高纯超细石英粉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纯超细石英粉项目采用的技术具有较高的技术含量和自动化水平，处于国内先进水平。这一技术选用不仅体现了对生产效率、质量和环境友好性的高标准要求，同时为高纯超细石英粉项目的可持续发展奠定了坚实的基础。</w:t>
      </w:r>
    </w:p>
    <w:p>
      <w:pPr>
        <w:pStyle w:val="Heading2"/>
        <w:ind w:firstLine="560" w:firstLineChars="200"/>
        <w:rPr>
          <w:rFonts w:ascii="仿宋" w:eastAsia="仿宋" w:hAnsi="仿宋" w:cs="仿宋" w:hint="eastAsia"/>
          <w:sz w:val="28"/>
          <w:lang w:eastAsia="zh-CN"/>
        </w:rPr>
      </w:pPr>
      <w:bookmarkStart w:id="19" w:name="_Toc3076"/>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为确保高纯超细石英粉项目的高效生产和技术实施，我们制定了一套精心设计的设备选型方案，以满足高纯超细石英粉项目生产、质量和环保的要求。该方案的主要特点如下：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https://d.book118.com/267035023010006032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883C83"/>
    <w:rsid w:val="65883C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703502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2024-01-15T05:45:00Z</dcterms:created>
  <dcterms:modified xsi:type="dcterms:W3CDTF">2024-01-15T05:45:26Z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CD827AEE7E124419A21262334E8DED9F_11</vt:lpwstr>
  </property>
  <property fmtid="{D5CDD505-2E9C-101B-9397-08002B2CF9AE}" pid="3" name="KSOProductBuildVer">
    <vt:lpwstr>2052-12.1.0.16120</vt:lpwstr>
  </property>
</Properties>
</file>