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中高压及特殊性能玻璃钢管项目规划设计方案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92" w:history="1">
        <w:r>
          <w:rPr>
            <w:rFonts w:ascii="仿宋" w:eastAsia="仿宋" w:hAnsi="仿宋" w:cs="仿宋" w:hint="eastAsia"/>
            <w:lang w:eastAsia="zh-CN"/>
          </w:rPr>
          <w:t>前言</w:t>
        </w:r>
        <w:r>
          <w:tab/>
        </w:r>
        <w:r>
          <w:fldChar w:fldCharType="begin"/>
        </w:r>
        <w:r>
          <w:instrText xml:space="preserve"> PAGEREF _Toc31592 \h </w:instrText>
        </w:r>
        <w:r>
          <w:fldChar w:fldCharType="separate"/>
        </w:r>
        <w:r>
          <w:t>3</w:t>
        </w:r>
        <w:r>
          <w:fldChar w:fldCharType="end"/>
        </w:r>
      </w:hyperlink>
    </w:p>
    <w:p>
      <w:pPr>
        <w:pStyle w:val="TOC1"/>
        <w:tabs>
          <w:tab w:val="right" w:leader="dot" w:pos="8306"/>
        </w:tabs>
      </w:pPr>
      <w:hyperlink w:anchor="_Toc29305" w:history="1">
        <w:r>
          <w:rPr>
            <w:rFonts w:ascii="仿宋" w:eastAsia="仿宋" w:hAnsi="仿宋" w:cs="仿宋" w:hint="eastAsia"/>
            <w:lang w:eastAsia="zh-CN"/>
          </w:rPr>
          <w:t>一、中高压及特殊性能玻璃钢管项目概论</w:t>
        </w:r>
        <w:r>
          <w:tab/>
        </w:r>
        <w:r>
          <w:fldChar w:fldCharType="begin"/>
        </w:r>
        <w:r>
          <w:instrText xml:space="preserve"> PAGEREF _Toc29305 \h </w:instrText>
        </w:r>
        <w:r>
          <w:fldChar w:fldCharType="separate"/>
        </w:r>
        <w:r>
          <w:t>3</w:t>
        </w:r>
        <w:r>
          <w:fldChar w:fldCharType="end"/>
        </w:r>
      </w:hyperlink>
    </w:p>
    <w:p>
      <w:pPr>
        <w:pStyle w:val="TOC2"/>
        <w:tabs>
          <w:tab w:val="right" w:leader="dot" w:pos="8306"/>
        </w:tabs>
      </w:pPr>
      <w:hyperlink w:anchor="_Toc25514" w:history="1">
        <w:r>
          <w:rPr>
            <w:rFonts w:ascii="仿宋" w:eastAsia="仿宋" w:hAnsi="仿宋" w:cs="仿宋" w:hint="eastAsia"/>
            <w:lang w:eastAsia="zh-CN"/>
          </w:rPr>
          <w:t>(一)、中高压及特殊性能玻璃钢管项目概况</w:t>
        </w:r>
        <w:r>
          <w:tab/>
        </w:r>
        <w:r>
          <w:fldChar w:fldCharType="begin"/>
        </w:r>
        <w:r>
          <w:instrText xml:space="preserve"> PAGEREF _Toc25514 \h </w:instrText>
        </w:r>
        <w:r>
          <w:fldChar w:fldCharType="separate"/>
        </w:r>
        <w:r>
          <w:t>3</w:t>
        </w:r>
        <w:r>
          <w:fldChar w:fldCharType="end"/>
        </w:r>
      </w:hyperlink>
    </w:p>
    <w:p>
      <w:pPr>
        <w:pStyle w:val="TOC2"/>
        <w:tabs>
          <w:tab w:val="right" w:leader="dot" w:pos="8306"/>
        </w:tabs>
      </w:pPr>
      <w:hyperlink w:anchor="_Toc20120" w:history="1">
        <w:r>
          <w:rPr>
            <w:rFonts w:ascii="仿宋" w:eastAsia="仿宋" w:hAnsi="仿宋" w:cs="仿宋" w:hint="eastAsia"/>
            <w:lang w:eastAsia="zh-CN"/>
          </w:rPr>
          <w:t>(二)、中高压及特殊性能玻璃钢管项目目标</w:t>
        </w:r>
        <w:r>
          <w:tab/>
        </w:r>
        <w:r>
          <w:fldChar w:fldCharType="begin"/>
        </w:r>
        <w:r>
          <w:instrText xml:space="preserve"> PAGEREF _Toc20120 \h </w:instrText>
        </w:r>
        <w:r>
          <w:fldChar w:fldCharType="separate"/>
        </w:r>
        <w:r>
          <w:t>6</w:t>
        </w:r>
        <w:r>
          <w:fldChar w:fldCharType="end"/>
        </w:r>
      </w:hyperlink>
    </w:p>
    <w:p>
      <w:pPr>
        <w:pStyle w:val="TOC2"/>
        <w:tabs>
          <w:tab w:val="right" w:leader="dot" w:pos="8306"/>
        </w:tabs>
      </w:pPr>
      <w:hyperlink w:anchor="_Toc19769" w:history="1">
        <w:r>
          <w:rPr>
            <w:rFonts w:ascii="仿宋" w:eastAsia="仿宋" w:hAnsi="仿宋" w:cs="仿宋" w:hint="eastAsia"/>
            <w:lang w:eastAsia="zh-CN"/>
          </w:rPr>
          <w:t>(三)、中高压及特殊性能玻璃钢管项目提出的理由</w:t>
        </w:r>
        <w:r>
          <w:tab/>
        </w:r>
        <w:r>
          <w:fldChar w:fldCharType="begin"/>
        </w:r>
        <w:r>
          <w:instrText xml:space="preserve"> PAGEREF _Toc19769 \h </w:instrText>
        </w:r>
        <w:r>
          <w:fldChar w:fldCharType="separate"/>
        </w:r>
        <w:r>
          <w:t>7</w:t>
        </w:r>
        <w:r>
          <w:fldChar w:fldCharType="end"/>
        </w:r>
      </w:hyperlink>
    </w:p>
    <w:p>
      <w:pPr>
        <w:pStyle w:val="TOC2"/>
        <w:tabs>
          <w:tab w:val="right" w:leader="dot" w:pos="8306"/>
        </w:tabs>
      </w:pPr>
      <w:hyperlink w:anchor="_Toc25161" w:history="1">
        <w:r>
          <w:rPr>
            <w:rFonts w:ascii="仿宋" w:eastAsia="仿宋" w:hAnsi="仿宋" w:cs="仿宋" w:hint="eastAsia"/>
            <w:lang w:eastAsia="zh-CN"/>
          </w:rPr>
          <w:t>(四)、中高压及特殊性能玻璃钢管项目意义</w:t>
        </w:r>
        <w:r>
          <w:tab/>
        </w:r>
        <w:r>
          <w:fldChar w:fldCharType="begin"/>
        </w:r>
        <w:r>
          <w:instrText xml:space="preserve"> PAGEREF _Toc25161 \h </w:instrText>
        </w:r>
        <w:r>
          <w:fldChar w:fldCharType="separate"/>
        </w:r>
        <w:r>
          <w:t>8</w:t>
        </w:r>
        <w:r>
          <w:fldChar w:fldCharType="end"/>
        </w:r>
      </w:hyperlink>
    </w:p>
    <w:p>
      <w:pPr>
        <w:pStyle w:val="TOC2"/>
        <w:tabs>
          <w:tab w:val="right" w:leader="dot" w:pos="8306"/>
        </w:tabs>
      </w:pPr>
      <w:hyperlink w:anchor="_Toc17074" w:history="1">
        <w:r>
          <w:rPr>
            <w:rFonts w:ascii="仿宋" w:eastAsia="仿宋" w:hAnsi="仿宋" w:cs="仿宋" w:hint="eastAsia"/>
            <w:lang w:eastAsia="zh-CN"/>
          </w:rPr>
          <w:t>(五)、中高压及特殊性能玻璃钢管项目背景</w:t>
        </w:r>
        <w:r>
          <w:tab/>
        </w:r>
        <w:r>
          <w:fldChar w:fldCharType="begin"/>
        </w:r>
        <w:r>
          <w:instrText xml:space="preserve"> PAGEREF _Toc17074 \h </w:instrText>
        </w:r>
        <w:r>
          <w:fldChar w:fldCharType="separate"/>
        </w:r>
        <w:r>
          <w:t>9</w:t>
        </w:r>
        <w:r>
          <w:fldChar w:fldCharType="end"/>
        </w:r>
      </w:hyperlink>
    </w:p>
    <w:p>
      <w:pPr>
        <w:pStyle w:val="TOC1"/>
        <w:tabs>
          <w:tab w:val="right" w:leader="dot" w:pos="8306"/>
        </w:tabs>
      </w:pPr>
      <w:hyperlink w:anchor="_Toc2904" w:history="1">
        <w:r>
          <w:rPr>
            <w:rFonts w:ascii="仿宋" w:eastAsia="仿宋" w:hAnsi="仿宋" w:cs="仿宋" w:hint="eastAsia"/>
            <w:lang w:eastAsia="zh-CN"/>
          </w:rPr>
          <w:t>二、中高压及特殊性能玻璃钢管项目危机管理</w:t>
        </w:r>
        <w:r>
          <w:tab/>
        </w:r>
        <w:r>
          <w:fldChar w:fldCharType="begin"/>
        </w:r>
        <w:r>
          <w:instrText xml:space="preserve"> PAGEREF _Toc2904 \h </w:instrText>
        </w:r>
        <w:r>
          <w:fldChar w:fldCharType="separate"/>
        </w:r>
        <w:r>
          <w:t>10</w:t>
        </w:r>
        <w:r>
          <w:fldChar w:fldCharType="end"/>
        </w:r>
      </w:hyperlink>
    </w:p>
    <w:p>
      <w:pPr>
        <w:pStyle w:val="TOC2"/>
        <w:tabs>
          <w:tab w:val="right" w:leader="dot" w:pos="8306"/>
        </w:tabs>
      </w:pPr>
      <w:hyperlink w:anchor="_Toc22966" w:history="1">
        <w:r>
          <w:rPr>
            <w:rFonts w:ascii="仿宋" w:eastAsia="仿宋" w:hAnsi="仿宋" w:cs="仿宋" w:hint="eastAsia"/>
            <w:lang w:eastAsia="zh-CN"/>
          </w:rPr>
          <w:t>(一)、危机预警与识别</w:t>
        </w:r>
        <w:r>
          <w:tab/>
        </w:r>
        <w:r>
          <w:fldChar w:fldCharType="begin"/>
        </w:r>
        <w:r>
          <w:instrText xml:space="preserve"> PAGEREF _Toc22966 \h </w:instrText>
        </w:r>
        <w:r>
          <w:fldChar w:fldCharType="separate"/>
        </w:r>
        <w:r>
          <w:t>10</w:t>
        </w:r>
        <w:r>
          <w:fldChar w:fldCharType="end"/>
        </w:r>
      </w:hyperlink>
    </w:p>
    <w:p>
      <w:pPr>
        <w:pStyle w:val="TOC2"/>
        <w:tabs>
          <w:tab w:val="right" w:leader="dot" w:pos="8306"/>
        </w:tabs>
      </w:pPr>
      <w:hyperlink w:anchor="_Toc994" w:history="1">
        <w:r>
          <w:rPr>
            <w:rFonts w:ascii="仿宋" w:eastAsia="仿宋" w:hAnsi="仿宋" w:cs="仿宋" w:hint="eastAsia"/>
            <w:lang w:eastAsia="zh-CN"/>
          </w:rPr>
          <w:t>(二)、危机应对与恢复</w:t>
        </w:r>
        <w:r>
          <w:tab/>
        </w:r>
        <w:r>
          <w:fldChar w:fldCharType="begin"/>
        </w:r>
        <w:r>
          <w:instrText xml:space="preserve"> PAGEREF _Toc994 \h </w:instrText>
        </w:r>
        <w:r>
          <w:fldChar w:fldCharType="separate"/>
        </w:r>
        <w:r>
          <w:t>11</w:t>
        </w:r>
        <w:r>
          <w:fldChar w:fldCharType="end"/>
        </w:r>
      </w:hyperlink>
    </w:p>
    <w:p>
      <w:pPr>
        <w:pStyle w:val="TOC1"/>
        <w:tabs>
          <w:tab w:val="right" w:leader="dot" w:pos="8306"/>
        </w:tabs>
      </w:pPr>
      <w:hyperlink w:anchor="_Toc23289" w:history="1">
        <w:r>
          <w:rPr>
            <w:rFonts w:ascii="仿宋" w:eastAsia="仿宋" w:hAnsi="仿宋" w:cs="仿宋" w:hint="eastAsia"/>
            <w:lang w:eastAsia="zh-CN"/>
          </w:rPr>
          <w:t>三、产品规划分析</w:t>
        </w:r>
        <w:r>
          <w:tab/>
        </w:r>
        <w:r>
          <w:fldChar w:fldCharType="begin"/>
        </w:r>
        <w:r>
          <w:instrText xml:space="preserve"> PAGEREF _Toc23289 \h </w:instrText>
        </w:r>
        <w:r>
          <w:fldChar w:fldCharType="separate"/>
        </w:r>
        <w:r>
          <w:t>13</w:t>
        </w:r>
        <w:r>
          <w:fldChar w:fldCharType="end"/>
        </w:r>
      </w:hyperlink>
    </w:p>
    <w:p>
      <w:pPr>
        <w:pStyle w:val="TOC2"/>
        <w:tabs>
          <w:tab w:val="right" w:leader="dot" w:pos="8306"/>
        </w:tabs>
      </w:pPr>
      <w:hyperlink w:anchor="_Toc21648" w:history="1">
        <w:r>
          <w:rPr>
            <w:rFonts w:ascii="仿宋" w:eastAsia="仿宋" w:hAnsi="仿宋" w:cs="仿宋" w:hint="eastAsia"/>
            <w:lang w:eastAsia="zh-CN"/>
          </w:rPr>
          <w:t>(一)、产品规划</w:t>
        </w:r>
        <w:r>
          <w:tab/>
        </w:r>
        <w:r>
          <w:fldChar w:fldCharType="begin"/>
        </w:r>
        <w:r>
          <w:instrText xml:space="preserve"> PAGEREF _Toc21648 \h </w:instrText>
        </w:r>
        <w:r>
          <w:fldChar w:fldCharType="separate"/>
        </w:r>
        <w:r>
          <w:t>13</w:t>
        </w:r>
        <w:r>
          <w:fldChar w:fldCharType="end"/>
        </w:r>
      </w:hyperlink>
    </w:p>
    <w:p>
      <w:pPr>
        <w:pStyle w:val="TOC2"/>
        <w:tabs>
          <w:tab w:val="right" w:leader="dot" w:pos="8306"/>
        </w:tabs>
      </w:pPr>
      <w:hyperlink w:anchor="_Toc11303" w:history="1">
        <w:r>
          <w:rPr>
            <w:rFonts w:ascii="仿宋" w:eastAsia="仿宋" w:hAnsi="仿宋" w:cs="仿宋" w:hint="eastAsia"/>
            <w:lang w:eastAsia="zh-CN"/>
          </w:rPr>
          <w:t>(二)、建设规模</w:t>
        </w:r>
        <w:r>
          <w:tab/>
        </w:r>
        <w:r>
          <w:fldChar w:fldCharType="begin"/>
        </w:r>
        <w:r>
          <w:instrText xml:space="preserve"> PAGEREF _Toc11303 \h </w:instrText>
        </w:r>
        <w:r>
          <w:fldChar w:fldCharType="separate"/>
        </w:r>
        <w:r>
          <w:t>14</w:t>
        </w:r>
        <w:r>
          <w:fldChar w:fldCharType="end"/>
        </w:r>
      </w:hyperlink>
    </w:p>
    <w:p>
      <w:pPr>
        <w:pStyle w:val="TOC1"/>
        <w:tabs>
          <w:tab w:val="right" w:leader="dot" w:pos="8306"/>
        </w:tabs>
      </w:pPr>
      <w:hyperlink w:anchor="_Toc21882" w:history="1">
        <w:r>
          <w:rPr>
            <w:rFonts w:ascii="仿宋" w:eastAsia="仿宋" w:hAnsi="仿宋" w:cs="仿宋" w:hint="eastAsia"/>
            <w:lang w:eastAsia="zh-CN"/>
          </w:rPr>
          <w:t>四、市场分析、调研</w:t>
        </w:r>
        <w:r>
          <w:tab/>
        </w:r>
        <w:r>
          <w:fldChar w:fldCharType="begin"/>
        </w:r>
        <w:r>
          <w:instrText xml:space="preserve"> PAGEREF _Toc21882 \h </w:instrText>
        </w:r>
        <w:r>
          <w:fldChar w:fldCharType="separate"/>
        </w:r>
        <w:r>
          <w:t>15</w:t>
        </w:r>
        <w:r>
          <w:fldChar w:fldCharType="end"/>
        </w:r>
      </w:hyperlink>
    </w:p>
    <w:p>
      <w:pPr>
        <w:pStyle w:val="TOC2"/>
        <w:tabs>
          <w:tab w:val="right" w:leader="dot" w:pos="8306"/>
        </w:tabs>
      </w:pPr>
      <w:hyperlink w:anchor="_Toc4525" w:history="1">
        <w:r>
          <w:rPr>
            <w:rFonts w:ascii="仿宋" w:eastAsia="仿宋" w:hAnsi="仿宋" w:cs="仿宋" w:hint="eastAsia"/>
            <w:lang w:eastAsia="zh-CN"/>
          </w:rPr>
          <w:t>(一)、中高压及特殊性能玻璃钢管行业分析</w:t>
        </w:r>
        <w:r>
          <w:tab/>
        </w:r>
        <w:r>
          <w:fldChar w:fldCharType="begin"/>
        </w:r>
        <w:r>
          <w:instrText xml:space="preserve"> PAGEREF _Toc4525 \h </w:instrText>
        </w:r>
        <w:r>
          <w:fldChar w:fldCharType="separate"/>
        </w:r>
        <w:r>
          <w:t>15</w:t>
        </w:r>
        <w:r>
          <w:fldChar w:fldCharType="end"/>
        </w:r>
      </w:hyperlink>
    </w:p>
    <w:p>
      <w:pPr>
        <w:pStyle w:val="TOC2"/>
        <w:tabs>
          <w:tab w:val="right" w:leader="dot" w:pos="8306"/>
        </w:tabs>
      </w:pPr>
      <w:hyperlink w:anchor="_Toc6982" w:history="1">
        <w:r>
          <w:rPr>
            <w:rFonts w:ascii="仿宋" w:eastAsia="仿宋" w:hAnsi="仿宋" w:cs="仿宋" w:hint="eastAsia"/>
            <w:lang w:eastAsia="zh-CN"/>
          </w:rPr>
          <w:t>(二)、中高压及特殊性能玻璃钢管市场分析预测</w:t>
        </w:r>
        <w:r>
          <w:tab/>
        </w:r>
        <w:r>
          <w:fldChar w:fldCharType="begin"/>
        </w:r>
        <w:r>
          <w:instrText xml:space="preserve"> PAGEREF _Toc6982 \h </w:instrText>
        </w:r>
        <w:r>
          <w:fldChar w:fldCharType="separate"/>
        </w:r>
        <w:r>
          <w:t>16</w:t>
        </w:r>
        <w:r>
          <w:fldChar w:fldCharType="end"/>
        </w:r>
      </w:hyperlink>
    </w:p>
    <w:p>
      <w:pPr>
        <w:pStyle w:val="TOC1"/>
        <w:tabs>
          <w:tab w:val="right" w:leader="dot" w:pos="8306"/>
        </w:tabs>
      </w:pPr>
      <w:hyperlink w:anchor="_Toc20436" w:history="1">
        <w:r>
          <w:rPr>
            <w:rFonts w:ascii="仿宋" w:eastAsia="仿宋" w:hAnsi="仿宋" w:cs="仿宋" w:hint="eastAsia"/>
            <w:lang w:eastAsia="zh-CN"/>
          </w:rPr>
          <w:t>五、工艺说明</w:t>
        </w:r>
        <w:r>
          <w:tab/>
        </w:r>
        <w:r>
          <w:fldChar w:fldCharType="begin"/>
        </w:r>
        <w:r>
          <w:instrText xml:space="preserve"> PAGEREF _Toc20436 \h </w:instrText>
        </w:r>
        <w:r>
          <w:fldChar w:fldCharType="separate"/>
        </w:r>
        <w:r>
          <w:t>17</w:t>
        </w:r>
        <w:r>
          <w:fldChar w:fldCharType="end"/>
        </w:r>
      </w:hyperlink>
    </w:p>
    <w:p>
      <w:pPr>
        <w:pStyle w:val="TOC2"/>
        <w:tabs>
          <w:tab w:val="right" w:leader="dot" w:pos="8306"/>
        </w:tabs>
      </w:pPr>
      <w:hyperlink w:anchor="_Toc23118" w:history="1">
        <w:r>
          <w:rPr>
            <w:rFonts w:ascii="仿宋" w:eastAsia="仿宋" w:hAnsi="仿宋" w:cs="仿宋" w:hint="eastAsia"/>
            <w:lang w:eastAsia="zh-CN"/>
          </w:rPr>
          <w:t>(一)、技术管理特点</w:t>
        </w:r>
        <w:r>
          <w:tab/>
        </w:r>
        <w:r>
          <w:fldChar w:fldCharType="begin"/>
        </w:r>
        <w:r>
          <w:instrText xml:space="preserve"> PAGEREF _Toc23118 \h </w:instrText>
        </w:r>
        <w:r>
          <w:fldChar w:fldCharType="separate"/>
        </w:r>
        <w:r>
          <w:t>17</w:t>
        </w:r>
        <w:r>
          <w:fldChar w:fldCharType="end"/>
        </w:r>
      </w:hyperlink>
    </w:p>
    <w:p>
      <w:pPr>
        <w:pStyle w:val="TOC2"/>
        <w:tabs>
          <w:tab w:val="right" w:leader="dot" w:pos="8306"/>
        </w:tabs>
      </w:pPr>
      <w:hyperlink w:anchor="_Toc11748" w:history="1">
        <w:r>
          <w:rPr>
            <w:rFonts w:ascii="仿宋" w:eastAsia="仿宋" w:hAnsi="仿宋" w:cs="仿宋" w:hint="eastAsia"/>
            <w:lang w:eastAsia="zh-CN"/>
          </w:rPr>
          <w:t>(二)、中高压及特殊性能玻璃钢管项目工艺技术设计方案</w:t>
        </w:r>
        <w:r>
          <w:tab/>
        </w:r>
        <w:r>
          <w:fldChar w:fldCharType="begin"/>
        </w:r>
        <w:r>
          <w:instrText xml:space="preserve"> PAGEREF _Toc11748 \h </w:instrText>
        </w:r>
        <w:r>
          <w:fldChar w:fldCharType="separate"/>
        </w:r>
        <w:r>
          <w:t>18</w:t>
        </w:r>
        <w:r>
          <w:fldChar w:fldCharType="end"/>
        </w:r>
      </w:hyperlink>
    </w:p>
    <w:p>
      <w:pPr>
        <w:pStyle w:val="TOC2"/>
        <w:tabs>
          <w:tab w:val="right" w:leader="dot" w:pos="8306"/>
        </w:tabs>
      </w:pPr>
      <w:hyperlink w:anchor="_Toc22469" w:history="1">
        <w:r>
          <w:rPr>
            <w:rFonts w:ascii="仿宋" w:eastAsia="仿宋" w:hAnsi="仿宋" w:cs="仿宋" w:hint="eastAsia"/>
            <w:lang w:eastAsia="zh-CN"/>
          </w:rPr>
          <w:t>(三)、设备选型方案</w:t>
        </w:r>
        <w:r>
          <w:tab/>
        </w:r>
        <w:r>
          <w:fldChar w:fldCharType="begin"/>
        </w:r>
        <w:r>
          <w:instrText xml:space="preserve"> PAGEREF _Toc22469 \h </w:instrText>
        </w:r>
        <w:r>
          <w:fldChar w:fldCharType="separate"/>
        </w:r>
        <w:r>
          <w:t>20</w:t>
        </w:r>
        <w:r>
          <w:fldChar w:fldCharType="end"/>
        </w:r>
      </w:hyperlink>
    </w:p>
    <w:p>
      <w:pPr>
        <w:pStyle w:val="TOC1"/>
        <w:tabs>
          <w:tab w:val="right" w:leader="dot" w:pos="8306"/>
        </w:tabs>
      </w:pPr>
      <w:hyperlink w:anchor="_Toc13090" w:history="1">
        <w:r>
          <w:rPr>
            <w:rFonts w:ascii="仿宋" w:eastAsia="仿宋" w:hAnsi="仿宋" w:cs="仿宋" w:hint="eastAsia"/>
            <w:lang w:eastAsia="zh-CN"/>
          </w:rPr>
          <w:t>六、中高压及特殊性能玻璃钢管项目选址可行性分析</w:t>
        </w:r>
        <w:r>
          <w:tab/>
        </w:r>
        <w:r>
          <w:fldChar w:fldCharType="begin"/>
        </w:r>
        <w:r>
          <w:instrText xml:space="preserve"> PAGEREF _Toc13090 \h </w:instrText>
        </w:r>
        <w:r>
          <w:fldChar w:fldCharType="separate"/>
        </w:r>
        <w:r>
          <w:t>21</w:t>
        </w:r>
        <w:r>
          <w:fldChar w:fldCharType="end"/>
        </w:r>
      </w:hyperlink>
    </w:p>
    <w:p>
      <w:pPr>
        <w:pStyle w:val="TOC2"/>
        <w:tabs>
          <w:tab w:val="right" w:leader="dot" w:pos="8306"/>
        </w:tabs>
      </w:pPr>
      <w:hyperlink w:anchor="_Toc312" w:history="1">
        <w:r>
          <w:rPr>
            <w:rFonts w:ascii="仿宋" w:eastAsia="仿宋" w:hAnsi="仿宋" w:cs="仿宋" w:hint="eastAsia"/>
            <w:lang w:eastAsia="zh-CN"/>
          </w:rPr>
          <w:t>(一)、中高压及特殊性能玻璃钢管项目选址</w:t>
        </w:r>
        <w:r>
          <w:tab/>
        </w:r>
        <w:r>
          <w:fldChar w:fldCharType="begin"/>
        </w:r>
        <w:r>
          <w:instrText xml:space="preserve"> PAGEREF _Toc312 \h </w:instrText>
        </w:r>
        <w:r>
          <w:fldChar w:fldCharType="separate"/>
        </w:r>
        <w:r>
          <w:t>21</w:t>
        </w:r>
        <w:r>
          <w:fldChar w:fldCharType="end"/>
        </w:r>
      </w:hyperlink>
    </w:p>
    <w:p>
      <w:pPr>
        <w:pStyle w:val="TOC2"/>
        <w:tabs>
          <w:tab w:val="right" w:leader="dot" w:pos="8306"/>
        </w:tabs>
      </w:pPr>
      <w:hyperlink w:anchor="_Toc29920" w:history="1">
        <w:r>
          <w:rPr>
            <w:rFonts w:ascii="仿宋" w:eastAsia="仿宋" w:hAnsi="仿宋" w:cs="仿宋" w:hint="eastAsia"/>
            <w:lang w:eastAsia="zh-CN"/>
          </w:rPr>
          <w:t>(二)、用地控制指标</w:t>
        </w:r>
        <w:r>
          <w:tab/>
        </w:r>
        <w:r>
          <w:fldChar w:fldCharType="begin"/>
        </w:r>
        <w:r>
          <w:instrText xml:space="preserve"> PAGEREF _Toc29920 \h </w:instrText>
        </w:r>
        <w:r>
          <w:fldChar w:fldCharType="separate"/>
        </w:r>
        <w:r>
          <w:t>21</w:t>
        </w:r>
        <w:r>
          <w:fldChar w:fldCharType="end"/>
        </w:r>
      </w:hyperlink>
    </w:p>
    <w:p>
      <w:pPr>
        <w:pStyle w:val="TOC2"/>
        <w:tabs>
          <w:tab w:val="right" w:leader="dot" w:pos="8306"/>
        </w:tabs>
      </w:pPr>
      <w:hyperlink w:anchor="_Toc17627" w:history="1">
        <w:r>
          <w:rPr>
            <w:rFonts w:ascii="仿宋" w:eastAsia="仿宋" w:hAnsi="仿宋" w:cs="仿宋" w:hint="eastAsia"/>
            <w:lang w:eastAsia="zh-CN"/>
          </w:rPr>
          <w:t>(三)、节约用地措施</w:t>
        </w:r>
        <w:r>
          <w:tab/>
        </w:r>
        <w:r>
          <w:fldChar w:fldCharType="begin"/>
        </w:r>
        <w:r>
          <w:instrText xml:space="preserve"> PAGEREF _Toc17627 \h </w:instrText>
        </w:r>
        <w:r>
          <w:fldChar w:fldCharType="separate"/>
        </w:r>
        <w:r>
          <w:t>23</w:t>
        </w:r>
        <w:r>
          <w:fldChar w:fldCharType="end"/>
        </w:r>
      </w:hyperlink>
    </w:p>
    <w:p>
      <w:pPr>
        <w:pStyle w:val="TOC2"/>
        <w:tabs>
          <w:tab w:val="right" w:leader="dot" w:pos="8306"/>
        </w:tabs>
      </w:pPr>
      <w:hyperlink w:anchor="_Toc17920" w:history="1">
        <w:r>
          <w:rPr>
            <w:rFonts w:ascii="仿宋" w:eastAsia="仿宋" w:hAnsi="仿宋" w:cs="仿宋" w:hint="eastAsia"/>
            <w:lang w:eastAsia="zh-CN"/>
          </w:rPr>
          <w:t>(四)、总图布置方案</w:t>
        </w:r>
        <w:r>
          <w:tab/>
        </w:r>
        <w:r>
          <w:fldChar w:fldCharType="begin"/>
        </w:r>
        <w:r>
          <w:instrText xml:space="preserve"> PAGEREF _Toc17920 \h </w:instrText>
        </w:r>
        <w:r>
          <w:fldChar w:fldCharType="separate"/>
        </w:r>
        <w:r>
          <w:t>24</w:t>
        </w:r>
        <w:r>
          <w:fldChar w:fldCharType="end"/>
        </w:r>
      </w:hyperlink>
    </w:p>
    <w:p>
      <w:pPr>
        <w:pStyle w:val="TOC2"/>
        <w:tabs>
          <w:tab w:val="right" w:leader="dot" w:pos="8306"/>
        </w:tabs>
      </w:pPr>
      <w:hyperlink w:anchor="_Toc22916" w:history="1">
        <w:r>
          <w:rPr>
            <w:rFonts w:ascii="仿宋" w:eastAsia="仿宋" w:hAnsi="仿宋" w:cs="仿宋" w:hint="eastAsia"/>
            <w:lang w:eastAsia="zh-CN"/>
          </w:rPr>
          <w:t>(五)、选址综合评价</w:t>
        </w:r>
        <w:r>
          <w:tab/>
        </w:r>
        <w:r>
          <w:fldChar w:fldCharType="begin"/>
        </w:r>
        <w:r>
          <w:instrText xml:space="preserve"> PAGEREF _Toc22916 \h </w:instrText>
        </w:r>
        <w:r>
          <w:fldChar w:fldCharType="separate"/>
        </w:r>
        <w:r>
          <w:t>26</w:t>
        </w:r>
        <w:r>
          <w:fldChar w:fldCharType="end"/>
        </w:r>
      </w:hyperlink>
    </w:p>
    <w:p>
      <w:pPr>
        <w:pStyle w:val="TOC1"/>
        <w:tabs>
          <w:tab w:val="right" w:leader="dot" w:pos="8306"/>
        </w:tabs>
      </w:pPr>
      <w:hyperlink w:anchor="_Toc23442" w:history="1">
        <w:r>
          <w:rPr>
            <w:rFonts w:ascii="仿宋" w:eastAsia="仿宋" w:hAnsi="仿宋" w:cs="仿宋" w:hint="eastAsia"/>
            <w:lang w:eastAsia="zh-CN"/>
          </w:rPr>
          <w:t>七、中高压及特殊性能玻璃钢管项目计划安排</w:t>
        </w:r>
        <w:r>
          <w:tab/>
        </w:r>
        <w:r>
          <w:fldChar w:fldCharType="begin"/>
        </w:r>
        <w:r>
          <w:instrText xml:space="preserve"> PAGEREF _Toc23442 \h </w:instrText>
        </w:r>
        <w:r>
          <w:fldChar w:fldCharType="separate"/>
        </w:r>
        <w:r>
          <w:t>27</w:t>
        </w:r>
        <w:r>
          <w:fldChar w:fldCharType="end"/>
        </w:r>
      </w:hyperlink>
    </w:p>
    <w:p>
      <w:pPr>
        <w:pStyle w:val="TOC2"/>
        <w:tabs>
          <w:tab w:val="right" w:leader="dot" w:pos="8306"/>
        </w:tabs>
      </w:pPr>
      <w:hyperlink w:anchor="_Toc23365" w:history="1">
        <w:r>
          <w:rPr>
            <w:rFonts w:ascii="仿宋" w:eastAsia="仿宋" w:hAnsi="仿宋" w:cs="仿宋" w:hint="eastAsia"/>
            <w:lang w:eastAsia="zh-CN"/>
          </w:rPr>
          <w:t>(一)、建设周期</w:t>
        </w:r>
        <w:r>
          <w:tab/>
        </w:r>
        <w:r>
          <w:fldChar w:fldCharType="begin"/>
        </w:r>
        <w:r>
          <w:instrText xml:space="preserve"> PAGEREF _Toc23365 \h </w:instrText>
        </w:r>
        <w:r>
          <w:fldChar w:fldCharType="separate"/>
        </w:r>
        <w:r>
          <w:t>27</w:t>
        </w:r>
        <w:r>
          <w:fldChar w:fldCharType="end"/>
        </w:r>
      </w:hyperlink>
    </w:p>
    <w:p>
      <w:pPr>
        <w:pStyle w:val="TOC2"/>
        <w:tabs>
          <w:tab w:val="right" w:leader="dot" w:pos="8306"/>
        </w:tabs>
      </w:pPr>
      <w:hyperlink w:anchor="_Toc22401" w:history="1">
        <w:r>
          <w:rPr>
            <w:rFonts w:ascii="仿宋" w:eastAsia="仿宋" w:hAnsi="仿宋" w:cs="仿宋" w:hint="eastAsia"/>
            <w:lang w:eastAsia="zh-CN"/>
          </w:rPr>
          <w:t>(二)、建设进度</w:t>
        </w:r>
        <w:r>
          <w:tab/>
        </w:r>
        <w:r>
          <w:fldChar w:fldCharType="begin"/>
        </w:r>
        <w:r>
          <w:instrText xml:space="preserve"> PAGEREF _Toc22401 \h </w:instrText>
        </w:r>
        <w:r>
          <w:fldChar w:fldCharType="separate"/>
        </w:r>
        <w:r>
          <w:t>28</w:t>
        </w:r>
        <w:r>
          <w:fldChar w:fldCharType="end"/>
        </w:r>
      </w:hyperlink>
    </w:p>
    <w:p>
      <w:pPr>
        <w:pStyle w:val="TOC2"/>
        <w:tabs>
          <w:tab w:val="right" w:leader="dot" w:pos="8306"/>
        </w:tabs>
      </w:pPr>
      <w:hyperlink w:anchor="_Toc2560" w:history="1">
        <w:r>
          <w:rPr>
            <w:rFonts w:ascii="仿宋" w:eastAsia="仿宋" w:hAnsi="仿宋" w:cs="仿宋" w:hint="eastAsia"/>
            <w:lang w:eastAsia="zh-CN"/>
          </w:rPr>
          <w:t>(三)、进度安排注意事项</w:t>
        </w:r>
        <w:r>
          <w:tab/>
        </w:r>
        <w:r>
          <w:fldChar w:fldCharType="begin"/>
        </w:r>
        <w:r>
          <w:instrText xml:space="preserve"> PAGEREF _Toc2560 \h </w:instrText>
        </w:r>
        <w:r>
          <w:fldChar w:fldCharType="separate"/>
        </w:r>
        <w:r>
          <w:t>29</w:t>
        </w:r>
        <w:r>
          <w:fldChar w:fldCharType="end"/>
        </w:r>
      </w:hyperlink>
    </w:p>
    <w:p>
      <w:pPr>
        <w:pStyle w:val="TOC2"/>
        <w:tabs>
          <w:tab w:val="right" w:leader="dot" w:pos="8306"/>
        </w:tabs>
      </w:pPr>
      <w:hyperlink w:anchor="_Toc29022" w:history="1">
        <w:r>
          <w:rPr>
            <w:rFonts w:ascii="仿宋" w:eastAsia="仿宋" w:hAnsi="仿宋" w:cs="仿宋" w:hint="eastAsia"/>
            <w:lang w:eastAsia="zh-CN"/>
          </w:rPr>
          <w:t>(四)、人力资源配置</w:t>
        </w:r>
        <w:r>
          <w:tab/>
        </w:r>
        <w:r>
          <w:fldChar w:fldCharType="begin"/>
        </w:r>
        <w:r>
          <w:instrText xml:space="preserve"> PAGEREF _Toc29022 \h </w:instrText>
        </w:r>
        <w:r>
          <w:fldChar w:fldCharType="separate"/>
        </w:r>
        <w:r>
          <w:t>31</w:t>
        </w:r>
        <w:r>
          <w:fldChar w:fldCharType="end"/>
        </w:r>
      </w:hyperlink>
    </w:p>
    <w:p>
      <w:pPr>
        <w:pStyle w:val="TOC1"/>
        <w:tabs>
          <w:tab w:val="right" w:leader="dot" w:pos="8306"/>
        </w:tabs>
      </w:pPr>
      <w:hyperlink w:anchor="_Toc8552" w:history="1">
        <w:r>
          <w:rPr>
            <w:rFonts w:ascii="仿宋" w:eastAsia="仿宋" w:hAnsi="仿宋" w:cs="仿宋" w:hint="eastAsia"/>
            <w:lang w:eastAsia="zh-CN"/>
          </w:rPr>
          <w:t>八、中高压及特殊性能玻璃钢管项目经营效益</w:t>
        </w:r>
        <w:r>
          <w:tab/>
        </w:r>
        <w:r>
          <w:fldChar w:fldCharType="begin"/>
        </w:r>
        <w:r>
          <w:instrText xml:space="preserve"> PAGEREF _Toc8552 \h </w:instrText>
        </w:r>
        <w:r>
          <w:fldChar w:fldCharType="separate"/>
        </w:r>
        <w:r>
          <w:t>31</w:t>
        </w:r>
        <w:r>
          <w:fldChar w:fldCharType="end"/>
        </w:r>
      </w:hyperlink>
    </w:p>
    <w:p>
      <w:pPr>
        <w:pStyle w:val="TOC2"/>
        <w:tabs>
          <w:tab w:val="right" w:leader="dot" w:pos="8306"/>
        </w:tabs>
      </w:pPr>
      <w:hyperlink w:anchor="_Toc30410" w:history="1">
        <w:r>
          <w:rPr>
            <w:rFonts w:ascii="仿宋" w:eastAsia="仿宋" w:hAnsi="仿宋" w:cs="仿宋" w:hint="eastAsia"/>
            <w:lang w:eastAsia="zh-CN"/>
          </w:rPr>
          <w:t>(一)、经济评价财务测算</w:t>
        </w:r>
        <w:r>
          <w:tab/>
        </w:r>
        <w:r>
          <w:fldChar w:fldCharType="begin"/>
        </w:r>
        <w:r>
          <w:instrText xml:space="preserve"> PAGEREF _Toc30410 \h </w:instrText>
        </w:r>
        <w:r>
          <w:fldChar w:fldCharType="separate"/>
        </w:r>
        <w:r>
          <w:t>31</w:t>
        </w:r>
        <w:r>
          <w:fldChar w:fldCharType="end"/>
        </w:r>
      </w:hyperlink>
    </w:p>
    <w:p>
      <w:pPr>
        <w:pStyle w:val="TOC2"/>
        <w:tabs>
          <w:tab w:val="right" w:leader="dot" w:pos="8306"/>
        </w:tabs>
      </w:pPr>
      <w:hyperlink w:anchor="_Toc15954" w:history="1">
        <w:r>
          <w:rPr>
            <w:rFonts w:ascii="仿宋" w:eastAsia="仿宋" w:hAnsi="仿宋" w:cs="仿宋" w:hint="eastAsia"/>
            <w:lang w:eastAsia="zh-CN"/>
          </w:rPr>
          <w:t>(二)、中高压及特殊性能玻璃钢管项目盈利能力分析</w:t>
        </w:r>
        <w:r>
          <w:tab/>
        </w:r>
        <w:r>
          <w:fldChar w:fldCharType="begin"/>
        </w:r>
        <w:r>
          <w:instrText xml:space="preserve"> PAGEREF _Toc15954 \h </w:instrText>
        </w:r>
        <w:r>
          <w:fldChar w:fldCharType="separate"/>
        </w:r>
        <w:r>
          <w:t>33</w:t>
        </w:r>
        <w:r>
          <w:fldChar w:fldCharType="end"/>
        </w:r>
      </w:hyperlink>
    </w:p>
    <w:p>
      <w:pPr>
        <w:pStyle w:val="TOC1"/>
        <w:tabs>
          <w:tab w:val="right" w:leader="dot" w:pos="8306"/>
        </w:tabs>
      </w:pPr>
      <w:hyperlink w:anchor="_Toc26654" w:history="1">
        <w:r>
          <w:rPr>
            <w:rFonts w:ascii="仿宋" w:eastAsia="仿宋" w:hAnsi="仿宋" w:cs="仿宋" w:hint="eastAsia"/>
            <w:lang w:eastAsia="zh-CN"/>
          </w:rPr>
          <w:t>九、中高压及特殊性能玻璃钢管项目社会影响</w:t>
        </w:r>
        <w:r>
          <w:tab/>
        </w:r>
        <w:r>
          <w:fldChar w:fldCharType="begin"/>
        </w:r>
        <w:r>
          <w:instrText xml:space="preserve"> PAGEREF _Toc26654 \h </w:instrText>
        </w:r>
        <w:r>
          <w:fldChar w:fldCharType="separate"/>
        </w:r>
        <w:r>
          <w:t>34</w:t>
        </w:r>
        <w:r>
          <w:fldChar w:fldCharType="end"/>
        </w:r>
      </w:hyperlink>
    </w:p>
    <w:p>
      <w:pPr>
        <w:pStyle w:val="TOC2"/>
        <w:tabs>
          <w:tab w:val="right" w:leader="dot" w:pos="8306"/>
        </w:tabs>
      </w:pPr>
      <w:hyperlink w:anchor="_Toc9026" w:history="1">
        <w:r>
          <w:rPr>
            <w:rFonts w:ascii="仿宋" w:eastAsia="仿宋" w:hAnsi="仿宋" w:cs="仿宋" w:hint="eastAsia"/>
            <w:lang w:eastAsia="zh-CN"/>
          </w:rPr>
          <w:t>(一)、社会责任与义务</w:t>
        </w:r>
        <w:r>
          <w:tab/>
        </w:r>
        <w:r>
          <w:fldChar w:fldCharType="begin"/>
        </w:r>
        <w:r>
          <w:instrText xml:space="preserve"> PAGEREF _Toc9026 \h </w:instrText>
        </w:r>
        <w:r>
          <w:fldChar w:fldCharType="separate"/>
        </w:r>
        <w:r>
          <w:t>34</w:t>
        </w:r>
        <w:r>
          <w:fldChar w:fldCharType="end"/>
        </w:r>
      </w:hyperlink>
    </w:p>
    <w:p>
      <w:pPr>
        <w:pStyle w:val="TOC2"/>
        <w:tabs>
          <w:tab w:val="right" w:leader="dot" w:pos="8306"/>
        </w:tabs>
      </w:pPr>
      <w:hyperlink w:anchor="_Toc23343" w:history="1">
        <w:r>
          <w:rPr>
            <w:rFonts w:ascii="仿宋" w:eastAsia="仿宋" w:hAnsi="仿宋" w:cs="仿宋" w:hint="eastAsia"/>
            <w:lang w:eastAsia="zh-CN"/>
          </w:rPr>
          <w:t>(二)、社会参与与沟通</w:t>
        </w:r>
        <w:r>
          <w:tab/>
        </w:r>
        <w:r>
          <w:fldChar w:fldCharType="begin"/>
        </w:r>
        <w:r>
          <w:instrText xml:space="preserve"> PAGEREF _Toc23343 \h </w:instrText>
        </w:r>
        <w:r>
          <w:fldChar w:fldCharType="separate"/>
        </w:r>
        <w:r>
          <w:t>34</w:t>
        </w:r>
        <w:r>
          <w:fldChar w:fldCharType="end"/>
        </w:r>
      </w:hyperlink>
    </w:p>
    <w:p>
      <w:pPr>
        <w:pStyle w:val="TOC1"/>
        <w:tabs>
          <w:tab w:val="right" w:leader="dot" w:pos="8306"/>
        </w:tabs>
      </w:pPr>
      <w:hyperlink w:anchor="_Toc32398" w:history="1">
        <w:r>
          <w:rPr>
            <w:rFonts w:ascii="仿宋" w:eastAsia="仿宋" w:hAnsi="仿宋" w:cs="仿宋" w:hint="eastAsia"/>
            <w:lang w:eastAsia="zh-CN"/>
          </w:rPr>
          <w:t>十、中高压及特殊性能玻璃钢管项目风险管理</w:t>
        </w:r>
        <w:r>
          <w:tab/>
        </w:r>
        <w:r>
          <w:fldChar w:fldCharType="begin"/>
        </w:r>
        <w:r>
          <w:instrText xml:space="preserve"> PAGEREF _Toc32398 \h </w:instrText>
        </w:r>
        <w:r>
          <w:fldChar w:fldCharType="separate"/>
        </w:r>
        <w:r>
          <w:t>36</w:t>
        </w:r>
        <w:r>
          <w:fldChar w:fldCharType="end"/>
        </w:r>
      </w:hyperlink>
    </w:p>
    <w:p>
      <w:pPr>
        <w:pStyle w:val="TOC2"/>
        <w:tabs>
          <w:tab w:val="right" w:leader="dot" w:pos="8306"/>
        </w:tabs>
      </w:pPr>
      <w:hyperlink w:anchor="_Toc23913" w:history="1">
        <w:r>
          <w:rPr>
            <w:rFonts w:ascii="仿宋" w:eastAsia="仿宋" w:hAnsi="仿宋" w:cs="仿宋" w:hint="eastAsia"/>
            <w:lang w:eastAsia="zh-CN"/>
          </w:rPr>
          <w:t>(一)、风险识别与评估</w:t>
        </w:r>
        <w:r>
          <w:tab/>
        </w:r>
        <w:r>
          <w:fldChar w:fldCharType="begin"/>
        </w:r>
        <w:r>
          <w:instrText xml:space="preserve"> PAGEREF _Toc23913 \h </w:instrText>
        </w:r>
        <w:r>
          <w:fldChar w:fldCharType="separate"/>
        </w:r>
        <w:r>
          <w:t>36</w:t>
        </w:r>
        <w:r>
          <w:fldChar w:fldCharType="end"/>
        </w:r>
      </w:hyperlink>
    </w:p>
    <w:p>
      <w:pPr>
        <w:pStyle w:val="TOC2"/>
        <w:tabs>
          <w:tab w:val="right" w:leader="dot" w:pos="8306"/>
        </w:tabs>
      </w:pPr>
      <w:hyperlink w:anchor="_Toc9887" w:history="1">
        <w:r>
          <w:rPr>
            <w:rFonts w:ascii="仿宋" w:eastAsia="仿宋" w:hAnsi="仿宋" w:cs="仿宋" w:hint="eastAsia"/>
            <w:lang w:eastAsia="zh-CN"/>
          </w:rPr>
          <w:t>(二)、风险应对策略</w:t>
        </w:r>
        <w:r>
          <w:tab/>
        </w:r>
        <w:r>
          <w:fldChar w:fldCharType="begin"/>
        </w:r>
        <w:r>
          <w:instrText xml:space="preserve"> PAGEREF _Toc9887 \h </w:instrText>
        </w:r>
        <w:r>
          <w:fldChar w:fldCharType="separate"/>
        </w:r>
        <w:r>
          <w:t>37</w:t>
        </w:r>
        <w:r>
          <w:fldChar w:fldCharType="end"/>
        </w:r>
      </w:hyperlink>
    </w:p>
    <w:p>
      <w:pPr>
        <w:pStyle w:val="TOC2"/>
        <w:tabs>
          <w:tab w:val="right" w:leader="dot" w:pos="8306"/>
        </w:tabs>
      </w:pPr>
      <w:hyperlink w:anchor="_Toc6041" w:history="1">
        <w:r>
          <w:rPr>
            <w:rFonts w:ascii="仿宋" w:eastAsia="仿宋" w:hAnsi="仿宋" w:cs="仿宋" w:hint="eastAsia"/>
            <w:lang w:eastAsia="zh-CN"/>
          </w:rPr>
          <w:t>(三)、风险监控与控制</w:t>
        </w:r>
        <w:r>
          <w:tab/>
        </w:r>
        <w:r>
          <w:fldChar w:fldCharType="begin"/>
        </w:r>
        <w:r>
          <w:instrText xml:space="preserve"> PAGEREF _Toc6041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0" w:history="1">
        <w:r>
          <w:rPr>
            <w:rFonts w:ascii="仿宋" w:eastAsia="仿宋" w:hAnsi="仿宋" w:cs="仿宋" w:hint="eastAsia"/>
            <w:lang w:eastAsia="zh-CN"/>
          </w:rPr>
          <w:t>十一、中高压及特殊性能玻璃钢管项目人力资源培养与发展</w:t>
        </w:r>
        <w:r>
          <w:tab/>
        </w:r>
        <w:r>
          <w:fldChar w:fldCharType="begin"/>
        </w:r>
        <w:r>
          <w:instrText xml:space="preserve"> PAGEREF _Toc9480 \h </w:instrText>
        </w:r>
        <w:r>
          <w:fldChar w:fldCharType="separate"/>
        </w:r>
        <w:r>
          <w:t>40</w:t>
        </w:r>
        <w:r>
          <w:fldChar w:fldCharType="end"/>
        </w:r>
      </w:hyperlink>
    </w:p>
    <w:p>
      <w:pPr>
        <w:pStyle w:val="TOC2"/>
        <w:tabs>
          <w:tab w:val="right" w:leader="dot" w:pos="8306"/>
        </w:tabs>
      </w:pPr>
      <w:hyperlink w:anchor="_Toc18709" w:history="1">
        <w:r>
          <w:rPr>
            <w:rFonts w:ascii="仿宋" w:eastAsia="仿宋" w:hAnsi="仿宋" w:cs="仿宋" w:hint="eastAsia"/>
            <w:lang w:eastAsia="zh-CN"/>
          </w:rPr>
          <w:t>(一)、人才需求与规划</w:t>
        </w:r>
        <w:r>
          <w:tab/>
        </w:r>
        <w:r>
          <w:fldChar w:fldCharType="begin"/>
        </w:r>
        <w:r>
          <w:instrText xml:space="preserve"> PAGEREF _Toc18709 \h </w:instrText>
        </w:r>
        <w:r>
          <w:fldChar w:fldCharType="separate"/>
        </w:r>
        <w:r>
          <w:t>40</w:t>
        </w:r>
        <w:r>
          <w:fldChar w:fldCharType="end"/>
        </w:r>
      </w:hyperlink>
    </w:p>
    <w:p>
      <w:pPr>
        <w:pStyle w:val="TOC2"/>
        <w:tabs>
          <w:tab w:val="right" w:leader="dot" w:pos="8306"/>
        </w:tabs>
      </w:pPr>
      <w:hyperlink w:anchor="_Toc28560" w:history="1">
        <w:r>
          <w:rPr>
            <w:rFonts w:ascii="仿宋" w:eastAsia="仿宋" w:hAnsi="仿宋" w:cs="仿宋" w:hint="eastAsia"/>
            <w:lang w:eastAsia="zh-CN"/>
          </w:rPr>
          <w:t>(二)、培训与发展计划</w:t>
        </w:r>
        <w:r>
          <w:tab/>
        </w:r>
        <w:r>
          <w:fldChar w:fldCharType="begin"/>
        </w:r>
        <w:r>
          <w:instrText xml:space="preserve"> PAGEREF _Toc28560 \h </w:instrText>
        </w:r>
        <w:r>
          <w:fldChar w:fldCharType="separate"/>
        </w:r>
        <w:r>
          <w:t>40</w:t>
        </w:r>
        <w:r>
          <w:fldChar w:fldCharType="end"/>
        </w:r>
      </w:hyperlink>
    </w:p>
    <w:p>
      <w:pPr>
        <w:pStyle w:val="TOC1"/>
        <w:tabs>
          <w:tab w:val="right" w:leader="dot" w:pos="8306"/>
        </w:tabs>
      </w:pPr>
      <w:hyperlink w:anchor="_Toc7467" w:history="1">
        <w:r>
          <w:rPr>
            <w:rFonts w:ascii="仿宋" w:eastAsia="仿宋" w:hAnsi="仿宋" w:cs="仿宋" w:hint="eastAsia"/>
            <w:lang w:eastAsia="zh-CN"/>
          </w:rPr>
          <w:t>十二、生产安全保护</w:t>
        </w:r>
        <w:r>
          <w:tab/>
        </w:r>
        <w:r>
          <w:fldChar w:fldCharType="begin"/>
        </w:r>
        <w:r>
          <w:instrText xml:space="preserve"> PAGEREF _Toc7467 \h </w:instrText>
        </w:r>
        <w:r>
          <w:fldChar w:fldCharType="separate"/>
        </w:r>
        <w:r>
          <w:t>41</w:t>
        </w:r>
        <w:r>
          <w:fldChar w:fldCharType="end"/>
        </w:r>
      </w:hyperlink>
    </w:p>
    <w:p>
      <w:pPr>
        <w:pStyle w:val="TOC2"/>
        <w:tabs>
          <w:tab w:val="right" w:leader="dot" w:pos="8306"/>
        </w:tabs>
      </w:pPr>
      <w:hyperlink w:anchor="_Toc26215" w:history="1">
        <w:r>
          <w:rPr>
            <w:rFonts w:ascii="仿宋" w:eastAsia="仿宋" w:hAnsi="仿宋" w:cs="仿宋" w:hint="eastAsia"/>
            <w:lang w:eastAsia="zh-CN"/>
          </w:rPr>
          <w:t>(一)、消防安全</w:t>
        </w:r>
        <w:r>
          <w:tab/>
        </w:r>
        <w:r>
          <w:fldChar w:fldCharType="begin"/>
        </w:r>
        <w:r>
          <w:instrText xml:space="preserve"> PAGEREF _Toc26215 \h </w:instrText>
        </w:r>
        <w:r>
          <w:fldChar w:fldCharType="separate"/>
        </w:r>
        <w:r>
          <w:t>41</w:t>
        </w:r>
        <w:r>
          <w:fldChar w:fldCharType="end"/>
        </w:r>
      </w:hyperlink>
    </w:p>
    <w:p>
      <w:pPr>
        <w:pStyle w:val="TOC2"/>
        <w:tabs>
          <w:tab w:val="right" w:leader="dot" w:pos="8306"/>
        </w:tabs>
      </w:pPr>
      <w:hyperlink w:anchor="_Toc13562" w:history="1">
        <w:r>
          <w:rPr>
            <w:rFonts w:ascii="仿宋" w:eastAsia="仿宋" w:hAnsi="仿宋" w:cs="仿宋" w:hint="eastAsia"/>
            <w:lang w:eastAsia="zh-CN"/>
          </w:rPr>
          <w:t>(二)、防火防爆总图布置措施</w:t>
        </w:r>
        <w:r>
          <w:tab/>
        </w:r>
        <w:r>
          <w:fldChar w:fldCharType="begin"/>
        </w:r>
        <w:r>
          <w:instrText xml:space="preserve"> PAGEREF _Toc13562 \h </w:instrText>
        </w:r>
        <w:r>
          <w:fldChar w:fldCharType="separate"/>
        </w:r>
        <w:r>
          <w:t>43</w:t>
        </w:r>
        <w:r>
          <w:fldChar w:fldCharType="end"/>
        </w:r>
      </w:hyperlink>
    </w:p>
    <w:p>
      <w:pPr>
        <w:pStyle w:val="TOC2"/>
        <w:tabs>
          <w:tab w:val="right" w:leader="dot" w:pos="8306"/>
        </w:tabs>
      </w:pPr>
      <w:hyperlink w:anchor="_Toc10521" w:history="1">
        <w:r>
          <w:rPr>
            <w:rFonts w:ascii="仿宋" w:eastAsia="仿宋" w:hAnsi="仿宋" w:cs="仿宋" w:hint="eastAsia"/>
            <w:lang w:eastAsia="zh-CN"/>
          </w:rPr>
          <w:t>(三)、自然灾害防范措施</w:t>
        </w:r>
        <w:r>
          <w:tab/>
        </w:r>
        <w:r>
          <w:fldChar w:fldCharType="begin"/>
        </w:r>
        <w:r>
          <w:instrText xml:space="preserve"> PAGEREF _Toc10521 \h </w:instrText>
        </w:r>
        <w:r>
          <w:fldChar w:fldCharType="separate"/>
        </w:r>
        <w:r>
          <w:t>44</w:t>
        </w:r>
        <w:r>
          <w:fldChar w:fldCharType="end"/>
        </w:r>
      </w:hyperlink>
    </w:p>
    <w:p>
      <w:pPr>
        <w:pStyle w:val="TOC2"/>
        <w:tabs>
          <w:tab w:val="right" w:leader="dot" w:pos="8306"/>
        </w:tabs>
      </w:pPr>
      <w:hyperlink w:anchor="_Toc20773" w:history="1">
        <w:r>
          <w:rPr>
            <w:rFonts w:ascii="仿宋" w:eastAsia="仿宋" w:hAnsi="仿宋" w:cs="仿宋" w:hint="eastAsia"/>
            <w:lang w:eastAsia="zh-CN"/>
          </w:rPr>
          <w:t>(四)、安全色及安全标志使用要求</w:t>
        </w:r>
        <w:r>
          <w:tab/>
        </w:r>
        <w:r>
          <w:fldChar w:fldCharType="begin"/>
        </w:r>
        <w:r>
          <w:instrText xml:space="preserve"> PAGEREF _Toc20773 \h </w:instrText>
        </w:r>
        <w:r>
          <w:fldChar w:fldCharType="separate"/>
        </w:r>
        <w:r>
          <w:t>45</w:t>
        </w:r>
        <w:r>
          <w:fldChar w:fldCharType="end"/>
        </w:r>
      </w:hyperlink>
    </w:p>
    <w:p>
      <w:pPr>
        <w:pStyle w:val="TOC2"/>
        <w:tabs>
          <w:tab w:val="right" w:leader="dot" w:pos="8306"/>
        </w:tabs>
      </w:pPr>
      <w:hyperlink w:anchor="_Toc8187" w:history="1">
        <w:r>
          <w:rPr>
            <w:rFonts w:ascii="仿宋" w:eastAsia="仿宋" w:hAnsi="仿宋" w:cs="仿宋" w:hint="eastAsia"/>
            <w:lang w:eastAsia="zh-CN"/>
          </w:rPr>
          <w:t>(五)、防尘防毒措施</w:t>
        </w:r>
        <w:r>
          <w:tab/>
        </w:r>
        <w:r>
          <w:fldChar w:fldCharType="begin"/>
        </w:r>
        <w:r>
          <w:instrText xml:space="preserve"> PAGEREF _Toc8187 \h </w:instrText>
        </w:r>
        <w:r>
          <w:fldChar w:fldCharType="separate"/>
        </w:r>
        <w:r>
          <w:t>46</w:t>
        </w:r>
        <w:r>
          <w:fldChar w:fldCharType="end"/>
        </w:r>
      </w:hyperlink>
    </w:p>
    <w:p>
      <w:pPr>
        <w:pStyle w:val="TOC2"/>
        <w:tabs>
          <w:tab w:val="right" w:leader="dot" w:pos="8306"/>
        </w:tabs>
      </w:pPr>
      <w:hyperlink w:anchor="_Toc8697" w:history="1">
        <w:r>
          <w:rPr>
            <w:rFonts w:ascii="仿宋" w:eastAsia="仿宋" w:hAnsi="仿宋" w:cs="仿宋" w:hint="eastAsia"/>
            <w:lang w:eastAsia="zh-CN"/>
          </w:rPr>
          <w:t>(六)、防静电、触电防护及防雷措施</w:t>
        </w:r>
        <w:r>
          <w:tab/>
        </w:r>
        <w:r>
          <w:fldChar w:fldCharType="begin"/>
        </w:r>
        <w:r>
          <w:instrText xml:space="preserve"> PAGEREF _Toc8697 \h </w:instrText>
        </w:r>
        <w:r>
          <w:fldChar w:fldCharType="separate"/>
        </w:r>
        <w:r>
          <w:t>47</w:t>
        </w:r>
        <w:r>
          <w:fldChar w:fldCharType="end"/>
        </w:r>
      </w:hyperlink>
    </w:p>
    <w:p>
      <w:pPr>
        <w:pStyle w:val="TOC2"/>
        <w:tabs>
          <w:tab w:val="right" w:leader="dot" w:pos="8306"/>
        </w:tabs>
      </w:pPr>
      <w:hyperlink w:anchor="_Toc17962" w:history="1">
        <w:r>
          <w:rPr>
            <w:rFonts w:ascii="仿宋" w:eastAsia="仿宋" w:hAnsi="仿宋" w:cs="仿宋" w:hint="eastAsia"/>
            <w:lang w:eastAsia="zh-CN"/>
          </w:rPr>
          <w:t>(七)、机械设备安全保障措施</w:t>
        </w:r>
        <w:r>
          <w:tab/>
        </w:r>
        <w:r>
          <w:fldChar w:fldCharType="begin"/>
        </w:r>
        <w:r>
          <w:instrText xml:space="preserve"> PAGEREF _Toc17962 \h </w:instrText>
        </w:r>
        <w:r>
          <w:fldChar w:fldCharType="separate"/>
        </w:r>
        <w:r>
          <w:t>48</w:t>
        </w:r>
        <w:r>
          <w:fldChar w:fldCharType="end"/>
        </w:r>
      </w:hyperlink>
    </w:p>
    <w:p>
      <w:pPr>
        <w:pStyle w:val="TOC1"/>
        <w:tabs>
          <w:tab w:val="right" w:leader="dot" w:pos="8306"/>
        </w:tabs>
      </w:pPr>
      <w:hyperlink w:anchor="_Toc14856" w:history="1">
        <w:r>
          <w:rPr>
            <w:rFonts w:ascii="仿宋" w:eastAsia="仿宋" w:hAnsi="仿宋" w:cs="仿宋" w:hint="eastAsia"/>
            <w:lang w:eastAsia="zh-CN"/>
          </w:rPr>
          <w:t>十三、中高压及特殊性能玻璃钢管项目治理与监督</w:t>
        </w:r>
        <w:r>
          <w:tab/>
        </w:r>
        <w:r>
          <w:fldChar w:fldCharType="begin"/>
        </w:r>
        <w:r>
          <w:instrText xml:space="preserve"> PAGEREF _Toc14856 \h </w:instrText>
        </w:r>
        <w:r>
          <w:fldChar w:fldCharType="separate"/>
        </w:r>
        <w:r>
          <w:t>50</w:t>
        </w:r>
        <w:r>
          <w:fldChar w:fldCharType="end"/>
        </w:r>
      </w:hyperlink>
    </w:p>
    <w:p>
      <w:pPr>
        <w:pStyle w:val="TOC2"/>
        <w:tabs>
          <w:tab w:val="right" w:leader="dot" w:pos="8306"/>
        </w:tabs>
      </w:pPr>
      <w:hyperlink w:anchor="_Toc24657" w:history="1">
        <w:r>
          <w:rPr>
            <w:rFonts w:ascii="仿宋" w:eastAsia="仿宋" w:hAnsi="仿宋" w:cs="仿宋" w:hint="eastAsia"/>
            <w:lang w:eastAsia="zh-CN"/>
          </w:rPr>
          <w:t>(一)、中高压及特殊性能玻璃钢管项目治理结构</w:t>
        </w:r>
        <w:r>
          <w:tab/>
        </w:r>
        <w:r>
          <w:fldChar w:fldCharType="begin"/>
        </w:r>
        <w:r>
          <w:instrText xml:space="preserve"> PAGEREF _Toc24657 \h </w:instrText>
        </w:r>
        <w:r>
          <w:fldChar w:fldCharType="separate"/>
        </w:r>
        <w:r>
          <w:t>50</w:t>
        </w:r>
        <w:r>
          <w:fldChar w:fldCharType="end"/>
        </w:r>
      </w:hyperlink>
    </w:p>
    <w:p>
      <w:pPr>
        <w:pStyle w:val="TOC2"/>
        <w:tabs>
          <w:tab w:val="right" w:leader="dot" w:pos="8306"/>
        </w:tabs>
      </w:pPr>
      <w:hyperlink w:anchor="_Toc15934" w:history="1">
        <w:r>
          <w:rPr>
            <w:rFonts w:ascii="仿宋" w:eastAsia="仿宋" w:hAnsi="仿宋" w:cs="仿宋" w:hint="eastAsia"/>
            <w:lang w:eastAsia="zh-CN"/>
          </w:rPr>
          <w:t>(二)、监督与审计</w:t>
        </w:r>
        <w:r>
          <w:tab/>
        </w:r>
        <w:r>
          <w:fldChar w:fldCharType="begin"/>
        </w:r>
        <w:r>
          <w:instrText xml:space="preserve"> PAGEREF _Toc15934 \h </w:instrText>
        </w:r>
        <w:r>
          <w:fldChar w:fldCharType="separate"/>
        </w:r>
        <w:r>
          <w:t>52</w:t>
        </w:r>
        <w:r>
          <w:fldChar w:fldCharType="end"/>
        </w:r>
      </w:hyperlink>
    </w:p>
    <w:p>
      <w:pPr>
        <w:pStyle w:val="TOC1"/>
        <w:tabs>
          <w:tab w:val="right" w:leader="dot" w:pos="8306"/>
        </w:tabs>
      </w:pPr>
      <w:hyperlink w:anchor="_Toc28368" w:history="1">
        <w:r>
          <w:rPr>
            <w:rFonts w:ascii="仿宋" w:eastAsia="仿宋" w:hAnsi="仿宋" w:cs="仿宋" w:hint="eastAsia"/>
            <w:lang w:eastAsia="zh-CN"/>
          </w:rPr>
          <w:t>十四、中高压及特殊性能玻璃钢管项目实施保障措施</w:t>
        </w:r>
        <w:r>
          <w:tab/>
        </w:r>
        <w:r>
          <w:fldChar w:fldCharType="begin"/>
        </w:r>
        <w:r>
          <w:instrText xml:space="preserve"> PAGEREF _Toc28368 \h </w:instrText>
        </w:r>
        <w:r>
          <w:fldChar w:fldCharType="separate"/>
        </w:r>
        <w:r>
          <w:t>53</w:t>
        </w:r>
        <w:r>
          <w:fldChar w:fldCharType="end"/>
        </w:r>
      </w:hyperlink>
    </w:p>
    <w:p>
      <w:pPr>
        <w:pStyle w:val="TOC2"/>
        <w:tabs>
          <w:tab w:val="right" w:leader="dot" w:pos="8306"/>
        </w:tabs>
      </w:pPr>
      <w:hyperlink w:anchor="_Toc2043" w:history="1">
        <w:r>
          <w:rPr>
            <w:rFonts w:ascii="仿宋" w:eastAsia="仿宋" w:hAnsi="仿宋" w:cs="仿宋" w:hint="eastAsia"/>
            <w:lang w:eastAsia="zh-CN"/>
          </w:rPr>
          <w:t>(一)、中高压及特殊性能玻璃钢管项目实施保障机制</w:t>
        </w:r>
        <w:r>
          <w:tab/>
        </w:r>
        <w:r>
          <w:fldChar w:fldCharType="begin"/>
        </w:r>
        <w:r>
          <w:instrText xml:space="preserve"> PAGEREF _Toc2043 \h </w:instrText>
        </w:r>
        <w:r>
          <w:fldChar w:fldCharType="separate"/>
        </w:r>
        <w:r>
          <w:t>53</w:t>
        </w:r>
        <w:r>
          <w:fldChar w:fldCharType="end"/>
        </w:r>
      </w:hyperlink>
    </w:p>
    <w:p>
      <w:pPr>
        <w:pStyle w:val="TOC2"/>
        <w:tabs>
          <w:tab w:val="right" w:leader="dot" w:pos="8306"/>
        </w:tabs>
      </w:pPr>
      <w:hyperlink w:anchor="_Toc24068" w:history="1">
        <w:r>
          <w:rPr>
            <w:rFonts w:ascii="仿宋" w:eastAsia="仿宋" w:hAnsi="仿宋" w:cs="仿宋" w:hint="eastAsia"/>
            <w:lang w:eastAsia="zh-CN"/>
          </w:rPr>
          <w:t>(二)、中高压及特殊性能玻璃钢管项目法律合规要求</w:t>
        </w:r>
        <w:r>
          <w:tab/>
        </w:r>
        <w:r>
          <w:fldChar w:fldCharType="begin"/>
        </w:r>
        <w:r>
          <w:instrText xml:space="preserve"> PAGEREF _Toc24068 \h </w:instrText>
        </w:r>
        <w:r>
          <w:fldChar w:fldCharType="separate"/>
        </w:r>
        <w:r>
          <w:t>57</w:t>
        </w:r>
        <w:r>
          <w:fldChar w:fldCharType="end"/>
        </w:r>
      </w:hyperlink>
    </w:p>
    <w:p>
      <w:pPr>
        <w:pStyle w:val="TOC2"/>
        <w:tabs>
          <w:tab w:val="right" w:leader="dot" w:pos="8306"/>
        </w:tabs>
      </w:pPr>
      <w:hyperlink w:anchor="_Toc20673" w:history="1">
        <w:r>
          <w:rPr>
            <w:rFonts w:ascii="仿宋" w:eastAsia="仿宋" w:hAnsi="仿宋" w:cs="仿宋" w:hint="eastAsia"/>
            <w:lang w:eastAsia="zh-CN"/>
          </w:rPr>
          <w:t>(三)、中高压及特殊性能玻璃钢管项目合同管理与法律事务</w:t>
        </w:r>
        <w:r>
          <w:tab/>
        </w:r>
        <w:r>
          <w:fldChar w:fldCharType="begin"/>
        </w:r>
        <w:r>
          <w:instrText xml:space="preserve"> PAGEREF _Toc20673 \h </w:instrText>
        </w:r>
        <w:r>
          <w:fldChar w:fldCharType="separate"/>
        </w:r>
        <w:r>
          <w:t>62</w:t>
        </w:r>
        <w:r>
          <w:fldChar w:fldCharType="end"/>
        </w:r>
      </w:hyperlink>
    </w:p>
    <w:p>
      <w:pPr>
        <w:pStyle w:val="TOC2"/>
        <w:tabs>
          <w:tab w:val="right" w:leader="dot" w:pos="8306"/>
        </w:tabs>
      </w:pPr>
      <w:hyperlink w:anchor="_Toc19885" w:history="1">
        <w:r>
          <w:rPr>
            <w:rFonts w:ascii="仿宋" w:eastAsia="仿宋" w:hAnsi="仿宋" w:cs="仿宋" w:hint="eastAsia"/>
            <w:lang w:eastAsia="zh-CN"/>
          </w:rPr>
          <w:t>(四)、中高压及特殊性能玻璃钢管项目知识产权保护策略</w:t>
        </w:r>
        <w:r>
          <w:tab/>
        </w:r>
        <w:r>
          <w:fldChar w:fldCharType="begin"/>
        </w:r>
        <w:r>
          <w:instrText xml:space="preserve"> PAGEREF _Toc19885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05"/>
      <w:r>
        <w:rPr>
          <w:rFonts w:ascii="仿宋" w:eastAsia="仿宋" w:hAnsi="仿宋" w:cs="仿宋" w:hint="eastAsia"/>
          <w:sz w:val="28"/>
          <w:lang w:eastAsia="zh-CN"/>
        </w:rPr>
        <w:t>一、中高压及特殊性能玻璃钢管项目概论</w:t>
      </w:r>
      <w:bookmarkEnd w:id="2"/>
    </w:p>
    <w:p>
      <w:pPr>
        <w:pStyle w:val="Heading2"/>
        <w:rPr>
          <w:rFonts w:ascii="仿宋" w:eastAsia="仿宋" w:hAnsi="仿宋" w:cs="仿宋" w:hint="eastAsia"/>
          <w:lang w:eastAsia="zh-CN"/>
        </w:rPr>
      </w:pPr>
      <w:bookmarkStart w:id="3" w:name="_Toc25514"/>
      <w:r>
        <w:rPr>
          <w:rFonts w:ascii="仿宋" w:eastAsia="仿宋" w:hAnsi="仿宋" w:cs="仿宋" w:hint="eastAsia"/>
          <w:lang w:eastAsia="zh-CN"/>
        </w:rPr>
        <w:t>(一)、中高压及特殊性能玻璃钢管项目概况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起源追溯至对市场的深入洞察。市场的不断演变与变革为中高压及特殊性能玻璃钢管项目提供了难得的机遇。当前市场存在的需求缺口和变革的大环境共同构成了中高压及特殊性能玻璃钢管项目的背景。这个中高压及特殊性能玻璃钢管项目旨在充分利用市场机遇，填补行业中尚未满足的需求，为客户提供全新的解决方案。市场的变革和需求的增长使得这个中高压及特殊性能玻璃钢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中高压及特殊性能玻璃钢管项目名称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正式命名为中高压及特殊性能玻璃钢管。这个名称不仅仅是一个标识，更代表了中高压及特殊性能玻璃钢管项目的核心理念和愿景。它蕴含着中高压及特殊性能玻璃钢管项目所要解决问题的关键字，具有强烈的表达和辨识度，为中高压及特殊性能玻璃钢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中高压及特殊性能玻璃钢管项目目标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核心目标是提供一种全新、高效的解决方案，满足客户日益增长的需求。中高压及特殊性能玻璃钢管项目追求的不仅仅是满足市场需求，更是在市场中获得卓越的竞争优势。通过不断提升产品或服务的质量和创新水平，中高压及特殊性能玻璃钢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中高压及特殊性能玻璃钢管项目范围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全面涵盖了产品研发、制造、市场推广和售后服务，确保从产品设计到最终用户体验的全方位关注。这一全面的中高压及特殊性能玻璃钢管项目范围是为了确保中高压及特殊性能玻璃钢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中高压及特殊性能玻璃钢管项目时间表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计划在未来18个月内完成，包括研发、测试、市场试点和正式推出等不同阶段。这个时间表的合理设计是为了确保中高压及特殊性能玻璃钢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中高压及特殊性能玻璃钢管项目预算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总预算估算为XX百万美元，主要分配在研发、市场推广、人员培训和运营等方面。这一充足的预算为中高压及特殊性能玻璃钢管项目提供了充足的资源，确保中高压及特殊性能玻璃钢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中高压及特殊性能玻璃钢管项目风险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可能面临的风险包括市场接受度低、技术难题、竞争激烈等。中高压及特殊性能玻璃钢管项目团队已经制定了相应的风险应对计划，通过前瞻性的风险管理，确保中高压及特殊性能玻璃钢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中高压及特殊性能玻璃钢管项目团队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汇聚了一支经验丰富、多领域专业素养的核心团队，确保中高压及特殊性能玻璃钢管项目在各个方面都能拥有高水平的执行力。团队的协同作战是中高压及特殊性能玻璃钢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中高压及特殊性能玻璃钢管项目背景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中高压及特殊性能玻璃钢管项目的背景根植于市场对更高效、创新产品的渴望，同时也受到科技发展对行业格局的深刻改变的影响。这为中高压及特殊性能玻璃钢管项目提供了广阔的发展空间和市场需求。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中高压及特殊性能玻璃钢管项目现状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截至目前，中高压及特殊性能玻璃钢管项目已完成市场调研和技术验证，取得了初步的成功。这为中高压及特殊性能玻璃钢管项目在未来的发展奠定了坚实的基础，为更远大的目标打下了坚实的基石。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120"/>
      <w:r>
        <w:rPr>
          <w:rFonts w:ascii="仿宋" w:eastAsia="仿宋" w:hAnsi="仿宋" w:cs="仿宋" w:hint="eastAsia"/>
          <w:sz w:val="28"/>
          <w:lang w:eastAsia="zh-CN"/>
        </w:rPr>
        <w:t>(二)、中高压及特殊性能玻璃钢管项目目标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高压及特殊性能玻璃钢管项目首要业务目标是在市场中占据有利地位，实现产品/服务的成功推广和销售。通过不断提升产品质量、创新性，中高压及特殊性能玻璃钢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高压及特殊性能玻璃钢管项目着眼于技术创新。通过持续的研发和技术升级，中高压及特殊性能玻璃钢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高压及特殊性能玻璃钢管项目设定了客户满意度目标。通过提供卓越的产品质量和优质的客户服务，中高压及特殊性能玻璃钢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注重社会责任和可持续发展。通过实施环保、社会责任中高压及特殊性能玻璃钢管项目，中高压及特殊性能玻璃钢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中高压及特殊性能玻璃钢管项目的团队是实现目标的核心驱动力。因此，中高压及特殊性能玻璃钢管项目设定了团队发展目标，包括提升团队成员的专业技能、培养领导力，以及搭建协同高效的团队工作氛围。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769"/>
      <w:r>
        <w:rPr>
          <w:rFonts w:ascii="仿宋" w:eastAsia="仿宋" w:hAnsi="仿宋" w:cs="仿宋" w:hint="eastAsia"/>
          <w:sz w:val="28"/>
          <w:lang w:eastAsia="zh-CN"/>
        </w:rPr>
        <w:t>(三)、中高压及特殊性能玻璃钢管项目提出的理由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中高压及特殊性能玻璃钢管项目提出的理由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提出源于对市场机遇的深刻洞察。当前市场中存在的需求缺口和行业发展趋势表明，有巨大的商业机会等待被开发。通过准确捕捉市场机遇，中高压及特殊性能玻璃钢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理念基于对技术创新的信仰。通过持续的研发和技术投入，中高压及特殊性能玻璃钢管项目有望推出更具创新性的产品或服务。在科技飞速发展的当下，中高压及特殊性能玻璃钢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提出是为了增强企业的行业竞争力。通过提升产品或服务的质量和独特性，中高压及特殊性能玻璃钢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响应了消费者需求的变化。随着社会和科技的不断发展，消费者对产品和服务的需求也在发生变化。通过深入了解并及时回应消费者的新需求，中高压及特殊性能玻璃钢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提出是企业战略发展规划的一部分。在面对日益激烈的市场竞争和不断变化的商业环境中，中高压及特殊性能玻璃钢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提出不仅仅是基于商业考量，还注重社会责任。通过推出环保、社会责任等方面的中高压及特殊性能玻璃钢管项目，中高压及特殊性能玻璃钢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提出反映了对利益相关者期望的关注。包括客户、员工、投资者等利益相关者在企业发展中都有着各自的期望，中高压及特殊性能玻璃钢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161"/>
      <w:r>
        <w:rPr>
          <w:rFonts w:ascii="仿宋" w:eastAsia="仿宋" w:hAnsi="仿宋" w:cs="仿宋" w:hint="eastAsia"/>
          <w:sz w:val="28"/>
          <w:lang w:eastAsia="zh-CN"/>
        </w:rPr>
        <w:t>(四)、中高压及特殊性能玻璃钢管项目意义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在实施中高压及特殊性能玻璃钢管项目的过程中，我们不仅仅是在追逐商业成功，更是为企业和社会的多个层面创造了深远的意义。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首要意义在于提升企业的市场竞争力。通过持续的创新和对产品质量的高标准要求，中高压及特殊性能玻璃钢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压及特殊性能玻璃钢管项目的推进将促使行业技术水平的提升。通过引入先进技术和创新性解决方案，中高压及特殊性能玻璃钢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高压及特殊性能玻璃钢管项目不仅创造了大量就业机会，提高了就业水平，还注重社会责任和环保。通过参与社会公益事业和推动环保中高压及特殊性能玻璃钢管项目，中高压及特殊性能玻璃钢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综合而言，中高压及特殊性能玻璃钢管项目意义重大，不仅推动了企业的发展，也为行业和社会的进步贡献了积极力量。这是一个全面而深刻的影响，将在未来产生可持续的正面效应。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074"/>
      <w:r>
        <w:rPr>
          <w:rFonts w:ascii="仿宋" w:eastAsia="仿宋" w:hAnsi="仿宋" w:cs="仿宋" w:hint="eastAsia"/>
          <w:sz w:val="28"/>
          <w:lang w:eastAsia="zh-CN"/>
        </w:rPr>
        <w:t>(五)、中高压及特殊性能玻璃钢管项目背景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在当今迅猛发展的商业环境中，中高压及特殊性能玻璃钢管项目的动因根植于对多方面因素的审慎考量。这个中高压及特殊性能玻璃钢管项目的提出并非孤立的决策，而是对企业所处背景深入思考的产物。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高压及特殊性能玻璃钢管项目背后的首要原因。科技的迅速发展和全球市场的快速变化使得企业必须灵活应对。中高压及特殊性能玻璃钢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高压及特殊性能玻璃钢管项目背景中不可忽视的一环。企业需要在激烈竞争中脱颖而出，为此，中高压及特殊性能玻璃钢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技术的迅速发展为企业带来了机遇与挑战。作为中高压及特殊性能玻璃钢管项目启动的背景之一，对新兴技术的应用将有助于提升企业的技术水平，使其在不断演进的商业环境中保持竞争优势。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中高压及特殊性能玻璃钢管项目充分融入了社会责任的理念，通过可持续经营和社会公益中高压及特殊性能玻璃钢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04"/>
      <w:r>
        <w:rPr>
          <w:rFonts w:ascii="仿宋" w:eastAsia="仿宋" w:hAnsi="仿宋" w:cs="仿宋" w:hint="eastAsia"/>
          <w:sz w:val="28"/>
          <w:lang w:eastAsia="zh-CN"/>
        </w:rPr>
        <w:t>二、中高压及特殊性能玻璃钢管项目危机管理</w:t>
      </w:r>
      <w:bookmarkEnd w:id="8"/>
    </w:p>
    <w:p>
      <w:pPr>
        <w:pStyle w:val="Heading2"/>
        <w:rPr>
          <w:rFonts w:ascii="仿宋" w:eastAsia="仿宋" w:hAnsi="仿宋" w:cs="仿宋" w:hint="eastAsia"/>
          <w:lang w:eastAsia="zh-CN"/>
        </w:rPr>
      </w:pPr>
      <w:bookmarkStart w:id="9" w:name="_Toc2296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及特殊性能玻璃钢管项目危机管理中，危机预警与识别是确保中高压及特殊性能玻璃钢管项目稳健运行的核心步骤。通过建立全面的监测机制，中高压及特殊性能玻璃钢管项目团队旨在及时发现和理解潜在的风险和危机因素，以便采取及时的预防和应对措施，确保中高压及特殊性能玻璃钢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高压及特殊性能玻璃钢管项目团队全面分析了整个中高压及特殊性能玻璃钢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高压及特殊性能玻璃钢管项目团队着重于明确定义中高压及特殊性能玻璃钢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高压及特殊性能玻璃钢管项目进展的持续监控，团队能够及时发现潜在问题并作出迅速反应。中高压及特殊性能玻璃钢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高压及特殊性能玻璃钢管项目得以更有序、可控地推进。</w:t>
      </w:r>
    </w:p>
    <w:p>
      <w:pPr>
        <w:pStyle w:val="Heading2"/>
        <w:ind w:firstLine="560" w:firstLineChars="200"/>
        <w:rPr>
          <w:rFonts w:ascii="仿宋" w:eastAsia="仿宋" w:hAnsi="仿宋" w:cs="仿宋" w:hint="eastAsia"/>
          <w:sz w:val="28"/>
          <w:lang w:eastAsia="zh-CN"/>
        </w:rPr>
      </w:pPr>
      <w:bookmarkStart w:id="10" w:name="_Toc99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在危机发生时，中高压及特殊性能玻璃钢管项目团队立即行动，成立了应急小组。该小组的任务是迅速制定并实施紧急应对措施，以最小化潜在损失。以下是采取的主要措施：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暂停中高压及特殊性能玻璃钢管项目进度：为遏制危机蔓延，中高压及特殊性能玻璃钢管项目暂时停止进行，以便全面评估当前状况。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资源重新分配：重新评估中高压及特殊性能玻璃钢管项目资源的分配，确保最大限度地减小损失。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实时沟通：与关键利益相关者建立实时沟通机制，向他们传递中高压及特殊性能玻璃钢管项目危机的实际状况，保障中高压及特殊性能玻璃钢管项目核心利益。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在紧急应对的同时，中高压及特殊性能玻璃钢管项目团队强调了团队协作和有效沟通的重要性。以下是团队协作的关键举措：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信息共享机制：建立了信息共享平台，确保团队成员能够及时获取中高压及特殊性能玻璃钢管项目危机的实时信息。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领导者沟通：中高压及特殊性能玻璃钢管项目领导者通过定期会议和即时沟通工具，指导团队应对危机，保持团队稳定运行。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随着危机得到初步控制，中高压及特殊性能玻璃钢管项目团队转向制定恢复计划，以确保中高压及特殊性能玻璃钢管项目能够从中迅速恢复。主要恢复计划包括：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修复受损的进度计划：重新评估中高压及特殊性能玻璃钢管项目进度，制定修复计划，确保中高压及特殊性能玻璃钢管项目尽快回归正常进程。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重新调整资源分配：优化资源分配，确保中高压及特殊性能玻璃钢管项目在有限资源下高效运转。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风险管理机制加强：对中高压及特殊性能玻璃钢管项目风险进行全面评估，制定更强化的风险管理策略，以预防未来可能的危机。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328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164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中高压及特殊性能玻璃钢管项目的主要产品是XXXX，预计年产值为XXX万元。这一产品在市场中占据着重要的地位，其广泛的应用范围使得该中高压及特殊性能玻璃钢管项目的市场前景非常广阔。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高压及特殊性能玻璃钢管项目的xxx产品作为重要的原材料之一，将在多个领域发挥关键作用。其在建筑、交通、能源等方面的广泛应用将为整个产业链提供强大的支持，形成产业协同效应。中高压及特殊性能玻璃钢管项目的年产值XXX万XXX万XXX万万元不仅反映了其在市场上的巨大潜力，更预示着它对国民经济的积极贡献。这种关联度高、涉及面广的产业关系，使得该中高压及特殊性能玻璃钢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30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总征地面积为XXXX平方米，相当于约XX.XX亩，其中净用地面积为XXXX平方米，红线范围内相当于约XX.XX亩。这一用地规模充分考虑了中高压及特殊性能玻璃钢管项目的建设需求，保障了中高压及特殊性能玻璃钢管项目在合适的空间内得以充分发展。中高压及特殊性能玻璃钢管项目规划的总建筑面积为XXXX平方米，其中主体工程建设占XXXX平方米，计容建筑面积达XXXX平方米。预计建筑工程的投资将达到XXXX万元，为中高压及特殊性能玻璃钢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计划购置的设备共计XXXX台（套），设备购置费用为XXXX万元。这一设备购置计划充分考虑到中高压及特殊性能玻璃钢管项目的生产需求和技术要求，确保了中高压及特殊性能玻璃钢管项目在生产运营中具备先进的技术装备和高效的生产能力。设备的合理配置将为中高压及特殊性能玻璃钢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计划总投资为XXXX万元，预计年实现营业收入为XXXX万元。这一产能规模的设定旨在确保中高压及特殊性能玻璃钢管项目能够在投资与回报之间取得平衡，实现长期可持续的发展。中高压及特殊性能玻璃钢管项目的总投资充分考虑到各个方面的需求，包括用地建设、设备购置等多个环节，以确保中高压及特殊性能玻璃钢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88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4525"/>
      <w:r>
        <w:rPr>
          <w:rFonts w:ascii="仿宋" w:eastAsia="仿宋" w:hAnsi="仿宋" w:cs="仿宋" w:hint="eastAsia"/>
          <w:lang w:eastAsia="zh-CN"/>
        </w:rPr>
        <w:t>(一)、中高压及特殊性能玻璃钢管行业分析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行业一直以来都是市场的关注焦点。行业内的发展趋势、竞争态势以及潜在机会都对中高压及特殊性能玻璃钢管项目的推进产生深远的影响。通过深入研究行业的整体概貌，我们将更好地理解行业的核心特征，为中高压及特殊性能玻璃钢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及特殊性能玻璃钢管行业，技术一直是推动创新和发展的关键因素。我们将对当前技术趋势进行详尽分析，包括但不限于人工智能、大数据应用、先进制造技术等。这有助于中高压及特殊性能玻璃钢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高压及特殊性能玻璃钢管项目成功的基础。我们将对主要竞争对手进行深入研究，包括其市场份额、产品特点、市场定位等。通过全面了解竞争对手的优势和劣势，中高压及特殊性能玻璃钢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6982"/>
      <w:r>
        <w:rPr>
          <w:rFonts w:ascii="仿宋" w:eastAsia="仿宋" w:hAnsi="仿宋" w:cs="仿宋" w:hint="eastAsia"/>
          <w:sz w:val="28"/>
          <w:lang w:eastAsia="zh-CN"/>
        </w:rPr>
        <w:t>(二)、中高压及特殊性能玻璃钢管市场分析预测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高压及特殊性能玻璃钢管市场未来的增长趋势。这包括市场的整体规模、各细分领域的发展趋势等。中高压及特殊性能玻璃钢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高压及特殊性能玻璃钢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https://d.book118.com/267046132010006032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2503B6"/>
    <w:rsid w:val="232503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04613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2024-01-15T22:55:00Z</dcterms:created>
  <dcterms:modified xsi:type="dcterms:W3CDTF">2024-01-15T22:55:22Z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C6F5282A4875468AA25C1804B54E8441_11</vt:lpwstr>
  </property>
  <property fmtid="{D5CDD505-2E9C-101B-9397-08002B2CF9AE}" pid="3" name="KSOProductBuildVer">
    <vt:lpwstr>2052-12.1.0.16120</vt:lpwstr>
  </property>
</Properties>
</file>