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71E95" w14:paraId="7294959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71E95" w14:paraId="7D71F56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71E95" w14:paraId="1387AC8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71E95" w:rsidRPr="00C71E95" w14:paraId="25119F96" w14:textId="3CD34E1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71E95">
        <w:rPr>
          <w:rFonts w:ascii="宋体" w:eastAsia="宋体" w:hAnsi="宋体" w:hint="eastAsia"/>
          <w:b/>
          <w:sz w:val="60"/>
        </w:rPr>
        <w:t>减肥用品企业战略商业风险</w:t>
      </w:r>
    </w:p>
    <w:p w:rsidR="00C71E95" w:rsidP="00C71E95" w14:paraId="0CD42F6D" w14:textId="21C531B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71E95">
        <w:rPr>
          <w:rFonts w:ascii="仿宋" w:eastAsia="仿宋" w:hAnsi="仿宋" w:hint="eastAsia"/>
          <w:b/>
          <w:sz w:val="40"/>
        </w:rPr>
        <w:t>目录</w:t>
      </w:r>
    </w:p>
    <w:p w:rsidR="00C71E95" w14:paraId="364E533D" w14:textId="74CC3B2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_Toc155871179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71E95" w14:paraId="75DC1F3A" w14:textId="4256654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一、人力资源风险管理过程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_Toc155871180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71E95" w14:paraId="18A6ECA2" w14:textId="6BAB22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_Toc155871181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71E95" w14:paraId="56D0C05E" w14:textId="25774C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_Toc155871182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71E95" w14:paraId="2170B4DC" w14:textId="36F679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_Toc155871183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71E95" w14:paraId="7BD7262C" w14:textId="26045BB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二、战略风险的含义及分类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_Toc155871184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71E95" w14:paraId="07E0666A" w14:textId="4A4D70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(一)、战略风险的定义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_Toc155871185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71E95" w14:paraId="46C5B0DF" w14:textId="3FE3B2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(二)、减肥用品行业企业战略风险的分类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_Toc155871186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71E95" w14:paraId="291F35FA" w14:textId="190F88D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三、减肥用品行业企业业务流程管理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_Toc155871187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71E95" w14:paraId="2D667EEE" w14:textId="4B0512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(一)、业务流程的建立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_Toc155871188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71E95" w14:paraId="50203266" w14:textId="77EEB0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(二)、业务流程的优化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_Toc155871189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71E95" w14:paraId="7E3A46E5" w14:textId="4A19EE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(三)、业务流程的重组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_Toc155871190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71E95" w14:paraId="1CBEC936" w14:textId="4A8839E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_Toc155871191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71E95" w14:paraId="5E39E692" w14:textId="2F6AC0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(一)、减肥用品行业企业在确定愿景及使命时的风险识别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_Toc155871192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71E95" w14:paraId="6E4F5397" w14:textId="050353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(二)、制定减肥用品行业企业战略目标的风险识别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_Toc155871193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71E95" w14:paraId="7446BEEA" w14:textId="2D7106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(三)、减肥用品行业企业战略分析的风险识别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_Toc155871194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71E95" w14:paraId="591708F9" w14:textId="2F139D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(四)、减肥用品行业企业战略选择的风险识别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_Toc155871195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71E95" w14:paraId="63C01CEF" w14:textId="12D355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(五)、减肥用品行业企业战略实施的风险识别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_Toc155871196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C71E95" w14:paraId="5C22ECEA" w14:textId="1A6043A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_Toc155871197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71E95" w14:paraId="42E7C305" w14:textId="0D4F39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_Toc155871198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71E95" w14:paraId="503173E0" w14:textId="42E922A1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六、内部技术风险的管理与动态性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_Toc155871199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C71E95" w14:paraId="14374925" w14:textId="0FBB8D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_Toc155871200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C71E95" w14:paraId="27FDD215" w14:textId="72ED70A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七、运营风险管理的一般程序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_Toc155871201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C71E95" w14:paraId="4F71279A" w14:textId="325A61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(一)、运营风险的识别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_Toc155871202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C71E95" w14:paraId="43090CB9" w14:textId="7B513E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(二)、运营风险的评估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_Toc155871203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C71E95" w14:paraId="4D39DD83" w14:textId="193F47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(三)、运营风险的应对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_Toc155871204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C71E95" w14:paraId="3FF3CF4B" w14:textId="7342676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八、人力资源的特点及管理过程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_Toc155871205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C71E95" w14:paraId="07644EE2" w14:textId="549B28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(一)、人力资源本身的特点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_Toc155871206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C71E95" w14:paraId="2E32F763" w14:textId="02FFE6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_Toc155871207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C71E95" w14:paraId="74496F26" w14:textId="54723EA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九、行业壁垒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_Toc155871208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C71E95" w14:paraId="4039EB02" w14:textId="36B7B9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(一)、供应链整合壁垒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_Toc155871209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C71E95" w14:paraId="08F97C47" w14:textId="430CF7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(二)、网络效应壁垒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_Toc155871210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C71E95" w14:paraId="66216D62" w14:textId="414BB0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(三)、法规合规壁垒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_Toc155871211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C71E95" w14:paraId="2B6E2E48" w14:textId="0D5962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(四)、专业人才壁垒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_Toc155871212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C71E95" w14:paraId="3CF2464A" w14:textId="106672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(五)、品牌忠诚度壁垒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_Toc155871213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C71E95" w14:paraId="357F5F52" w14:textId="33C7509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十、员工培训与绩效提升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_Toc155871214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C71E95" w14:paraId="7278AFD7" w14:textId="015093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(一)、培训需求分析与计划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_Toc155871215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C71E95" w14:paraId="1AFED041" w14:textId="3C93A4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(二)、绩效评价体系与激励机制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_Toc155871216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C71E95" w14:paraId="3C881EE9" w14:textId="29A227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(三)、职业发展规划与晋升通道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_Toc155871217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C71E95" w14:paraId="4D16AD8E" w14:textId="3F2DD2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(四)、员工满意度与团队凝聚力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_Toc155871218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C71E95" w14:paraId="7A0D036A" w14:textId="6E46529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_Toc155871219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C71E95" w14:paraId="6048E9C0" w14:textId="6DE681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_Toc155871220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C71E95" w14:paraId="683C487C" w14:textId="2F36C4A1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(二)、员工技能培训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_Toc155871221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C71E95" w14:paraId="6BB59FCD" w14:textId="6D70320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十二、SWOT分析说明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_Toc155871222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C71E95" w14:paraId="31C064C0" w14:textId="4D9094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(一)、优势分析(S)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_Toc155871223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C71E95" w14:paraId="3CE5D52B" w14:textId="42E634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(二)、劣势分析(W)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_Toc155871224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C71E95" w14:paraId="582FAE08" w14:textId="007758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(三)、机会分析()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_Toc155871225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C71E95" w14:paraId="383459D3" w14:textId="2A26E1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(四)、威胁分析(T)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_Toc155871226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C71E95" w14:paraId="4B66C33A" w14:textId="35A08AA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十三、危机管理与应急响应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_Toc155871227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C71E95" w14:paraId="405C5E2A" w14:textId="582ECF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(一)、危机预警与监测机制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_Toc155871228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C71E95" w14:paraId="32953FC9" w14:textId="6BB325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(二)、灾难恢复与业务连续性计划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_Toc155871229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C71E95" w14:paraId="22BCC349" w14:textId="7C3042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(三)、公关与媒体管理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_Toc155871230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C71E95" w14:paraId="3E9C8303" w14:textId="333A1A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(四)、社会责任危机管理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_Toc155871231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C71E95" w14:paraId="155AEC79" w14:textId="35C7BC9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_Toc155871232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C71E95" w14:paraId="5C2EA463" w14:textId="048D8B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_Toc155871233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C71E95" w14:paraId="04656048" w14:textId="096D176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十五、法人治理结构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_Toc155871234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C71E95" w14:paraId="402B565D" w14:textId="01750B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(一)、股东权利与责任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_Toc155871235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C71E95" w14:paraId="599D0E11" w14:textId="180405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(二)、董事角色与责任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_Toc155871236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C71E95" w14:paraId="79318BAC" w14:textId="43D0AB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(三)、高级管理人员的角色和职责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_Toc155871237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C71E95" w14:paraId="7CC83C18" w14:textId="0158B4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(四)、监事的角色和职责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_Toc155871238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C71E95" w14:paraId="28B6533D" w14:textId="32D1183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十六、减肥用品行业企业内外不同利益主体的影响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_Toc155871239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C71E95" w14:paraId="75A42200" w14:textId="66C39F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(一)、减肥用品行业企业内外不同利益主体的影响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_Toc155871240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C71E95" w14:paraId="34B947D9" w14:textId="5DCCF44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_Toc155871241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C71E95" w14:paraId="43060E66" w14:textId="6618F4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_Toc155871242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C71E95" w14:paraId="5A632C3B" w14:textId="4B8D2948">
      <w:pPr>
        <w:pStyle w:val="TOC1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十八、战略的建立与选择过程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_Toc155871243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C71E95" w14:paraId="29A4B0B9" w14:textId="430A49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_Toc155871244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C71E95" w14:paraId="2E1C6227" w14:textId="67A9FDF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十九、战略的定性评价决策方法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_Toc155871245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C71E95" w14:paraId="11EE4DCF" w14:textId="09B5E2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_Toc155871246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C71E95" w:rsidP="00C71E95" w14:paraId="0C9CC015" w14:textId="7E2BB74B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https://d.book118.com/267051056001006031</w:t>
        </w:r>
      </w:hyperlink>
    </w:p>
    <w:p w:rsidR="00C71E95" w:rsidP="00C71E95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E95" w:rsidP="000A4AE6" w14:paraId="4E52558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71E95" w14:paraId="3549CCAA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E95" w:rsidP="000A4AE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71E95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E95" w:rsidP="000A4AE6" w14:textId="68B06D1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C71E95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E95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E95" w:rsidP="000A4AE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71E95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E95" w:rsidP="000A4AE6" w14:textId="68B06D1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C71E95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E9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E95" w:rsidP="000A4AE6" w14:paraId="47A80518" w14:textId="68B06D1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71E95" w14:paraId="2CF5290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E95" w14:paraId="3679428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E95" w:rsidP="000A4AE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71E9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E95" w:rsidP="000A4AE6" w14:textId="68B06D1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71E9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E95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E95" w:rsidP="000A4AE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71E95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E95" w:rsidP="000A4AE6" w14:textId="68B06D1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71E95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E9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E95" w14:paraId="25100B7A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E95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E95" w:rsidRPr="00C71E95" w:rsidP="00C71E95" w14:textId="64F9D1BD">
    <w:pPr>
      <w:pStyle w:val="Header"/>
      <w:rPr>
        <w:rFonts w:ascii="仿宋" w:eastAsia="仿宋" w:hAnsi="仿宋"/>
      </w:rPr>
    </w:pPr>
    <w:r w:rsidRPr="00C71E95">
      <w:rPr>
        <w:rFonts w:ascii="仿宋" w:eastAsia="仿宋" w:hAnsi="仿宋" w:hint="eastAsia"/>
      </w:rPr>
      <w:t>减肥用品企业战略商业风险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E95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E95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E95" w:rsidRPr="00C71E95" w:rsidP="00C71E95" w14:textId="64F9D1BD">
    <w:pPr>
      <w:pStyle w:val="Header"/>
      <w:rPr>
        <w:rFonts w:ascii="仿宋" w:eastAsia="仿宋" w:hAnsi="仿宋"/>
      </w:rPr>
    </w:pPr>
    <w:r w:rsidRPr="00C71E95">
      <w:rPr>
        <w:rFonts w:ascii="仿宋" w:eastAsia="仿宋" w:hAnsi="仿宋" w:hint="eastAsia"/>
      </w:rPr>
      <w:t>减肥用品企业战略商业风险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E9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E95" w:rsidRPr="00C71E95" w:rsidP="00C71E95" w14:paraId="3592C3C7" w14:textId="64F9D1BD">
    <w:pPr>
      <w:pStyle w:val="Header"/>
      <w:rPr>
        <w:rFonts w:ascii="仿宋" w:eastAsia="仿宋" w:hAnsi="仿宋"/>
      </w:rPr>
    </w:pPr>
    <w:r w:rsidRPr="00C71E95">
      <w:rPr>
        <w:rFonts w:ascii="仿宋" w:eastAsia="仿宋" w:hAnsi="仿宋" w:hint="eastAsia"/>
      </w:rPr>
      <w:t>减肥用品企业战略商业风险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E95" w14:paraId="50398DA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E9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E95" w:rsidRPr="00C71E95" w:rsidP="00C71E95" w14:textId="64F9D1BD">
    <w:pPr>
      <w:pStyle w:val="Header"/>
      <w:rPr>
        <w:rFonts w:ascii="仿宋" w:eastAsia="仿宋" w:hAnsi="仿宋"/>
      </w:rPr>
    </w:pPr>
    <w:r w:rsidRPr="00C71E95">
      <w:rPr>
        <w:rFonts w:ascii="仿宋" w:eastAsia="仿宋" w:hAnsi="仿宋" w:hint="eastAsia"/>
      </w:rPr>
      <w:t>减肥用品企业战略商业风险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E95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E95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E95" w:rsidRPr="00C71E95" w:rsidP="00C71E95" w14:textId="64F9D1BD">
    <w:pPr>
      <w:pStyle w:val="Header"/>
      <w:rPr>
        <w:rFonts w:ascii="仿宋" w:eastAsia="仿宋" w:hAnsi="仿宋"/>
      </w:rPr>
    </w:pPr>
    <w:r w:rsidRPr="00C71E95">
      <w:rPr>
        <w:rFonts w:ascii="仿宋" w:eastAsia="仿宋" w:hAnsi="仿宋" w:hint="eastAsia"/>
      </w:rPr>
      <w:t>减肥用品企业战略商业风险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E9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E95"/>
    <w:rsid w:val="000A4AE6"/>
    <w:rsid w:val="00C71E9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BE3CB0"/>
  <w15:chartTrackingRefBased/>
  <w15:docId w15:val="{8F881886-DE9B-4310-8E7E-FA7DA4323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71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71E9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71E9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71E9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71E9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71E9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71E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71E9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71E95"/>
  </w:style>
  <w:style w:type="paragraph" w:styleId="TOC1">
    <w:name w:val="toc 1"/>
    <w:basedOn w:val="Normal"/>
    <w:next w:val="Normal"/>
    <w:autoRedefine/>
    <w:uiPriority w:val="39"/>
    <w:unhideWhenUsed/>
    <w:rsid w:val="00C71E95"/>
  </w:style>
  <w:style w:type="paragraph" w:styleId="TOC2">
    <w:name w:val="toc 2"/>
    <w:basedOn w:val="Normal"/>
    <w:next w:val="Normal"/>
    <w:autoRedefine/>
    <w:uiPriority w:val="39"/>
    <w:unhideWhenUsed/>
    <w:rsid w:val="00C71E9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267051056001006031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5593</Words>
  <Characters>31884</Characters>
  <Application>Microsoft Office Word</Application>
  <DocSecurity>0</DocSecurity>
  <Lines>265</Lines>
  <Paragraphs>74</Paragraphs>
  <ScaleCrop>false</ScaleCrop>
  <Company/>
  <LinksUpToDate>false</LinksUpToDate>
  <CharactersWithSpaces>37403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2024-01-11T05:12:00Z</dcterms:created>
  <dcterms:modified xsi:type="dcterms:W3CDTF">2024-01-11T05:12:00Z</dcterms:modified>
</cp:coreProperties>
</file>