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11BC4" w:rsidP="00011BC4" w14:paraId="57BF6BED" w14:textId="77777777">
      <w:pPr>
        <w:spacing w:before="48" w:beforeLines="20" w:after="360" w:afterLines="150" w:line="360" w:lineRule="auto"/>
        <w:jc w:val="center"/>
        <w:rPr>
          <w:rFonts w:ascii="华文中宋" w:eastAsia="华文中宋" w:hAnsi="华文中宋"/>
          <w:b/>
          <w:sz w:val="30"/>
        </w:rPr>
      </w:pPr>
      <w:r w:rsidRPr="00011BC4">
        <w:rPr>
          <w:rFonts w:ascii="华文中宋" w:eastAsia="华文中宋" w:hAnsi="华文中宋"/>
          <w:b/>
          <w:sz w:val="30"/>
        </w:rPr>
        <w:t>2024</w:t>
      </w:r>
      <w:r w:rsidRPr="00011BC4">
        <w:rPr>
          <w:rFonts w:ascii="华文中宋" w:eastAsia="华文中宋" w:hAnsi="华文中宋"/>
          <w:b/>
          <w:sz w:val="30"/>
        </w:rPr>
        <w:t>云南曲靖市公安局沾益分局交警大队招聘警务辅助人员（</w:t>
      </w:r>
      <w:r w:rsidRPr="00011BC4">
        <w:rPr>
          <w:rFonts w:ascii="华文中宋" w:eastAsia="华文中宋" w:hAnsi="华文中宋"/>
          <w:b/>
          <w:sz w:val="30"/>
        </w:rPr>
        <w:t>20</w:t>
      </w:r>
      <w:r w:rsidRPr="00011BC4">
        <w:rPr>
          <w:rFonts w:ascii="华文中宋" w:eastAsia="华文中宋" w:hAnsi="华文中宋"/>
          <w:b/>
          <w:sz w:val="30"/>
        </w:rPr>
        <w:t>人）笔试备考试题及答案解析</w:t>
      </w:r>
    </w:p>
    <w:p w:rsidR="00A77B3E" w14:paraId="659C515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8E871AF" w14:textId="77777777">
      <w:pPr>
        <w:spacing w:after="260" w:line="360" w:lineRule="auto"/>
      </w:pPr>
      <w:r>
        <w:rPr>
          <w:rFonts w:ascii="微软雅黑" w:eastAsia="微软雅黑" w:cs="微软雅黑"/>
        </w:rPr>
        <w:t>一、选择题</w:t>
      </w:r>
    </w:p>
    <w:p w:rsidR="00D11858" w14:paraId="485E1792"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5CBB237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124B730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7387B5B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385425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0F36F84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ADEA03E"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9B6411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FEAFB26"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34B1AFB5"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1FAE707F"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021E8564"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67F00B37"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7EEB3E88"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21CADA6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7E2A342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3420A57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6378E80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3069280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D329C0B"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29992E9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749DDDA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p>
    <w:p w:rsidR="00D11858" w14:paraId="674C43D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、予以变更</w:t>
      </w:r>
    </w:p>
    <w:p w:rsidR="00D11858" w14:paraId="73D3DE6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、发回重审</w:t>
      </w:r>
    </w:p>
    <w:p w:rsidR="00D11858" w14:paraId="220912C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、驳回起诉</w:t>
      </w:r>
    </w:p>
    <w:p w:rsidR="00D11858" w14:paraId="5123319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E32560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《最高人民法院关于审理劳动争议案件适用法律若干问题的解释</w:t>
      </w:r>
      <w:r w:rsidRPr="00D11858">
        <w:rPr>
          <w:rFonts w:ascii="微软雅黑" w:eastAsia="微软雅黑" w:cs="微软雅黑"/>
          <w:szCs w:val="14"/>
        </w:rPr>
        <w:t>(</w:t>
      </w:r>
      <w:r w:rsidRPr="00D11858">
        <w:rPr>
          <w:rFonts w:ascii="微软雅黑" w:eastAsia="微软雅黑" w:cs="微软雅黑"/>
          <w:szCs w:val="14"/>
        </w:rPr>
        <w:t>一</w:t>
      </w:r>
      <w:r w:rsidRPr="00D11858">
        <w:rPr>
          <w:rFonts w:ascii="微软雅黑" w:eastAsia="微软雅黑" w:cs="微软雅黑"/>
          <w:szCs w:val="14"/>
        </w:rPr>
        <w:t>)</w:t>
      </w:r>
      <w:r w:rsidRPr="00D11858">
        <w:rPr>
          <w:rFonts w:ascii="微软雅黑" w:eastAsia="微软雅黑" w:cs="微软雅黑"/>
          <w:szCs w:val="14"/>
        </w:rPr>
        <w:t>》第二十条规定，用人单位对劳动者作出的开除、除名、辞退等处理，或者因其他原因解除劳动合同确有错误的，人民法院可以依法判决予以撤销。故选</w:t>
      </w:r>
      <w:r w:rsidRPr="00D11858">
        <w:rPr>
          <w:rFonts w:ascii="微软雅黑" w:eastAsia="微软雅黑" w:cs="微软雅黑"/>
          <w:szCs w:val="14"/>
        </w:rPr>
        <w:t>A</w:t>
      </w:r>
      <w:r w:rsidRPr="00D11858">
        <w:rPr>
          <w:rFonts w:ascii="微软雅黑" w:eastAsia="微软雅黑" w:cs="微软雅黑"/>
          <w:szCs w:val="14"/>
        </w:rPr>
        <w:t>。</w:t>
      </w:r>
    </w:p>
    <w:p w:rsidR="00D11858" w14:paraId="7C1A50A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社会主义市场经济要发挥市场对资源配置的决定性作用，同时离不开政府科学的宏观调控。这里体现的哲理是</w:t>
      </w:r>
      <w:r w:rsidRPr="00D11858">
        <w:rPr>
          <w:rFonts w:ascii="微软雅黑" w:eastAsia="微软雅黑" w:cs="微软雅黑"/>
          <w:szCs w:val="14"/>
        </w:rPr>
        <w:t>()</w:t>
      </w:r>
      <w:r w:rsidRPr="00D11858">
        <w:rPr>
          <w:rFonts w:ascii="微软雅黑" w:eastAsia="微软雅黑" w:cs="微软雅黑"/>
          <w:szCs w:val="14"/>
        </w:rPr>
        <w:t>。</w:t>
      </w:r>
    </w:p>
    <w:p w:rsidR="00D11858" w14:paraId="189442C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、矛盾的普遍性与特殊性是辩证统一的</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https://d.book118.com/267053110060006036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paraId="14D770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1BC4" w14:paraId="183A1B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paraId="27FD7639" w14:textId="0AE472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11BC4" w14:paraId="75F5BC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paraId="74143F9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1BC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textId="0AE472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11BC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1BC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rsidP="00B8546F" w14:textId="0AE472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11BC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paraId="414BEF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paraId="04C6301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paraId="117BA71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BC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1BC4"/>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A61B99A"/>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11BC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11BC4"/>
    <w:rPr>
      <w:sz w:val="18"/>
      <w:szCs w:val="18"/>
    </w:rPr>
  </w:style>
  <w:style w:type="paragraph" w:styleId="Footer">
    <w:name w:val="footer"/>
    <w:basedOn w:val="Normal"/>
    <w:link w:val="a0"/>
    <w:rsid w:val="00011BC4"/>
    <w:pPr>
      <w:tabs>
        <w:tab w:val="center" w:pos="4153"/>
        <w:tab w:val="right" w:pos="8306"/>
      </w:tabs>
      <w:snapToGrid w:val="0"/>
    </w:pPr>
    <w:rPr>
      <w:sz w:val="18"/>
      <w:szCs w:val="18"/>
    </w:rPr>
  </w:style>
  <w:style w:type="character" w:customStyle="1" w:styleId="a0">
    <w:name w:val="页脚 字符"/>
    <w:basedOn w:val="DefaultParagraphFont"/>
    <w:link w:val="Footer"/>
    <w:rsid w:val="00011BC4"/>
    <w:rPr>
      <w:sz w:val="18"/>
      <w:szCs w:val="18"/>
    </w:rPr>
  </w:style>
  <w:style w:type="character" w:styleId="PageNumber">
    <w:name w:val="page number"/>
    <w:basedOn w:val="DefaultParagraphFont"/>
    <w:rsid w:val="0001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7053110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