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石油加工、炼焦及核燃料项目规划设计蓝图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22" w:history="1">
        <w:r>
          <w:rPr>
            <w:rFonts w:ascii="仿宋" w:eastAsia="仿宋" w:hAnsi="仿宋" w:cs="仿宋" w:hint="eastAsia"/>
            <w:lang w:eastAsia="zh-CN"/>
          </w:rPr>
          <w:t>概论</w:t>
        </w:r>
        <w:r>
          <w:tab/>
        </w:r>
        <w:r>
          <w:fldChar w:fldCharType="begin"/>
        </w:r>
        <w:r>
          <w:instrText xml:space="preserve"> PAGEREF _Toc12822 \h </w:instrText>
        </w:r>
        <w:r>
          <w:fldChar w:fldCharType="separate"/>
        </w:r>
        <w:r>
          <w:t>3</w:t>
        </w:r>
        <w:r>
          <w:fldChar w:fldCharType="end"/>
        </w:r>
      </w:hyperlink>
    </w:p>
    <w:p>
      <w:pPr>
        <w:pStyle w:val="TOC1"/>
        <w:tabs>
          <w:tab w:val="right" w:leader="dot" w:pos="8306"/>
        </w:tabs>
      </w:pPr>
      <w:hyperlink w:anchor="_Toc30520" w:history="1">
        <w:r>
          <w:rPr>
            <w:rFonts w:ascii="仿宋" w:eastAsia="仿宋" w:hAnsi="仿宋" w:cs="仿宋" w:hint="eastAsia"/>
            <w:lang w:eastAsia="zh-CN"/>
          </w:rPr>
          <w:t>一、石油加工、炼焦及核燃料项目土建工程</w:t>
        </w:r>
        <w:r>
          <w:tab/>
        </w:r>
        <w:r>
          <w:fldChar w:fldCharType="begin"/>
        </w:r>
        <w:r>
          <w:instrText xml:space="preserve"> PAGEREF _Toc30520 \h </w:instrText>
        </w:r>
        <w:r>
          <w:fldChar w:fldCharType="separate"/>
        </w:r>
        <w:r>
          <w:t>3</w:t>
        </w:r>
        <w:r>
          <w:fldChar w:fldCharType="end"/>
        </w:r>
      </w:hyperlink>
    </w:p>
    <w:p>
      <w:pPr>
        <w:pStyle w:val="TOC2"/>
        <w:tabs>
          <w:tab w:val="right" w:leader="dot" w:pos="8306"/>
        </w:tabs>
      </w:pPr>
      <w:hyperlink w:anchor="_Toc12130" w:history="1">
        <w:r>
          <w:rPr>
            <w:rFonts w:ascii="仿宋" w:eastAsia="仿宋" w:hAnsi="仿宋" w:cs="仿宋" w:hint="eastAsia"/>
            <w:lang w:eastAsia="zh-CN"/>
          </w:rPr>
          <w:t>(一)、建筑工程设计原则</w:t>
        </w:r>
        <w:r>
          <w:tab/>
        </w:r>
        <w:r>
          <w:fldChar w:fldCharType="begin"/>
        </w:r>
        <w:r>
          <w:instrText xml:space="preserve"> PAGEREF _Toc12130 \h </w:instrText>
        </w:r>
        <w:r>
          <w:fldChar w:fldCharType="separate"/>
        </w:r>
        <w:r>
          <w:t>3</w:t>
        </w:r>
        <w:r>
          <w:fldChar w:fldCharType="end"/>
        </w:r>
      </w:hyperlink>
    </w:p>
    <w:p>
      <w:pPr>
        <w:pStyle w:val="TOC2"/>
        <w:tabs>
          <w:tab w:val="right" w:leader="dot" w:pos="8306"/>
        </w:tabs>
      </w:pPr>
      <w:hyperlink w:anchor="_Toc8353" w:history="1">
        <w:r>
          <w:rPr>
            <w:rFonts w:ascii="仿宋" w:eastAsia="仿宋" w:hAnsi="仿宋" w:cs="仿宋" w:hint="eastAsia"/>
            <w:lang w:eastAsia="zh-CN"/>
          </w:rPr>
          <w:t>(二)、土建工程设计年限及安全等级</w:t>
        </w:r>
        <w:r>
          <w:tab/>
        </w:r>
        <w:r>
          <w:fldChar w:fldCharType="begin"/>
        </w:r>
        <w:r>
          <w:instrText xml:space="preserve"> PAGEREF _Toc8353 \h </w:instrText>
        </w:r>
        <w:r>
          <w:fldChar w:fldCharType="separate"/>
        </w:r>
        <w:r>
          <w:t>4</w:t>
        </w:r>
        <w:r>
          <w:fldChar w:fldCharType="end"/>
        </w:r>
      </w:hyperlink>
    </w:p>
    <w:p>
      <w:pPr>
        <w:pStyle w:val="TOC2"/>
        <w:tabs>
          <w:tab w:val="right" w:leader="dot" w:pos="8306"/>
        </w:tabs>
      </w:pPr>
      <w:hyperlink w:anchor="_Toc11871" w:history="1">
        <w:r>
          <w:rPr>
            <w:rFonts w:ascii="仿宋" w:eastAsia="仿宋" w:hAnsi="仿宋" w:cs="仿宋" w:hint="eastAsia"/>
            <w:lang w:eastAsia="zh-CN"/>
          </w:rPr>
          <w:t>(三)、建筑工程设计总体要求</w:t>
        </w:r>
        <w:r>
          <w:tab/>
        </w:r>
        <w:r>
          <w:fldChar w:fldCharType="begin"/>
        </w:r>
        <w:r>
          <w:instrText xml:space="preserve"> PAGEREF _Toc11871 \h </w:instrText>
        </w:r>
        <w:r>
          <w:fldChar w:fldCharType="separate"/>
        </w:r>
        <w:r>
          <w:t>5</w:t>
        </w:r>
        <w:r>
          <w:fldChar w:fldCharType="end"/>
        </w:r>
      </w:hyperlink>
    </w:p>
    <w:p>
      <w:pPr>
        <w:pStyle w:val="TOC2"/>
        <w:tabs>
          <w:tab w:val="right" w:leader="dot" w:pos="8306"/>
        </w:tabs>
      </w:pPr>
      <w:hyperlink w:anchor="_Toc5280" w:history="1">
        <w:r>
          <w:rPr>
            <w:rFonts w:ascii="仿宋" w:eastAsia="仿宋" w:hAnsi="仿宋" w:cs="仿宋" w:hint="eastAsia"/>
            <w:lang w:eastAsia="zh-CN"/>
          </w:rPr>
          <w:t>(四)、土建工程建设指标</w:t>
        </w:r>
        <w:r>
          <w:tab/>
        </w:r>
        <w:r>
          <w:fldChar w:fldCharType="begin"/>
        </w:r>
        <w:r>
          <w:instrText xml:space="preserve"> PAGEREF _Toc5280 \h </w:instrText>
        </w:r>
        <w:r>
          <w:fldChar w:fldCharType="separate"/>
        </w:r>
        <w:r>
          <w:t>6</w:t>
        </w:r>
        <w:r>
          <w:fldChar w:fldCharType="end"/>
        </w:r>
      </w:hyperlink>
    </w:p>
    <w:p>
      <w:pPr>
        <w:pStyle w:val="TOC1"/>
        <w:tabs>
          <w:tab w:val="right" w:leader="dot" w:pos="8306"/>
        </w:tabs>
      </w:pPr>
      <w:hyperlink w:anchor="_Toc22428" w:history="1">
        <w:r>
          <w:rPr>
            <w:rFonts w:ascii="仿宋" w:eastAsia="仿宋" w:hAnsi="仿宋" w:cs="仿宋" w:hint="eastAsia"/>
            <w:lang w:eastAsia="zh-CN"/>
          </w:rPr>
          <w:t>二、产品规划分析</w:t>
        </w:r>
        <w:r>
          <w:tab/>
        </w:r>
        <w:r>
          <w:fldChar w:fldCharType="begin"/>
        </w:r>
        <w:r>
          <w:instrText xml:space="preserve"> PAGEREF _Toc22428 \h </w:instrText>
        </w:r>
        <w:r>
          <w:fldChar w:fldCharType="separate"/>
        </w:r>
        <w:r>
          <w:t>6</w:t>
        </w:r>
        <w:r>
          <w:fldChar w:fldCharType="end"/>
        </w:r>
      </w:hyperlink>
    </w:p>
    <w:p>
      <w:pPr>
        <w:pStyle w:val="TOC2"/>
        <w:tabs>
          <w:tab w:val="right" w:leader="dot" w:pos="8306"/>
        </w:tabs>
      </w:pPr>
      <w:hyperlink w:anchor="_Toc222" w:history="1">
        <w:r>
          <w:rPr>
            <w:rFonts w:ascii="仿宋" w:eastAsia="仿宋" w:hAnsi="仿宋" w:cs="仿宋" w:hint="eastAsia"/>
            <w:lang w:eastAsia="zh-CN"/>
          </w:rPr>
          <w:t>(一)、产品规划</w:t>
        </w:r>
        <w:r>
          <w:tab/>
        </w:r>
        <w:r>
          <w:fldChar w:fldCharType="begin"/>
        </w:r>
        <w:r>
          <w:instrText xml:space="preserve"> PAGEREF _Toc222 \h </w:instrText>
        </w:r>
        <w:r>
          <w:fldChar w:fldCharType="separate"/>
        </w:r>
        <w:r>
          <w:t>6</w:t>
        </w:r>
        <w:r>
          <w:fldChar w:fldCharType="end"/>
        </w:r>
      </w:hyperlink>
    </w:p>
    <w:p>
      <w:pPr>
        <w:pStyle w:val="TOC2"/>
        <w:tabs>
          <w:tab w:val="right" w:leader="dot" w:pos="8306"/>
        </w:tabs>
      </w:pPr>
      <w:hyperlink w:anchor="_Toc29735" w:history="1">
        <w:r>
          <w:rPr>
            <w:rFonts w:ascii="仿宋" w:eastAsia="仿宋" w:hAnsi="仿宋" w:cs="仿宋" w:hint="eastAsia"/>
            <w:lang w:eastAsia="zh-CN"/>
          </w:rPr>
          <w:t>(二)、建设规模</w:t>
        </w:r>
        <w:r>
          <w:tab/>
        </w:r>
        <w:r>
          <w:fldChar w:fldCharType="begin"/>
        </w:r>
        <w:r>
          <w:instrText xml:space="preserve"> PAGEREF _Toc29735 \h </w:instrText>
        </w:r>
        <w:r>
          <w:fldChar w:fldCharType="separate"/>
        </w:r>
        <w:r>
          <w:t>7</w:t>
        </w:r>
        <w:r>
          <w:fldChar w:fldCharType="end"/>
        </w:r>
      </w:hyperlink>
    </w:p>
    <w:p>
      <w:pPr>
        <w:pStyle w:val="TOC1"/>
        <w:tabs>
          <w:tab w:val="right" w:leader="dot" w:pos="8306"/>
        </w:tabs>
      </w:pPr>
      <w:hyperlink w:anchor="_Toc15376" w:history="1">
        <w:r>
          <w:rPr>
            <w:rFonts w:ascii="仿宋" w:eastAsia="仿宋" w:hAnsi="仿宋" w:cs="仿宋" w:hint="eastAsia"/>
            <w:lang w:eastAsia="zh-CN"/>
          </w:rPr>
          <w:t>三、石油加工、炼焦及核燃料项目绩效评估</w:t>
        </w:r>
        <w:r>
          <w:tab/>
        </w:r>
        <w:r>
          <w:fldChar w:fldCharType="begin"/>
        </w:r>
        <w:r>
          <w:instrText xml:space="preserve"> PAGEREF _Toc15376 \h </w:instrText>
        </w:r>
        <w:r>
          <w:fldChar w:fldCharType="separate"/>
        </w:r>
        <w:r>
          <w:t>8</w:t>
        </w:r>
        <w:r>
          <w:fldChar w:fldCharType="end"/>
        </w:r>
      </w:hyperlink>
    </w:p>
    <w:p>
      <w:pPr>
        <w:pStyle w:val="TOC2"/>
        <w:tabs>
          <w:tab w:val="right" w:leader="dot" w:pos="8306"/>
        </w:tabs>
      </w:pPr>
      <w:hyperlink w:anchor="_Toc29243" w:history="1">
        <w:r>
          <w:rPr>
            <w:rFonts w:ascii="仿宋" w:eastAsia="仿宋" w:hAnsi="仿宋" w:cs="仿宋" w:hint="eastAsia"/>
            <w:lang w:eastAsia="zh-CN"/>
          </w:rPr>
          <w:t>(一)、绩效评估指标</w:t>
        </w:r>
        <w:r>
          <w:tab/>
        </w:r>
        <w:r>
          <w:fldChar w:fldCharType="begin"/>
        </w:r>
        <w:r>
          <w:instrText xml:space="preserve"> PAGEREF _Toc29243 \h </w:instrText>
        </w:r>
        <w:r>
          <w:fldChar w:fldCharType="separate"/>
        </w:r>
        <w:r>
          <w:t>8</w:t>
        </w:r>
        <w:r>
          <w:fldChar w:fldCharType="end"/>
        </w:r>
      </w:hyperlink>
    </w:p>
    <w:p>
      <w:pPr>
        <w:pStyle w:val="TOC2"/>
        <w:tabs>
          <w:tab w:val="right" w:leader="dot" w:pos="8306"/>
        </w:tabs>
      </w:pPr>
      <w:hyperlink w:anchor="_Toc3189" w:history="1">
        <w:r>
          <w:rPr>
            <w:rFonts w:ascii="仿宋" w:eastAsia="仿宋" w:hAnsi="仿宋" w:cs="仿宋" w:hint="eastAsia"/>
            <w:lang w:eastAsia="zh-CN"/>
          </w:rPr>
          <w:t>(二)、绩效评估方法</w:t>
        </w:r>
        <w:r>
          <w:tab/>
        </w:r>
        <w:r>
          <w:fldChar w:fldCharType="begin"/>
        </w:r>
        <w:r>
          <w:instrText xml:space="preserve"> PAGEREF _Toc3189 \h </w:instrText>
        </w:r>
        <w:r>
          <w:fldChar w:fldCharType="separate"/>
        </w:r>
        <w:r>
          <w:t>10</w:t>
        </w:r>
        <w:r>
          <w:fldChar w:fldCharType="end"/>
        </w:r>
      </w:hyperlink>
    </w:p>
    <w:p>
      <w:pPr>
        <w:pStyle w:val="TOC2"/>
        <w:tabs>
          <w:tab w:val="right" w:leader="dot" w:pos="8306"/>
        </w:tabs>
      </w:pPr>
      <w:hyperlink w:anchor="_Toc5190" w:history="1">
        <w:r>
          <w:rPr>
            <w:rFonts w:ascii="仿宋" w:eastAsia="仿宋" w:hAnsi="仿宋" w:cs="仿宋" w:hint="eastAsia"/>
            <w:lang w:eastAsia="zh-CN"/>
          </w:rPr>
          <w:t>(三)、绩效评估周期</w:t>
        </w:r>
        <w:r>
          <w:tab/>
        </w:r>
        <w:r>
          <w:fldChar w:fldCharType="begin"/>
        </w:r>
        <w:r>
          <w:instrText xml:space="preserve"> PAGEREF _Toc5190 \h </w:instrText>
        </w:r>
        <w:r>
          <w:fldChar w:fldCharType="separate"/>
        </w:r>
        <w:r>
          <w:t>11</w:t>
        </w:r>
        <w:r>
          <w:fldChar w:fldCharType="end"/>
        </w:r>
      </w:hyperlink>
    </w:p>
    <w:p>
      <w:pPr>
        <w:pStyle w:val="TOC1"/>
        <w:tabs>
          <w:tab w:val="right" w:leader="dot" w:pos="8306"/>
        </w:tabs>
      </w:pPr>
      <w:hyperlink w:anchor="_Toc4938" w:history="1">
        <w:r>
          <w:rPr>
            <w:rFonts w:ascii="仿宋" w:eastAsia="仿宋" w:hAnsi="仿宋" w:cs="仿宋" w:hint="eastAsia"/>
            <w:lang w:eastAsia="zh-CN"/>
          </w:rPr>
          <w:t>四、石油加工、炼焦及核燃料项目建设单位说明</w:t>
        </w:r>
        <w:r>
          <w:tab/>
        </w:r>
        <w:r>
          <w:fldChar w:fldCharType="begin"/>
        </w:r>
        <w:r>
          <w:instrText xml:space="preserve"> PAGEREF _Toc4938 \h </w:instrText>
        </w:r>
        <w:r>
          <w:fldChar w:fldCharType="separate"/>
        </w:r>
        <w:r>
          <w:t>12</w:t>
        </w:r>
        <w:r>
          <w:fldChar w:fldCharType="end"/>
        </w:r>
      </w:hyperlink>
    </w:p>
    <w:p>
      <w:pPr>
        <w:pStyle w:val="TOC2"/>
        <w:tabs>
          <w:tab w:val="right" w:leader="dot" w:pos="8306"/>
        </w:tabs>
      </w:pPr>
      <w:hyperlink w:anchor="_Toc17672" w:history="1">
        <w:r>
          <w:rPr>
            <w:rFonts w:ascii="仿宋" w:eastAsia="仿宋" w:hAnsi="仿宋" w:cs="仿宋" w:hint="eastAsia"/>
            <w:lang w:eastAsia="zh-CN"/>
          </w:rPr>
          <w:t>(一)、石油加工、炼焦及核燃料项目承办单位基本情况</w:t>
        </w:r>
        <w:r>
          <w:tab/>
        </w:r>
        <w:r>
          <w:fldChar w:fldCharType="begin"/>
        </w:r>
        <w:r>
          <w:instrText xml:space="preserve"> PAGEREF _Toc17672 \h </w:instrText>
        </w:r>
        <w:r>
          <w:fldChar w:fldCharType="separate"/>
        </w:r>
        <w:r>
          <w:t>12</w:t>
        </w:r>
        <w:r>
          <w:fldChar w:fldCharType="end"/>
        </w:r>
      </w:hyperlink>
    </w:p>
    <w:p>
      <w:pPr>
        <w:pStyle w:val="TOC2"/>
        <w:tabs>
          <w:tab w:val="right" w:leader="dot" w:pos="8306"/>
        </w:tabs>
      </w:pPr>
      <w:hyperlink w:anchor="_Toc3292" w:history="1">
        <w:r>
          <w:rPr>
            <w:rFonts w:ascii="仿宋" w:eastAsia="仿宋" w:hAnsi="仿宋" w:cs="仿宋" w:hint="eastAsia"/>
            <w:lang w:eastAsia="zh-CN"/>
          </w:rPr>
          <w:t>(二)、公司经济效益分析</w:t>
        </w:r>
        <w:r>
          <w:tab/>
        </w:r>
        <w:r>
          <w:fldChar w:fldCharType="begin"/>
        </w:r>
        <w:r>
          <w:instrText xml:space="preserve"> PAGEREF _Toc3292 \h </w:instrText>
        </w:r>
        <w:r>
          <w:fldChar w:fldCharType="separate"/>
        </w:r>
        <w:r>
          <w:t>13</w:t>
        </w:r>
        <w:r>
          <w:fldChar w:fldCharType="end"/>
        </w:r>
      </w:hyperlink>
    </w:p>
    <w:p>
      <w:pPr>
        <w:pStyle w:val="TOC1"/>
        <w:tabs>
          <w:tab w:val="right" w:leader="dot" w:pos="8306"/>
        </w:tabs>
      </w:pPr>
      <w:hyperlink w:anchor="_Toc8680" w:history="1">
        <w:r>
          <w:rPr>
            <w:rFonts w:ascii="仿宋" w:eastAsia="仿宋" w:hAnsi="仿宋" w:cs="仿宋" w:hint="eastAsia"/>
            <w:lang w:eastAsia="zh-CN"/>
          </w:rPr>
          <w:t>五、石油加工、炼焦及核燃料项目概论</w:t>
        </w:r>
        <w:r>
          <w:tab/>
        </w:r>
        <w:r>
          <w:fldChar w:fldCharType="begin"/>
        </w:r>
        <w:r>
          <w:instrText xml:space="preserve"> PAGEREF _Toc8680 \h </w:instrText>
        </w:r>
        <w:r>
          <w:fldChar w:fldCharType="separate"/>
        </w:r>
        <w:r>
          <w:t>14</w:t>
        </w:r>
        <w:r>
          <w:fldChar w:fldCharType="end"/>
        </w:r>
      </w:hyperlink>
    </w:p>
    <w:p>
      <w:pPr>
        <w:pStyle w:val="TOC2"/>
        <w:tabs>
          <w:tab w:val="right" w:leader="dot" w:pos="8306"/>
        </w:tabs>
      </w:pPr>
      <w:hyperlink w:anchor="_Toc21019" w:history="1">
        <w:r>
          <w:rPr>
            <w:rFonts w:ascii="仿宋" w:eastAsia="仿宋" w:hAnsi="仿宋" w:cs="仿宋" w:hint="eastAsia"/>
            <w:lang w:eastAsia="zh-CN"/>
          </w:rPr>
          <w:t>(一)、石油加工、炼焦及核燃料项目概况</w:t>
        </w:r>
        <w:r>
          <w:tab/>
        </w:r>
        <w:r>
          <w:fldChar w:fldCharType="begin"/>
        </w:r>
        <w:r>
          <w:instrText xml:space="preserve"> PAGEREF _Toc21019 \h </w:instrText>
        </w:r>
        <w:r>
          <w:fldChar w:fldCharType="separate"/>
        </w:r>
        <w:r>
          <w:t>14</w:t>
        </w:r>
        <w:r>
          <w:fldChar w:fldCharType="end"/>
        </w:r>
      </w:hyperlink>
    </w:p>
    <w:p>
      <w:pPr>
        <w:pStyle w:val="TOC2"/>
        <w:tabs>
          <w:tab w:val="right" w:leader="dot" w:pos="8306"/>
        </w:tabs>
      </w:pPr>
      <w:hyperlink w:anchor="_Toc5295" w:history="1">
        <w:r>
          <w:rPr>
            <w:rFonts w:ascii="仿宋" w:eastAsia="仿宋" w:hAnsi="仿宋" w:cs="仿宋" w:hint="eastAsia"/>
            <w:lang w:eastAsia="zh-CN"/>
          </w:rPr>
          <w:t>(二)、石油加工、炼焦及核燃料项目目标</w:t>
        </w:r>
        <w:r>
          <w:tab/>
        </w:r>
        <w:r>
          <w:fldChar w:fldCharType="begin"/>
        </w:r>
        <w:r>
          <w:instrText xml:space="preserve"> PAGEREF _Toc5295 \h </w:instrText>
        </w:r>
        <w:r>
          <w:fldChar w:fldCharType="separate"/>
        </w:r>
        <w:r>
          <w:t>16</w:t>
        </w:r>
        <w:r>
          <w:fldChar w:fldCharType="end"/>
        </w:r>
      </w:hyperlink>
    </w:p>
    <w:p>
      <w:pPr>
        <w:pStyle w:val="TOC2"/>
        <w:tabs>
          <w:tab w:val="right" w:leader="dot" w:pos="8306"/>
        </w:tabs>
      </w:pPr>
      <w:hyperlink w:anchor="_Toc12254" w:history="1">
        <w:r>
          <w:rPr>
            <w:rFonts w:ascii="仿宋" w:eastAsia="仿宋" w:hAnsi="仿宋" w:cs="仿宋" w:hint="eastAsia"/>
            <w:lang w:eastAsia="zh-CN"/>
          </w:rPr>
          <w:t>(三)、石油加工、炼焦及核燃料项目提出的理由</w:t>
        </w:r>
        <w:r>
          <w:tab/>
        </w:r>
        <w:r>
          <w:fldChar w:fldCharType="begin"/>
        </w:r>
        <w:r>
          <w:instrText xml:space="preserve"> PAGEREF _Toc12254 \h </w:instrText>
        </w:r>
        <w:r>
          <w:fldChar w:fldCharType="separate"/>
        </w:r>
        <w:r>
          <w:t>17</w:t>
        </w:r>
        <w:r>
          <w:fldChar w:fldCharType="end"/>
        </w:r>
      </w:hyperlink>
    </w:p>
    <w:p>
      <w:pPr>
        <w:pStyle w:val="TOC2"/>
        <w:tabs>
          <w:tab w:val="right" w:leader="dot" w:pos="8306"/>
        </w:tabs>
      </w:pPr>
      <w:hyperlink w:anchor="_Toc24640" w:history="1">
        <w:r>
          <w:rPr>
            <w:rFonts w:ascii="仿宋" w:eastAsia="仿宋" w:hAnsi="仿宋" w:cs="仿宋" w:hint="eastAsia"/>
            <w:lang w:eastAsia="zh-CN"/>
          </w:rPr>
          <w:t>(四)、石油加工、炼焦及核燃料项目意义</w:t>
        </w:r>
        <w:r>
          <w:tab/>
        </w:r>
        <w:r>
          <w:fldChar w:fldCharType="begin"/>
        </w:r>
        <w:r>
          <w:instrText xml:space="preserve"> PAGEREF _Toc24640 \h </w:instrText>
        </w:r>
        <w:r>
          <w:fldChar w:fldCharType="separate"/>
        </w:r>
        <w:r>
          <w:t>19</w:t>
        </w:r>
        <w:r>
          <w:fldChar w:fldCharType="end"/>
        </w:r>
      </w:hyperlink>
    </w:p>
    <w:p>
      <w:pPr>
        <w:pStyle w:val="TOC2"/>
        <w:tabs>
          <w:tab w:val="right" w:leader="dot" w:pos="8306"/>
        </w:tabs>
      </w:pPr>
      <w:hyperlink w:anchor="_Toc2363" w:history="1">
        <w:r>
          <w:rPr>
            <w:rFonts w:ascii="仿宋" w:eastAsia="仿宋" w:hAnsi="仿宋" w:cs="仿宋" w:hint="eastAsia"/>
            <w:lang w:eastAsia="zh-CN"/>
          </w:rPr>
          <w:t>(五)、石油加工、炼焦及核燃料项目背景</w:t>
        </w:r>
        <w:r>
          <w:tab/>
        </w:r>
        <w:r>
          <w:fldChar w:fldCharType="begin"/>
        </w:r>
        <w:r>
          <w:instrText xml:space="preserve"> PAGEREF _Toc2363 \h </w:instrText>
        </w:r>
        <w:r>
          <w:fldChar w:fldCharType="separate"/>
        </w:r>
        <w:r>
          <w:t>20</w:t>
        </w:r>
        <w:r>
          <w:fldChar w:fldCharType="end"/>
        </w:r>
      </w:hyperlink>
    </w:p>
    <w:p>
      <w:pPr>
        <w:pStyle w:val="TOC1"/>
        <w:tabs>
          <w:tab w:val="right" w:leader="dot" w:pos="8306"/>
        </w:tabs>
      </w:pPr>
      <w:hyperlink w:anchor="_Toc24597" w:history="1">
        <w:r>
          <w:rPr>
            <w:rFonts w:ascii="仿宋" w:eastAsia="仿宋" w:hAnsi="仿宋" w:cs="仿宋" w:hint="eastAsia"/>
            <w:lang w:eastAsia="zh-CN"/>
          </w:rPr>
          <w:t>六、石油加工、炼焦及核燃料项目建设背景及必要性分析</w:t>
        </w:r>
        <w:r>
          <w:tab/>
        </w:r>
        <w:r>
          <w:fldChar w:fldCharType="begin"/>
        </w:r>
        <w:r>
          <w:instrText xml:space="preserve"> PAGEREF _Toc24597 \h </w:instrText>
        </w:r>
        <w:r>
          <w:fldChar w:fldCharType="separate"/>
        </w:r>
        <w:r>
          <w:t>21</w:t>
        </w:r>
        <w:r>
          <w:fldChar w:fldCharType="end"/>
        </w:r>
      </w:hyperlink>
    </w:p>
    <w:p>
      <w:pPr>
        <w:pStyle w:val="TOC2"/>
        <w:tabs>
          <w:tab w:val="right" w:leader="dot" w:pos="8306"/>
        </w:tabs>
      </w:pPr>
      <w:hyperlink w:anchor="_Toc9627" w:history="1">
        <w:r>
          <w:rPr>
            <w:rFonts w:ascii="仿宋" w:eastAsia="仿宋" w:hAnsi="仿宋" w:cs="仿宋" w:hint="eastAsia"/>
            <w:lang w:eastAsia="zh-CN"/>
          </w:rPr>
          <w:t>(一)、石油加工、炼焦及核燃料项目背景分析</w:t>
        </w:r>
        <w:r>
          <w:tab/>
        </w:r>
        <w:r>
          <w:fldChar w:fldCharType="begin"/>
        </w:r>
        <w:r>
          <w:instrText xml:space="preserve"> PAGEREF _Toc9627 \h </w:instrText>
        </w:r>
        <w:r>
          <w:fldChar w:fldCharType="separate"/>
        </w:r>
        <w:r>
          <w:t>21</w:t>
        </w:r>
        <w:r>
          <w:fldChar w:fldCharType="end"/>
        </w:r>
      </w:hyperlink>
    </w:p>
    <w:p>
      <w:pPr>
        <w:pStyle w:val="TOC2"/>
        <w:tabs>
          <w:tab w:val="right" w:leader="dot" w:pos="8306"/>
        </w:tabs>
      </w:pPr>
      <w:hyperlink w:anchor="_Toc30843" w:history="1">
        <w:r>
          <w:rPr>
            <w:rFonts w:ascii="仿宋" w:eastAsia="仿宋" w:hAnsi="仿宋" w:cs="仿宋" w:hint="eastAsia"/>
            <w:lang w:eastAsia="zh-CN"/>
          </w:rPr>
          <w:t>(二)、石油加工、炼焦及核燃料项目建设必要性分析</w:t>
        </w:r>
        <w:r>
          <w:tab/>
        </w:r>
        <w:r>
          <w:fldChar w:fldCharType="begin"/>
        </w:r>
        <w:r>
          <w:instrText xml:space="preserve"> PAGEREF _Toc30843 \h </w:instrText>
        </w:r>
        <w:r>
          <w:fldChar w:fldCharType="separate"/>
        </w:r>
        <w:r>
          <w:t>23</w:t>
        </w:r>
        <w:r>
          <w:fldChar w:fldCharType="end"/>
        </w:r>
      </w:hyperlink>
    </w:p>
    <w:p>
      <w:pPr>
        <w:pStyle w:val="TOC1"/>
        <w:tabs>
          <w:tab w:val="right" w:leader="dot" w:pos="8306"/>
        </w:tabs>
      </w:pPr>
      <w:hyperlink w:anchor="_Toc20596" w:history="1">
        <w:r>
          <w:rPr>
            <w:rFonts w:ascii="仿宋" w:eastAsia="仿宋" w:hAnsi="仿宋" w:cs="仿宋" w:hint="eastAsia"/>
            <w:lang w:eastAsia="zh-CN"/>
          </w:rPr>
          <w:t>七、石油加工、炼焦及核燃料项目环境影响分析</w:t>
        </w:r>
        <w:r>
          <w:tab/>
        </w:r>
        <w:r>
          <w:fldChar w:fldCharType="begin"/>
        </w:r>
        <w:r>
          <w:instrText xml:space="preserve"> PAGEREF _Toc20596 \h </w:instrText>
        </w:r>
        <w:r>
          <w:fldChar w:fldCharType="separate"/>
        </w:r>
        <w:r>
          <w:t>24</w:t>
        </w:r>
        <w:r>
          <w:fldChar w:fldCharType="end"/>
        </w:r>
      </w:hyperlink>
    </w:p>
    <w:p>
      <w:pPr>
        <w:pStyle w:val="TOC2"/>
        <w:tabs>
          <w:tab w:val="right" w:leader="dot" w:pos="8306"/>
        </w:tabs>
      </w:pPr>
      <w:hyperlink w:anchor="_Toc26091" w:history="1">
        <w:r>
          <w:rPr>
            <w:rFonts w:ascii="仿宋" w:eastAsia="仿宋" w:hAnsi="仿宋" w:cs="仿宋" w:hint="eastAsia"/>
            <w:lang w:eastAsia="zh-CN"/>
          </w:rPr>
          <w:t>(一)、建设区域环境质量现状</w:t>
        </w:r>
        <w:r>
          <w:tab/>
        </w:r>
        <w:r>
          <w:fldChar w:fldCharType="begin"/>
        </w:r>
        <w:r>
          <w:instrText xml:space="preserve"> PAGEREF _Toc26091 \h </w:instrText>
        </w:r>
        <w:r>
          <w:fldChar w:fldCharType="separate"/>
        </w:r>
        <w:r>
          <w:t>24</w:t>
        </w:r>
        <w:r>
          <w:fldChar w:fldCharType="end"/>
        </w:r>
      </w:hyperlink>
    </w:p>
    <w:p>
      <w:pPr>
        <w:pStyle w:val="TOC2"/>
        <w:tabs>
          <w:tab w:val="right" w:leader="dot" w:pos="8306"/>
        </w:tabs>
      </w:pPr>
      <w:hyperlink w:anchor="_Toc24528" w:history="1">
        <w:r>
          <w:rPr>
            <w:rFonts w:ascii="仿宋" w:eastAsia="仿宋" w:hAnsi="仿宋" w:cs="仿宋" w:hint="eastAsia"/>
            <w:lang w:eastAsia="zh-CN"/>
          </w:rPr>
          <w:t>(二)、建设期环境保护</w:t>
        </w:r>
        <w:r>
          <w:tab/>
        </w:r>
        <w:r>
          <w:fldChar w:fldCharType="begin"/>
        </w:r>
        <w:r>
          <w:instrText xml:space="preserve"> PAGEREF _Toc24528 \h </w:instrText>
        </w:r>
        <w:r>
          <w:fldChar w:fldCharType="separate"/>
        </w:r>
        <w:r>
          <w:t>26</w:t>
        </w:r>
        <w:r>
          <w:fldChar w:fldCharType="end"/>
        </w:r>
      </w:hyperlink>
    </w:p>
    <w:p>
      <w:pPr>
        <w:pStyle w:val="TOC2"/>
        <w:tabs>
          <w:tab w:val="right" w:leader="dot" w:pos="8306"/>
        </w:tabs>
      </w:pPr>
      <w:hyperlink w:anchor="_Toc19443" w:history="1">
        <w:r>
          <w:rPr>
            <w:rFonts w:ascii="仿宋" w:eastAsia="仿宋" w:hAnsi="仿宋" w:cs="仿宋" w:hint="eastAsia"/>
            <w:lang w:eastAsia="zh-CN"/>
          </w:rPr>
          <w:t>(三)、运营期环境保护</w:t>
        </w:r>
        <w:r>
          <w:tab/>
        </w:r>
        <w:r>
          <w:fldChar w:fldCharType="begin"/>
        </w:r>
        <w:r>
          <w:instrText xml:space="preserve"> PAGEREF _Toc19443 \h </w:instrText>
        </w:r>
        <w:r>
          <w:fldChar w:fldCharType="separate"/>
        </w:r>
        <w:r>
          <w:t>27</w:t>
        </w:r>
        <w:r>
          <w:fldChar w:fldCharType="end"/>
        </w:r>
      </w:hyperlink>
    </w:p>
    <w:p>
      <w:pPr>
        <w:pStyle w:val="TOC2"/>
        <w:tabs>
          <w:tab w:val="right" w:leader="dot" w:pos="8306"/>
        </w:tabs>
      </w:pPr>
      <w:hyperlink w:anchor="_Toc8198" w:history="1">
        <w:r>
          <w:rPr>
            <w:rFonts w:ascii="仿宋" w:eastAsia="仿宋" w:hAnsi="仿宋" w:cs="仿宋" w:hint="eastAsia"/>
            <w:lang w:eastAsia="zh-CN"/>
          </w:rPr>
          <w:t>(四)、石油加工、炼焦及核燃料项目建设对区域经济的影响</w:t>
        </w:r>
        <w:r>
          <w:tab/>
        </w:r>
        <w:r>
          <w:fldChar w:fldCharType="begin"/>
        </w:r>
        <w:r>
          <w:instrText xml:space="preserve"> PAGEREF _Toc8198 \h </w:instrText>
        </w:r>
        <w:r>
          <w:fldChar w:fldCharType="separate"/>
        </w:r>
        <w:r>
          <w:t>28</w:t>
        </w:r>
        <w:r>
          <w:fldChar w:fldCharType="end"/>
        </w:r>
      </w:hyperlink>
    </w:p>
    <w:p>
      <w:pPr>
        <w:pStyle w:val="TOC2"/>
        <w:tabs>
          <w:tab w:val="right" w:leader="dot" w:pos="8306"/>
        </w:tabs>
      </w:pPr>
      <w:hyperlink w:anchor="_Toc10372" w:history="1">
        <w:r>
          <w:rPr>
            <w:rFonts w:ascii="仿宋" w:eastAsia="仿宋" w:hAnsi="仿宋" w:cs="仿宋" w:hint="eastAsia"/>
            <w:lang w:eastAsia="zh-CN"/>
          </w:rPr>
          <w:t>(五)、废弃物处理</w:t>
        </w:r>
        <w:r>
          <w:tab/>
        </w:r>
        <w:r>
          <w:fldChar w:fldCharType="begin"/>
        </w:r>
        <w:r>
          <w:instrText xml:space="preserve"> PAGEREF _Toc10372 \h </w:instrText>
        </w:r>
        <w:r>
          <w:fldChar w:fldCharType="separate"/>
        </w:r>
        <w:r>
          <w:t>30</w:t>
        </w:r>
        <w:r>
          <w:fldChar w:fldCharType="end"/>
        </w:r>
      </w:hyperlink>
    </w:p>
    <w:p>
      <w:pPr>
        <w:pStyle w:val="TOC2"/>
        <w:tabs>
          <w:tab w:val="right" w:leader="dot" w:pos="8306"/>
        </w:tabs>
      </w:pPr>
      <w:hyperlink w:anchor="_Toc22104" w:history="1">
        <w:r>
          <w:rPr>
            <w:rFonts w:ascii="仿宋" w:eastAsia="仿宋" w:hAnsi="仿宋" w:cs="仿宋" w:hint="eastAsia"/>
            <w:lang w:eastAsia="zh-CN"/>
          </w:rPr>
          <w:t>(六)、特殊环境影响分析</w:t>
        </w:r>
        <w:r>
          <w:tab/>
        </w:r>
        <w:r>
          <w:fldChar w:fldCharType="begin"/>
        </w:r>
        <w:r>
          <w:instrText xml:space="preserve"> PAGEREF _Toc22104 \h </w:instrText>
        </w:r>
        <w:r>
          <w:fldChar w:fldCharType="separate"/>
        </w:r>
        <w:r>
          <w:t>32</w:t>
        </w:r>
        <w:r>
          <w:fldChar w:fldCharType="end"/>
        </w:r>
      </w:hyperlink>
    </w:p>
    <w:p>
      <w:pPr>
        <w:pStyle w:val="TOC2"/>
        <w:tabs>
          <w:tab w:val="right" w:leader="dot" w:pos="8306"/>
        </w:tabs>
      </w:pPr>
      <w:hyperlink w:anchor="_Toc13990" w:history="1">
        <w:r>
          <w:rPr>
            <w:rFonts w:ascii="仿宋" w:eastAsia="仿宋" w:hAnsi="仿宋" w:cs="仿宋" w:hint="eastAsia"/>
            <w:lang w:eastAsia="zh-CN"/>
          </w:rPr>
          <w:t>(七)、清洁生产</w:t>
        </w:r>
        <w:r>
          <w:tab/>
        </w:r>
        <w:r>
          <w:fldChar w:fldCharType="begin"/>
        </w:r>
        <w:r>
          <w:instrText xml:space="preserve"> PAGEREF _Toc13990 \h </w:instrText>
        </w:r>
        <w:r>
          <w:fldChar w:fldCharType="separate"/>
        </w:r>
        <w:r>
          <w:t>33</w:t>
        </w:r>
        <w:r>
          <w:fldChar w:fldCharType="end"/>
        </w:r>
      </w:hyperlink>
    </w:p>
    <w:p>
      <w:pPr>
        <w:pStyle w:val="TOC2"/>
        <w:tabs>
          <w:tab w:val="right" w:leader="dot" w:pos="8306"/>
        </w:tabs>
      </w:pPr>
      <w:hyperlink w:anchor="_Toc22859" w:history="1">
        <w:r>
          <w:rPr>
            <w:rFonts w:ascii="仿宋" w:eastAsia="仿宋" w:hAnsi="仿宋" w:cs="仿宋" w:hint="eastAsia"/>
            <w:lang w:eastAsia="zh-CN"/>
          </w:rPr>
          <w:t>(八)、环境保护综合评价</w:t>
        </w:r>
        <w:r>
          <w:tab/>
        </w:r>
        <w:r>
          <w:fldChar w:fldCharType="begin"/>
        </w:r>
        <w:r>
          <w:instrText xml:space="preserve"> PAGEREF _Toc22859 \h </w:instrText>
        </w:r>
        <w:r>
          <w:fldChar w:fldCharType="separate"/>
        </w:r>
        <w:r>
          <w:t>34</w:t>
        </w:r>
        <w:r>
          <w:fldChar w:fldCharType="end"/>
        </w:r>
      </w:hyperlink>
    </w:p>
    <w:p>
      <w:pPr>
        <w:pStyle w:val="TOC1"/>
        <w:tabs>
          <w:tab w:val="right" w:leader="dot" w:pos="8306"/>
        </w:tabs>
      </w:pPr>
      <w:hyperlink w:anchor="_Toc25571" w:history="1">
        <w:r>
          <w:rPr>
            <w:rFonts w:ascii="仿宋" w:eastAsia="仿宋" w:hAnsi="仿宋" w:cs="仿宋" w:hint="eastAsia"/>
            <w:lang w:eastAsia="zh-CN"/>
          </w:rPr>
          <w:t>八、石油加工、炼焦及核燃料项目财务管理</w:t>
        </w:r>
        <w:r>
          <w:tab/>
        </w:r>
        <w:r>
          <w:fldChar w:fldCharType="begin"/>
        </w:r>
        <w:r>
          <w:instrText xml:space="preserve"> PAGEREF _Toc25571 \h </w:instrText>
        </w:r>
        <w:r>
          <w:fldChar w:fldCharType="separate"/>
        </w:r>
        <w:r>
          <w:t>36</w:t>
        </w:r>
        <w:r>
          <w:fldChar w:fldCharType="end"/>
        </w:r>
      </w:hyperlink>
    </w:p>
    <w:p>
      <w:pPr>
        <w:pStyle w:val="TOC2"/>
        <w:tabs>
          <w:tab w:val="right" w:leader="dot" w:pos="8306"/>
        </w:tabs>
      </w:pPr>
      <w:hyperlink w:anchor="_Toc29939" w:history="1">
        <w:r>
          <w:rPr>
            <w:rFonts w:ascii="仿宋" w:eastAsia="仿宋" w:hAnsi="仿宋" w:cs="仿宋" w:hint="eastAsia"/>
            <w:lang w:eastAsia="zh-CN"/>
          </w:rPr>
          <w:t>(一)、资金需求大</w:t>
        </w:r>
        <w:r>
          <w:tab/>
        </w:r>
        <w:r>
          <w:fldChar w:fldCharType="begin"/>
        </w:r>
        <w:r>
          <w:instrText xml:space="preserve"> PAGEREF _Toc29939 \h </w:instrText>
        </w:r>
        <w:r>
          <w:fldChar w:fldCharType="separate"/>
        </w:r>
        <w:r>
          <w:t>36</w:t>
        </w:r>
        <w:r>
          <w:fldChar w:fldCharType="end"/>
        </w:r>
      </w:hyperlink>
    </w:p>
    <w:p>
      <w:pPr>
        <w:pStyle w:val="TOC2"/>
        <w:tabs>
          <w:tab w:val="right" w:leader="dot" w:pos="8306"/>
        </w:tabs>
      </w:pPr>
      <w:hyperlink w:anchor="_Toc21990" w:history="1">
        <w:r>
          <w:rPr>
            <w:rFonts w:ascii="仿宋" w:eastAsia="仿宋" w:hAnsi="仿宋" w:cs="仿宋" w:hint="eastAsia"/>
            <w:lang w:eastAsia="zh-CN"/>
          </w:rPr>
          <w:t>(二)、研发周期长</w:t>
        </w:r>
        <w:r>
          <w:tab/>
        </w:r>
        <w:r>
          <w:fldChar w:fldCharType="begin"/>
        </w:r>
        <w:r>
          <w:instrText xml:space="preserve"> PAGEREF _Toc21990 \h </w:instrText>
        </w:r>
        <w:r>
          <w:fldChar w:fldCharType="separate"/>
        </w:r>
        <w:r>
          <w:t>37</w:t>
        </w:r>
        <w:r>
          <w:fldChar w:fldCharType="end"/>
        </w:r>
      </w:hyperlink>
    </w:p>
    <w:p>
      <w:pPr>
        <w:pStyle w:val="TOC2"/>
        <w:tabs>
          <w:tab w:val="right" w:leader="dot" w:pos="8306"/>
        </w:tabs>
      </w:pPr>
      <w:hyperlink w:anchor="_Toc17047" w:history="1">
        <w:r>
          <w:rPr>
            <w:rFonts w:ascii="仿宋" w:eastAsia="仿宋" w:hAnsi="仿宋" w:cs="仿宋" w:hint="eastAsia"/>
            <w:lang w:eastAsia="zh-CN"/>
          </w:rPr>
          <w:t>(三)、市场风险大</w:t>
        </w:r>
        <w:r>
          <w:tab/>
        </w:r>
        <w:r>
          <w:fldChar w:fldCharType="begin"/>
        </w:r>
        <w:r>
          <w:instrText xml:space="preserve"> PAGEREF _Toc17047 \h </w:instrText>
        </w:r>
        <w:r>
          <w:fldChar w:fldCharType="separate"/>
        </w:r>
        <w:r>
          <w:t>38</w:t>
        </w:r>
        <w:r>
          <w:fldChar w:fldCharType="end"/>
        </w:r>
      </w:hyperlink>
    </w:p>
    <w:p>
      <w:pPr>
        <w:pStyle w:val="TOC2"/>
        <w:tabs>
          <w:tab w:val="right" w:leader="dot" w:pos="8306"/>
        </w:tabs>
      </w:pPr>
      <w:hyperlink w:anchor="_Toc10777" w:history="1">
        <w:r>
          <w:rPr>
            <w:rFonts w:ascii="仿宋" w:eastAsia="仿宋" w:hAnsi="仿宋" w:cs="仿宋" w:hint="eastAsia"/>
            <w:lang w:eastAsia="zh-CN"/>
          </w:rPr>
          <w:t>(四)、利润率高</w:t>
        </w:r>
        <w:r>
          <w:tab/>
        </w:r>
        <w:r>
          <w:fldChar w:fldCharType="begin"/>
        </w:r>
        <w:r>
          <w:instrText xml:space="preserve"> PAGEREF _Toc10777 \h </w:instrText>
        </w:r>
        <w:r>
          <w:fldChar w:fldCharType="separate"/>
        </w:r>
        <w:r>
          <w:t>41</w:t>
        </w:r>
        <w:r>
          <w:fldChar w:fldCharType="end"/>
        </w:r>
      </w:hyperlink>
    </w:p>
    <w:p>
      <w:pPr>
        <w:pStyle w:val="TOC1"/>
        <w:tabs>
          <w:tab w:val="right" w:leader="dot" w:pos="8306"/>
        </w:tabs>
      </w:pPr>
      <w:hyperlink w:anchor="_Toc5703" w:history="1">
        <w:r>
          <w:rPr>
            <w:rFonts w:ascii="仿宋" w:eastAsia="仿宋" w:hAnsi="仿宋" w:cs="仿宋" w:hint="eastAsia"/>
            <w:lang w:eastAsia="zh-CN"/>
          </w:rPr>
          <w:t>九、石油加工、炼焦及核燃料项目人力资源管理</w:t>
        </w:r>
        <w:r>
          <w:tab/>
        </w:r>
        <w:r>
          <w:fldChar w:fldCharType="begin"/>
        </w:r>
        <w:r>
          <w:instrText xml:space="preserve"> PAGEREF _Toc5703 \h </w:instrText>
        </w:r>
        <w:r>
          <w:fldChar w:fldCharType="separate"/>
        </w:r>
        <w:r>
          <w:t>43</w:t>
        </w:r>
        <w:r>
          <w:fldChar w:fldCharType="end"/>
        </w:r>
      </w:hyperlink>
    </w:p>
    <w:p>
      <w:pPr>
        <w:pStyle w:val="TOC2"/>
        <w:tabs>
          <w:tab w:val="right" w:leader="dot" w:pos="8306"/>
        </w:tabs>
      </w:pPr>
      <w:hyperlink w:anchor="_Toc10066" w:history="1">
        <w:r>
          <w:rPr>
            <w:rFonts w:ascii="仿宋" w:eastAsia="仿宋" w:hAnsi="仿宋" w:cs="仿宋" w:hint="eastAsia"/>
            <w:lang w:eastAsia="zh-CN"/>
          </w:rPr>
          <w:t>(一)、建立健全的预算管理制度</w:t>
        </w:r>
        <w:r>
          <w:tab/>
        </w:r>
        <w:r>
          <w:fldChar w:fldCharType="begin"/>
        </w:r>
        <w:r>
          <w:instrText xml:space="preserve"> PAGEREF _Toc10066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30" w:history="1">
        <w:r>
          <w:rPr>
            <w:rFonts w:ascii="仿宋" w:eastAsia="仿宋" w:hAnsi="仿宋" w:cs="仿宋" w:hint="eastAsia"/>
            <w:lang w:eastAsia="zh-CN"/>
          </w:rPr>
          <w:t>(二)、加强资金流动监控</w:t>
        </w:r>
        <w:r>
          <w:tab/>
        </w:r>
        <w:r>
          <w:fldChar w:fldCharType="begin"/>
        </w:r>
        <w:r>
          <w:instrText xml:space="preserve"> PAGEREF _Toc31330 \h </w:instrText>
        </w:r>
        <w:r>
          <w:fldChar w:fldCharType="separate"/>
        </w:r>
        <w:r>
          <w:t>45</w:t>
        </w:r>
        <w:r>
          <w:fldChar w:fldCharType="end"/>
        </w:r>
      </w:hyperlink>
    </w:p>
    <w:p>
      <w:pPr>
        <w:pStyle w:val="TOC2"/>
        <w:tabs>
          <w:tab w:val="right" w:leader="dot" w:pos="8306"/>
        </w:tabs>
      </w:pPr>
      <w:hyperlink w:anchor="_Toc6606" w:history="1">
        <w:r>
          <w:rPr>
            <w:rFonts w:ascii="仿宋" w:eastAsia="仿宋" w:hAnsi="仿宋" w:cs="仿宋" w:hint="eastAsia"/>
            <w:lang w:eastAsia="zh-CN"/>
          </w:rPr>
          <w:t>(三)、制定完善的风险控制机制</w:t>
        </w:r>
        <w:r>
          <w:tab/>
        </w:r>
        <w:r>
          <w:fldChar w:fldCharType="begin"/>
        </w:r>
        <w:r>
          <w:instrText xml:space="preserve"> PAGEREF _Toc6606 \h </w:instrText>
        </w:r>
        <w:r>
          <w:fldChar w:fldCharType="separate"/>
        </w:r>
        <w:r>
          <w:t>46</w:t>
        </w:r>
        <w:r>
          <w:fldChar w:fldCharType="end"/>
        </w:r>
      </w:hyperlink>
    </w:p>
    <w:p>
      <w:pPr>
        <w:pStyle w:val="TOC2"/>
        <w:tabs>
          <w:tab w:val="right" w:leader="dot" w:pos="8306"/>
        </w:tabs>
      </w:pPr>
      <w:hyperlink w:anchor="_Toc12324" w:history="1">
        <w:r>
          <w:rPr>
            <w:rFonts w:ascii="仿宋" w:eastAsia="仿宋" w:hAnsi="仿宋" w:cs="仿宋" w:hint="eastAsia"/>
            <w:lang w:eastAsia="zh-CN"/>
          </w:rPr>
          <w:t>(四)、优化成本管理</w:t>
        </w:r>
        <w:r>
          <w:tab/>
        </w:r>
        <w:r>
          <w:fldChar w:fldCharType="begin"/>
        </w:r>
        <w:r>
          <w:instrText xml:space="preserve"> PAGEREF _Toc12324 \h </w:instrText>
        </w:r>
        <w:r>
          <w:fldChar w:fldCharType="separate"/>
        </w:r>
        <w:r>
          <w:t>48</w:t>
        </w:r>
        <w:r>
          <w:fldChar w:fldCharType="end"/>
        </w:r>
      </w:hyperlink>
    </w:p>
    <w:p>
      <w:pPr>
        <w:pStyle w:val="TOC1"/>
        <w:tabs>
          <w:tab w:val="right" w:leader="dot" w:pos="8306"/>
        </w:tabs>
      </w:pPr>
      <w:hyperlink w:anchor="_Toc5124" w:history="1">
        <w:r>
          <w:rPr>
            <w:rFonts w:ascii="仿宋" w:eastAsia="仿宋" w:hAnsi="仿宋" w:cs="仿宋" w:hint="eastAsia"/>
            <w:lang w:eastAsia="zh-CN"/>
          </w:rPr>
          <w:t>十、石油加工、炼焦及核燃料项目人力资源培养与发展</w:t>
        </w:r>
        <w:r>
          <w:tab/>
        </w:r>
        <w:r>
          <w:fldChar w:fldCharType="begin"/>
        </w:r>
        <w:r>
          <w:instrText xml:space="preserve"> PAGEREF _Toc5124 \h </w:instrText>
        </w:r>
        <w:r>
          <w:fldChar w:fldCharType="separate"/>
        </w:r>
        <w:r>
          <w:t>50</w:t>
        </w:r>
        <w:r>
          <w:fldChar w:fldCharType="end"/>
        </w:r>
      </w:hyperlink>
    </w:p>
    <w:p>
      <w:pPr>
        <w:pStyle w:val="TOC2"/>
        <w:tabs>
          <w:tab w:val="right" w:leader="dot" w:pos="8306"/>
        </w:tabs>
      </w:pPr>
      <w:hyperlink w:anchor="_Toc9641" w:history="1">
        <w:r>
          <w:rPr>
            <w:rFonts w:ascii="仿宋" w:eastAsia="仿宋" w:hAnsi="仿宋" w:cs="仿宋" w:hint="eastAsia"/>
            <w:lang w:eastAsia="zh-CN"/>
          </w:rPr>
          <w:t>(一)、人才需求与规划</w:t>
        </w:r>
        <w:r>
          <w:tab/>
        </w:r>
        <w:r>
          <w:fldChar w:fldCharType="begin"/>
        </w:r>
        <w:r>
          <w:instrText xml:space="preserve"> PAGEREF _Toc9641 \h </w:instrText>
        </w:r>
        <w:r>
          <w:fldChar w:fldCharType="separate"/>
        </w:r>
        <w:r>
          <w:t>50</w:t>
        </w:r>
        <w:r>
          <w:fldChar w:fldCharType="end"/>
        </w:r>
      </w:hyperlink>
    </w:p>
    <w:p>
      <w:pPr>
        <w:pStyle w:val="TOC2"/>
        <w:tabs>
          <w:tab w:val="right" w:leader="dot" w:pos="8306"/>
        </w:tabs>
      </w:pPr>
      <w:hyperlink w:anchor="_Toc25373" w:history="1">
        <w:r>
          <w:rPr>
            <w:rFonts w:ascii="仿宋" w:eastAsia="仿宋" w:hAnsi="仿宋" w:cs="仿宋" w:hint="eastAsia"/>
            <w:lang w:eastAsia="zh-CN"/>
          </w:rPr>
          <w:t>(二)、培训与发展计划</w:t>
        </w:r>
        <w:r>
          <w:tab/>
        </w:r>
        <w:r>
          <w:fldChar w:fldCharType="begin"/>
        </w:r>
        <w:r>
          <w:instrText xml:space="preserve"> PAGEREF _Toc25373 \h </w:instrText>
        </w:r>
        <w:r>
          <w:fldChar w:fldCharType="separate"/>
        </w:r>
        <w:r>
          <w:t>50</w:t>
        </w:r>
        <w:r>
          <w:fldChar w:fldCharType="end"/>
        </w:r>
      </w:hyperlink>
    </w:p>
    <w:p>
      <w:pPr>
        <w:pStyle w:val="TOC1"/>
        <w:tabs>
          <w:tab w:val="right" w:leader="dot" w:pos="8306"/>
        </w:tabs>
      </w:pPr>
      <w:hyperlink w:anchor="_Toc5388" w:history="1">
        <w:r>
          <w:rPr>
            <w:rFonts w:ascii="仿宋" w:eastAsia="仿宋" w:hAnsi="仿宋" w:cs="仿宋" w:hint="eastAsia"/>
            <w:lang w:eastAsia="zh-CN"/>
          </w:rPr>
          <w:t>十一、石油加工、炼焦及核燃料项目经营效益</w:t>
        </w:r>
        <w:r>
          <w:tab/>
        </w:r>
        <w:r>
          <w:fldChar w:fldCharType="begin"/>
        </w:r>
        <w:r>
          <w:instrText xml:space="preserve"> PAGEREF _Toc5388 \h </w:instrText>
        </w:r>
        <w:r>
          <w:fldChar w:fldCharType="separate"/>
        </w:r>
        <w:r>
          <w:t>51</w:t>
        </w:r>
        <w:r>
          <w:fldChar w:fldCharType="end"/>
        </w:r>
      </w:hyperlink>
    </w:p>
    <w:p>
      <w:pPr>
        <w:pStyle w:val="TOC2"/>
        <w:tabs>
          <w:tab w:val="right" w:leader="dot" w:pos="8306"/>
        </w:tabs>
      </w:pPr>
      <w:hyperlink w:anchor="_Toc15372" w:history="1">
        <w:r>
          <w:rPr>
            <w:rFonts w:ascii="仿宋" w:eastAsia="仿宋" w:hAnsi="仿宋" w:cs="仿宋" w:hint="eastAsia"/>
            <w:lang w:eastAsia="zh-CN"/>
          </w:rPr>
          <w:t>(一)、经济评价财务测算</w:t>
        </w:r>
        <w:r>
          <w:tab/>
        </w:r>
        <w:r>
          <w:fldChar w:fldCharType="begin"/>
        </w:r>
        <w:r>
          <w:instrText xml:space="preserve"> PAGEREF _Toc15372 \h </w:instrText>
        </w:r>
        <w:r>
          <w:fldChar w:fldCharType="separate"/>
        </w:r>
        <w:r>
          <w:t>51</w:t>
        </w:r>
        <w:r>
          <w:fldChar w:fldCharType="end"/>
        </w:r>
      </w:hyperlink>
    </w:p>
    <w:p>
      <w:pPr>
        <w:pStyle w:val="TOC2"/>
        <w:tabs>
          <w:tab w:val="right" w:leader="dot" w:pos="8306"/>
        </w:tabs>
      </w:pPr>
      <w:hyperlink w:anchor="_Toc23953" w:history="1">
        <w:r>
          <w:rPr>
            <w:rFonts w:ascii="仿宋" w:eastAsia="仿宋" w:hAnsi="仿宋" w:cs="仿宋" w:hint="eastAsia"/>
            <w:lang w:eastAsia="zh-CN"/>
          </w:rPr>
          <w:t>(二)、石油加工、炼焦及核燃料项目盈利能力分析</w:t>
        </w:r>
        <w:r>
          <w:tab/>
        </w:r>
        <w:r>
          <w:fldChar w:fldCharType="begin"/>
        </w:r>
        <w:r>
          <w:instrText xml:space="preserve"> PAGEREF _Toc23953 \h </w:instrText>
        </w:r>
        <w:r>
          <w:fldChar w:fldCharType="separate"/>
        </w:r>
        <w:r>
          <w:t>52</w:t>
        </w:r>
        <w:r>
          <w:fldChar w:fldCharType="end"/>
        </w:r>
      </w:hyperlink>
    </w:p>
    <w:p>
      <w:pPr>
        <w:pStyle w:val="TOC1"/>
        <w:tabs>
          <w:tab w:val="right" w:leader="dot" w:pos="8306"/>
        </w:tabs>
      </w:pPr>
      <w:hyperlink w:anchor="_Toc3749" w:history="1">
        <w:r>
          <w:rPr>
            <w:rFonts w:ascii="仿宋" w:eastAsia="仿宋" w:hAnsi="仿宋" w:cs="仿宋" w:hint="eastAsia"/>
            <w:lang w:eastAsia="zh-CN"/>
          </w:rPr>
          <w:t>十二、石油加工、炼焦及核燃料项目创新与研发</w:t>
        </w:r>
        <w:r>
          <w:tab/>
        </w:r>
        <w:r>
          <w:fldChar w:fldCharType="begin"/>
        </w:r>
        <w:r>
          <w:instrText xml:space="preserve"> PAGEREF _Toc3749 \h </w:instrText>
        </w:r>
        <w:r>
          <w:fldChar w:fldCharType="separate"/>
        </w:r>
        <w:r>
          <w:t>53</w:t>
        </w:r>
        <w:r>
          <w:fldChar w:fldCharType="end"/>
        </w:r>
      </w:hyperlink>
    </w:p>
    <w:p>
      <w:pPr>
        <w:pStyle w:val="TOC2"/>
        <w:tabs>
          <w:tab w:val="right" w:leader="dot" w:pos="8306"/>
        </w:tabs>
      </w:pPr>
      <w:hyperlink w:anchor="_Toc28403" w:history="1">
        <w:r>
          <w:rPr>
            <w:rFonts w:ascii="仿宋" w:eastAsia="仿宋" w:hAnsi="仿宋" w:cs="仿宋" w:hint="eastAsia"/>
            <w:lang w:eastAsia="zh-CN"/>
          </w:rPr>
          <w:t>(一)、创新策略与方向</w:t>
        </w:r>
        <w:r>
          <w:tab/>
        </w:r>
        <w:r>
          <w:fldChar w:fldCharType="begin"/>
        </w:r>
        <w:r>
          <w:instrText xml:space="preserve"> PAGEREF _Toc28403 \h </w:instrText>
        </w:r>
        <w:r>
          <w:fldChar w:fldCharType="separate"/>
        </w:r>
        <w:r>
          <w:t>53</w:t>
        </w:r>
        <w:r>
          <w:fldChar w:fldCharType="end"/>
        </w:r>
      </w:hyperlink>
    </w:p>
    <w:p>
      <w:pPr>
        <w:pStyle w:val="TOC2"/>
        <w:tabs>
          <w:tab w:val="right" w:leader="dot" w:pos="8306"/>
        </w:tabs>
      </w:pPr>
      <w:hyperlink w:anchor="_Toc5661" w:history="1">
        <w:r>
          <w:rPr>
            <w:rFonts w:ascii="仿宋" w:eastAsia="仿宋" w:hAnsi="仿宋" w:cs="仿宋" w:hint="eastAsia"/>
            <w:lang w:eastAsia="zh-CN"/>
          </w:rPr>
          <w:t>(二)、研发规划与投入</w:t>
        </w:r>
        <w:r>
          <w:tab/>
        </w:r>
        <w:r>
          <w:fldChar w:fldCharType="begin"/>
        </w:r>
        <w:r>
          <w:instrText xml:space="preserve"> PAGEREF _Toc5661 \h </w:instrText>
        </w:r>
        <w:r>
          <w:fldChar w:fldCharType="separate"/>
        </w:r>
        <w:r>
          <w:t>54</w:t>
        </w:r>
        <w:r>
          <w:fldChar w:fldCharType="end"/>
        </w:r>
      </w:hyperlink>
    </w:p>
    <w:p>
      <w:pPr>
        <w:pStyle w:val="TOC1"/>
        <w:tabs>
          <w:tab w:val="right" w:leader="dot" w:pos="8306"/>
        </w:tabs>
      </w:pPr>
      <w:hyperlink w:anchor="_Toc8270" w:history="1">
        <w:r>
          <w:rPr>
            <w:rFonts w:ascii="仿宋" w:eastAsia="仿宋" w:hAnsi="仿宋" w:cs="仿宋" w:hint="eastAsia"/>
            <w:lang w:eastAsia="zh-CN"/>
          </w:rPr>
          <w:t>十三、质量管理体系</w:t>
        </w:r>
        <w:r>
          <w:tab/>
        </w:r>
        <w:r>
          <w:fldChar w:fldCharType="begin"/>
        </w:r>
        <w:r>
          <w:instrText xml:space="preserve"> PAGEREF _Toc8270 \h </w:instrText>
        </w:r>
        <w:r>
          <w:fldChar w:fldCharType="separate"/>
        </w:r>
        <w:r>
          <w:t>56</w:t>
        </w:r>
        <w:r>
          <w:fldChar w:fldCharType="end"/>
        </w:r>
      </w:hyperlink>
    </w:p>
    <w:p>
      <w:pPr>
        <w:pStyle w:val="TOC2"/>
        <w:tabs>
          <w:tab w:val="right" w:leader="dot" w:pos="8306"/>
        </w:tabs>
      </w:pPr>
      <w:hyperlink w:anchor="_Toc15068" w:history="1">
        <w:r>
          <w:rPr>
            <w:rFonts w:ascii="仿宋" w:eastAsia="仿宋" w:hAnsi="仿宋" w:cs="仿宋" w:hint="eastAsia"/>
            <w:lang w:eastAsia="zh-CN"/>
          </w:rPr>
          <w:t>(一)、质量目标与方针</w:t>
        </w:r>
        <w:r>
          <w:tab/>
        </w:r>
        <w:r>
          <w:fldChar w:fldCharType="begin"/>
        </w:r>
        <w:r>
          <w:instrText xml:space="preserve"> PAGEREF _Toc15068 \h </w:instrText>
        </w:r>
        <w:r>
          <w:fldChar w:fldCharType="separate"/>
        </w:r>
        <w:r>
          <w:t>56</w:t>
        </w:r>
        <w:r>
          <w:fldChar w:fldCharType="end"/>
        </w:r>
      </w:hyperlink>
    </w:p>
    <w:p>
      <w:pPr>
        <w:pStyle w:val="TOC2"/>
        <w:tabs>
          <w:tab w:val="right" w:leader="dot" w:pos="8306"/>
        </w:tabs>
      </w:pPr>
      <w:hyperlink w:anchor="_Toc22339" w:history="1">
        <w:r>
          <w:rPr>
            <w:rFonts w:ascii="仿宋" w:eastAsia="仿宋" w:hAnsi="仿宋" w:cs="仿宋" w:hint="eastAsia"/>
            <w:lang w:eastAsia="zh-CN"/>
          </w:rPr>
          <w:t>(二)、质量管理责任</w:t>
        </w:r>
        <w:r>
          <w:tab/>
        </w:r>
        <w:r>
          <w:fldChar w:fldCharType="begin"/>
        </w:r>
        <w:r>
          <w:instrText xml:space="preserve"> PAGEREF _Toc22339 \h </w:instrText>
        </w:r>
        <w:r>
          <w:fldChar w:fldCharType="separate"/>
        </w:r>
        <w:r>
          <w:t>57</w:t>
        </w:r>
        <w:r>
          <w:fldChar w:fldCharType="end"/>
        </w:r>
      </w:hyperlink>
    </w:p>
    <w:p>
      <w:pPr>
        <w:pStyle w:val="TOC2"/>
        <w:tabs>
          <w:tab w:val="right" w:leader="dot" w:pos="8306"/>
        </w:tabs>
      </w:pPr>
      <w:hyperlink w:anchor="_Toc14215" w:history="1">
        <w:r>
          <w:rPr>
            <w:rFonts w:ascii="仿宋" w:eastAsia="仿宋" w:hAnsi="仿宋" w:cs="仿宋" w:hint="eastAsia"/>
            <w:lang w:eastAsia="zh-CN"/>
          </w:rPr>
          <w:t>(三)、质量管理体系文件</w:t>
        </w:r>
        <w:r>
          <w:tab/>
        </w:r>
        <w:r>
          <w:fldChar w:fldCharType="begin"/>
        </w:r>
        <w:r>
          <w:instrText xml:space="preserve"> PAGEREF _Toc14215 \h </w:instrText>
        </w:r>
        <w:r>
          <w:fldChar w:fldCharType="separate"/>
        </w:r>
        <w:r>
          <w:t>59</w:t>
        </w:r>
        <w:r>
          <w:fldChar w:fldCharType="end"/>
        </w:r>
      </w:hyperlink>
    </w:p>
    <w:p>
      <w:pPr>
        <w:pStyle w:val="TOC2"/>
        <w:tabs>
          <w:tab w:val="right" w:leader="dot" w:pos="8306"/>
        </w:tabs>
      </w:pPr>
      <w:hyperlink w:anchor="_Toc18755" w:history="1">
        <w:r>
          <w:rPr>
            <w:rFonts w:ascii="仿宋" w:eastAsia="仿宋" w:hAnsi="仿宋" w:cs="仿宋" w:hint="eastAsia"/>
            <w:lang w:eastAsia="zh-CN"/>
          </w:rPr>
          <w:t>(四)、质量培训与教育</w:t>
        </w:r>
        <w:r>
          <w:tab/>
        </w:r>
        <w:r>
          <w:fldChar w:fldCharType="begin"/>
        </w:r>
        <w:r>
          <w:instrText xml:space="preserve"> PAGEREF _Toc18755 \h </w:instrText>
        </w:r>
        <w:r>
          <w:fldChar w:fldCharType="separate"/>
        </w:r>
        <w:r>
          <w:t>61</w:t>
        </w:r>
        <w:r>
          <w:fldChar w:fldCharType="end"/>
        </w:r>
      </w:hyperlink>
    </w:p>
    <w:p>
      <w:pPr>
        <w:pStyle w:val="TOC2"/>
        <w:tabs>
          <w:tab w:val="right" w:leader="dot" w:pos="8306"/>
        </w:tabs>
      </w:pPr>
      <w:hyperlink w:anchor="_Toc17319" w:history="1">
        <w:r>
          <w:rPr>
            <w:rFonts w:ascii="仿宋" w:eastAsia="仿宋" w:hAnsi="仿宋" w:cs="仿宋" w:hint="eastAsia"/>
            <w:lang w:eastAsia="zh-CN"/>
          </w:rPr>
          <w:t>(五)、质量审核与评价</w:t>
        </w:r>
        <w:r>
          <w:tab/>
        </w:r>
        <w:r>
          <w:fldChar w:fldCharType="begin"/>
        </w:r>
        <w:r>
          <w:instrText xml:space="preserve"> PAGEREF _Toc17319 \h </w:instrText>
        </w:r>
        <w:r>
          <w:fldChar w:fldCharType="separate"/>
        </w:r>
        <w:r>
          <w:t>62</w:t>
        </w:r>
        <w:r>
          <w:fldChar w:fldCharType="end"/>
        </w:r>
      </w:hyperlink>
    </w:p>
    <w:p>
      <w:pPr>
        <w:pStyle w:val="TOC2"/>
        <w:tabs>
          <w:tab w:val="right" w:leader="dot" w:pos="8306"/>
        </w:tabs>
      </w:pPr>
      <w:hyperlink w:anchor="_Toc12323" w:history="1">
        <w:r>
          <w:rPr>
            <w:rFonts w:ascii="仿宋" w:eastAsia="仿宋" w:hAnsi="仿宋" w:cs="仿宋" w:hint="eastAsia"/>
            <w:lang w:eastAsia="zh-CN"/>
          </w:rPr>
          <w:t>(六)、不符合与纠正措施</w:t>
        </w:r>
        <w:r>
          <w:tab/>
        </w:r>
        <w:r>
          <w:fldChar w:fldCharType="begin"/>
        </w:r>
        <w:r>
          <w:instrText xml:space="preserve"> PAGEREF _Toc12323 \h </w:instrText>
        </w:r>
        <w:r>
          <w:fldChar w:fldCharType="separate"/>
        </w:r>
        <w:r>
          <w:t>64</w:t>
        </w:r>
        <w:r>
          <w:fldChar w:fldCharType="end"/>
        </w:r>
      </w:hyperlink>
    </w:p>
    <w:p>
      <w:pPr>
        <w:pStyle w:val="TOC1"/>
        <w:tabs>
          <w:tab w:val="right" w:leader="dot" w:pos="8306"/>
        </w:tabs>
      </w:pPr>
      <w:hyperlink w:anchor="_Toc22629" w:history="1">
        <w:r>
          <w:rPr>
            <w:rFonts w:ascii="仿宋" w:eastAsia="仿宋" w:hAnsi="仿宋" w:cs="仿宋" w:hint="eastAsia"/>
            <w:lang w:eastAsia="zh-CN"/>
          </w:rPr>
          <w:t>十四、石油加工、炼焦及核燃料项目工程方案分析</w:t>
        </w:r>
        <w:r>
          <w:tab/>
        </w:r>
        <w:r>
          <w:fldChar w:fldCharType="begin"/>
        </w:r>
        <w:r>
          <w:instrText xml:space="preserve"> PAGEREF _Toc22629 \h </w:instrText>
        </w:r>
        <w:r>
          <w:fldChar w:fldCharType="separate"/>
        </w:r>
        <w:r>
          <w:t>65</w:t>
        </w:r>
        <w:r>
          <w:fldChar w:fldCharType="end"/>
        </w:r>
      </w:hyperlink>
    </w:p>
    <w:p>
      <w:pPr>
        <w:pStyle w:val="TOC2"/>
        <w:tabs>
          <w:tab w:val="right" w:leader="dot" w:pos="8306"/>
        </w:tabs>
      </w:pPr>
      <w:hyperlink w:anchor="_Toc21610" w:history="1">
        <w:r>
          <w:rPr>
            <w:rFonts w:ascii="仿宋" w:eastAsia="仿宋" w:hAnsi="仿宋" w:cs="仿宋" w:hint="eastAsia"/>
            <w:lang w:eastAsia="zh-CN"/>
          </w:rPr>
          <w:t>(一)、建筑工程设计原则</w:t>
        </w:r>
        <w:r>
          <w:tab/>
        </w:r>
        <w:r>
          <w:fldChar w:fldCharType="begin"/>
        </w:r>
        <w:r>
          <w:instrText xml:space="preserve"> PAGEREF _Toc21610 \h </w:instrText>
        </w:r>
        <w:r>
          <w:fldChar w:fldCharType="separate"/>
        </w:r>
        <w:r>
          <w:t>65</w:t>
        </w:r>
        <w:r>
          <w:fldChar w:fldCharType="end"/>
        </w:r>
      </w:hyperlink>
    </w:p>
    <w:p>
      <w:pPr>
        <w:pStyle w:val="TOC2"/>
        <w:tabs>
          <w:tab w:val="right" w:leader="dot" w:pos="8306"/>
        </w:tabs>
      </w:pPr>
      <w:hyperlink w:anchor="_Toc2088" w:history="1">
        <w:r>
          <w:rPr>
            <w:rFonts w:ascii="仿宋" w:eastAsia="仿宋" w:hAnsi="仿宋" w:cs="仿宋" w:hint="eastAsia"/>
            <w:lang w:eastAsia="zh-CN"/>
          </w:rPr>
          <w:t>(二)、土建工程建设指标</w:t>
        </w:r>
        <w:r>
          <w:tab/>
        </w:r>
        <w:r>
          <w:fldChar w:fldCharType="begin"/>
        </w:r>
        <w:r>
          <w:instrText xml:space="preserve"> PAGEREF _Toc2088 \h </w:instrText>
        </w:r>
        <w:r>
          <w:fldChar w:fldCharType="separate"/>
        </w:r>
        <w:r>
          <w:t>68</w:t>
        </w:r>
        <w:r>
          <w:fldChar w:fldCharType="end"/>
        </w:r>
      </w:hyperlink>
    </w:p>
    <w:p>
      <w:pPr>
        <w:pStyle w:val="TOC1"/>
        <w:tabs>
          <w:tab w:val="right" w:leader="dot" w:pos="8306"/>
        </w:tabs>
      </w:pPr>
      <w:hyperlink w:anchor="_Toc8953" w:history="1">
        <w:r>
          <w:rPr>
            <w:rFonts w:ascii="仿宋" w:eastAsia="仿宋" w:hAnsi="仿宋" w:cs="仿宋" w:hint="eastAsia"/>
            <w:lang w:eastAsia="zh-CN"/>
          </w:rPr>
          <w:t>十五、石油加工、炼焦及核燃料项目变更管理</w:t>
        </w:r>
        <w:r>
          <w:tab/>
        </w:r>
        <w:r>
          <w:fldChar w:fldCharType="begin"/>
        </w:r>
        <w:r>
          <w:instrText xml:space="preserve"> PAGEREF _Toc8953 \h </w:instrText>
        </w:r>
        <w:r>
          <w:fldChar w:fldCharType="separate"/>
        </w:r>
        <w:r>
          <w:t>70</w:t>
        </w:r>
        <w:r>
          <w:fldChar w:fldCharType="end"/>
        </w:r>
      </w:hyperlink>
    </w:p>
    <w:p>
      <w:pPr>
        <w:pStyle w:val="TOC2"/>
        <w:tabs>
          <w:tab w:val="right" w:leader="dot" w:pos="8306"/>
        </w:tabs>
      </w:pPr>
      <w:hyperlink w:anchor="_Toc26648" w:history="1">
        <w:r>
          <w:rPr>
            <w:rFonts w:ascii="仿宋" w:eastAsia="仿宋" w:hAnsi="仿宋" w:cs="仿宋" w:hint="eastAsia"/>
            <w:lang w:eastAsia="zh-CN"/>
          </w:rPr>
          <w:t>(一)、变更申请与评估</w:t>
        </w:r>
        <w:r>
          <w:tab/>
        </w:r>
        <w:r>
          <w:fldChar w:fldCharType="begin"/>
        </w:r>
        <w:r>
          <w:instrText xml:space="preserve"> PAGEREF _Toc26648 \h </w:instrText>
        </w:r>
        <w:r>
          <w:fldChar w:fldCharType="separate"/>
        </w:r>
        <w:r>
          <w:t>70</w:t>
        </w:r>
        <w:r>
          <w:fldChar w:fldCharType="end"/>
        </w:r>
      </w:hyperlink>
    </w:p>
    <w:p>
      <w:pPr>
        <w:pStyle w:val="TOC2"/>
        <w:tabs>
          <w:tab w:val="right" w:leader="dot" w:pos="8306"/>
        </w:tabs>
      </w:pPr>
      <w:hyperlink w:anchor="_Toc28919" w:history="1">
        <w:r>
          <w:rPr>
            <w:rFonts w:ascii="仿宋" w:eastAsia="仿宋" w:hAnsi="仿宋" w:cs="仿宋" w:hint="eastAsia"/>
            <w:lang w:eastAsia="zh-CN"/>
          </w:rPr>
          <w:t>(二)、变更实施与控制</w:t>
        </w:r>
        <w:r>
          <w:tab/>
        </w:r>
        <w:r>
          <w:fldChar w:fldCharType="begin"/>
        </w:r>
        <w:r>
          <w:instrText xml:space="preserve"> PAGEREF _Toc28919 \h </w:instrText>
        </w:r>
        <w:r>
          <w:fldChar w:fldCharType="separate"/>
        </w:r>
        <w:r>
          <w:t>70</w:t>
        </w:r>
        <w:r>
          <w:fldChar w:fldCharType="end"/>
        </w:r>
      </w:hyperlink>
    </w:p>
    <w:p>
      <w:pPr>
        <w:pStyle w:val="TOC1"/>
        <w:tabs>
          <w:tab w:val="right" w:leader="dot" w:pos="8306"/>
        </w:tabs>
      </w:pPr>
      <w:hyperlink w:anchor="_Toc17111" w:history="1">
        <w:r>
          <w:rPr>
            <w:rFonts w:ascii="仿宋" w:eastAsia="仿宋" w:hAnsi="仿宋" w:cs="仿宋" w:hint="eastAsia"/>
            <w:lang w:eastAsia="zh-CN"/>
          </w:rPr>
          <w:t>十六、石油加工、炼焦及核燃料项目实施时间节点</w:t>
        </w:r>
        <w:r>
          <w:tab/>
        </w:r>
        <w:r>
          <w:fldChar w:fldCharType="begin"/>
        </w:r>
        <w:r>
          <w:instrText xml:space="preserve"> PAGEREF _Toc17111 \h </w:instrText>
        </w:r>
        <w:r>
          <w:fldChar w:fldCharType="separate"/>
        </w:r>
        <w:r>
          <w:t>71</w:t>
        </w:r>
        <w:r>
          <w:fldChar w:fldCharType="end"/>
        </w:r>
      </w:hyperlink>
    </w:p>
    <w:p>
      <w:pPr>
        <w:pStyle w:val="TOC2"/>
        <w:tabs>
          <w:tab w:val="right" w:leader="dot" w:pos="8306"/>
        </w:tabs>
      </w:pPr>
      <w:hyperlink w:anchor="_Toc26669" w:history="1">
        <w:r>
          <w:rPr>
            <w:rFonts w:ascii="仿宋" w:eastAsia="仿宋" w:hAnsi="仿宋" w:cs="仿宋" w:hint="eastAsia"/>
            <w:lang w:eastAsia="zh-CN"/>
          </w:rPr>
          <w:t>(一)、石油加工、炼焦及核燃料项目启动阶段时间节点</w:t>
        </w:r>
        <w:r>
          <w:tab/>
        </w:r>
        <w:r>
          <w:fldChar w:fldCharType="begin"/>
        </w:r>
        <w:r>
          <w:instrText xml:space="preserve"> PAGEREF _Toc26669 \h </w:instrText>
        </w:r>
        <w:r>
          <w:fldChar w:fldCharType="separate"/>
        </w:r>
        <w:r>
          <w:t>71</w:t>
        </w:r>
        <w:r>
          <w:fldChar w:fldCharType="end"/>
        </w:r>
      </w:hyperlink>
    </w:p>
    <w:p>
      <w:pPr>
        <w:pStyle w:val="TOC2"/>
        <w:tabs>
          <w:tab w:val="right" w:leader="dot" w:pos="8306"/>
        </w:tabs>
      </w:pPr>
      <w:hyperlink w:anchor="_Toc17908" w:history="1">
        <w:r>
          <w:rPr>
            <w:rFonts w:ascii="仿宋" w:eastAsia="仿宋" w:hAnsi="仿宋" w:cs="仿宋" w:hint="eastAsia"/>
            <w:lang w:eastAsia="zh-CN"/>
          </w:rPr>
          <w:t>(二)、石油加工、炼焦及核燃料项目执行阶段时间节点</w:t>
        </w:r>
        <w:r>
          <w:tab/>
        </w:r>
        <w:r>
          <w:fldChar w:fldCharType="begin"/>
        </w:r>
        <w:r>
          <w:instrText xml:space="preserve"> PAGEREF _Toc17908 \h </w:instrText>
        </w:r>
        <w:r>
          <w:fldChar w:fldCharType="separate"/>
        </w:r>
        <w:r>
          <w:t>72</w:t>
        </w:r>
        <w:r>
          <w:fldChar w:fldCharType="end"/>
        </w:r>
      </w:hyperlink>
    </w:p>
    <w:p>
      <w:pPr>
        <w:pStyle w:val="TOC2"/>
        <w:tabs>
          <w:tab w:val="right" w:leader="dot" w:pos="8306"/>
        </w:tabs>
      </w:pPr>
      <w:hyperlink w:anchor="_Toc10040" w:history="1">
        <w:r>
          <w:rPr>
            <w:rFonts w:ascii="仿宋" w:eastAsia="仿宋" w:hAnsi="仿宋" w:cs="仿宋" w:hint="eastAsia"/>
            <w:lang w:eastAsia="zh-CN"/>
          </w:rPr>
          <w:t>(三)、石油加工、炼焦及核燃料项目完成阶段时间节点</w:t>
        </w:r>
        <w:r>
          <w:tab/>
        </w:r>
        <w:r>
          <w:fldChar w:fldCharType="begin"/>
        </w:r>
        <w:r>
          <w:instrText xml:space="preserve"> PAGEREF _Toc10040 \h </w:instrText>
        </w:r>
        <w:r>
          <w:fldChar w:fldCharType="separate"/>
        </w:r>
        <w:r>
          <w:t>73</w:t>
        </w:r>
        <w:r>
          <w:fldChar w:fldCharType="end"/>
        </w:r>
      </w:hyperlink>
    </w:p>
    <w:p>
      <w:pPr>
        <w:pStyle w:val="TOC1"/>
        <w:tabs>
          <w:tab w:val="right" w:leader="dot" w:pos="8306"/>
        </w:tabs>
      </w:pPr>
      <w:hyperlink w:anchor="_Toc10197" w:history="1">
        <w:r>
          <w:rPr>
            <w:rFonts w:ascii="仿宋" w:eastAsia="仿宋" w:hAnsi="仿宋" w:cs="仿宋" w:hint="eastAsia"/>
            <w:lang w:eastAsia="zh-CN"/>
          </w:rPr>
          <w:t>十七、石油加工、炼焦及核燃料项目治理与监督</w:t>
        </w:r>
        <w:r>
          <w:tab/>
        </w:r>
        <w:r>
          <w:fldChar w:fldCharType="begin"/>
        </w:r>
        <w:r>
          <w:instrText xml:space="preserve"> PAGEREF _Toc10197 \h </w:instrText>
        </w:r>
        <w:r>
          <w:fldChar w:fldCharType="separate"/>
        </w:r>
        <w:r>
          <w:t>75</w:t>
        </w:r>
        <w:r>
          <w:fldChar w:fldCharType="end"/>
        </w:r>
      </w:hyperlink>
    </w:p>
    <w:p>
      <w:pPr>
        <w:pStyle w:val="TOC2"/>
        <w:tabs>
          <w:tab w:val="right" w:leader="dot" w:pos="8306"/>
        </w:tabs>
      </w:pPr>
      <w:hyperlink w:anchor="_Toc15409" w:history="1">
        <w:r>
          <w:rPr>
            <w:rFonts w:ascii="仿宋" w:eastAsia="仿宋" w:hAnsi="仿宋" w:cs="仿宋" w:hint="eastAsia"/>
            <w:lang w:eastAsia="zh-CN"/>
          </w:rPr>
          <w:t>(一)、石油加工、炼焦及核燃料项目治理结构</w:t>
        </w:r>
        <w:r>
          <w:tab/>
        </w:r>
        <w:r>
          <w:fldChar w:fldCharType="begin"/>
        </w:r>
        <w:r>
          <w:instrText xml:space="preserve"> PAGEREF _Toc15409 \h </w:instrText>
        </w:r>
        <w:r>
          <w:fldChar w:fldCharType="separate"/>
        </w:r>
        <w:r>
          <w:t>75</w:t>
        </w:r>
        <w:r>
          <w:fldChar w:fldCharType="end"/>
        </w:r>
      </w:hyperlink>
    </w:p>
    <w:p>
      <w:pPr>
        <w:pStyle w:val="TOC2"/>
        <w:tabs>
          <w:tab w:val="right" w:leader="dot" w:pos="8306"/>
        </w:tabs>
      </w:pPr>
      <w:hyperlink w:anchor="_Toc29240" w:history="1">
        <w:r>
          <w:rPr>
            <w:rFonts w:ascii="仿宋" w:eastAsia="仿宋" w:hAnsi="仿宋" w:cs="仿宋" w:hint="eastAsia"/>
            <w:lang w:eastAsia="zh-CN"/>
          </w:rPr>
          <w:t>(二)、监督与审计</w:t>
        </w:r>
        <w:r>
          <w:tab/>
        </w:r>
        <w:r>
          <w:fldChar w:fldCharType="begin"/>
        </w:r>
        <w:r>
          <w:instrText xml:space="preserve"> PAGEREF _Toc29240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520"/>
      <w:r>
        <w:rPr>
          <w:rFonts w:ascii="仿宋" w:eastAsia="仿宋" w:hAnsi="仿宋" w:cs="仿宋" w:hint="eastAsia"/>
          <w:sz w:val="28"/>
          <w:lang w:eastAsia="zh-CN"/>
        </w:rPr>
        <w:t>一、石油加工、炼焦及核燃料项目土建工程</w:t>
      </w:r>
      <w:bookmarkEnd w:id="2"/>
    </w:p>
    <w:p>
      <w:pPr>
        <w:pStyle w:val="Heading2"/>
        <w:rPr>
          <w:rFonts w:ascii="仿宋" w:eastAsia="仿宋" w:hAnsi="仿宋" w:cs="仿宋" w:hint="eastAsia"/>
          <w:lang w:eastAsia="zh-CN"/>
        </w:rPr>
      </w:pPr>
      <w:bookmarkStart w:id="3" w:name="_Toc1213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在石油加工、炼焦及核燃料项目的建筑工程设计中，我们将秉承一系列重要的设计原则，以确保石油加工、炼焦及核燃料项目建筑在功能、美观、可持续性等方面达到最佳效果。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首要原则是确保建筑的功能性得到最大化的发挥。我们将充分理解石油加工、炼焦及核燃料项目的实际需求，合理布局各个功能区域，保证建筑在满足业务需求的同时，提供高效的工作环境。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在建筑设计中，我们将综合考虑建设和运营成本。通过精细的经济效益分析，确保设计方案在高效利用资源的同时，对石油加工、炼焦及核燃料项目的长期盈利能力有积极的贡献。</w:t>
      </w:r>
    </w:p>
    <w:p>
      <w:pPr>
        <w:pStyle w:val="Heading2"/>
        <w:ind w:firstLine="560" w:firstLineChars="200"/>
        <w:rPr>
          <w:rFonts w:ascii="仿宋" w:eastAsia="仿宋" w:hAnsi="仿宋" w:cs="仿宋" w:hint="eastAsia"/>
          <w:sz w:val="28"/>
          <w:lang w:eastAsia="zh-CN"/>
        </w:rPr>
      </w:pPr>
      <w:bookmarkStart w:id="4" w:name="_Toc835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加工、炼焦及核燃料项目的土建工程设计中，我们将精准设定设计年限，结合石油加工、炼焦及核燃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油加工、炼焦及核燃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8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油加工、炼焦及核燃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油加工、炼焦及核燃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油加工、炼焦及核燃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28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本期工程石油加工、炼焦及核燃料项目预计总建筑面积XXX平方米，其中：计容建筑面积XXX平方米，计划建筑工程投资XX万元，占石油加工、炼焦及核燃料项目总投资的XX%。</w:t>
      </w:r>
    </w:p>
    <w:p>
      <w:pPr>
        <w:pStyle w:val="Heading1"/>
        <w:ind w:firstLine="560" w:firstLineChars="200"/>
        <w:rPr>
          <w:rFonts w:ascii="仿宋" w:eastAsia="仿宋" w:hAnsi="仿宋" w:cs="仿宋" w:hint="eastAsia"/>
          <w:sz w:val="28"/>
          <w:lang w:eastAsia="zh-CN"/>
        </w:rPr>
      </w:pPr>
      <w:bookmarkStart w:id="7" w:name="_Toc2242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22"/>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石油加工、炼焦及核燃料项目的主要产品是XXXX，预计年产值为XXX万元。这一产品在市场中占据着重要的地位，其广泛的应用范围使得该石油加工、炼焦及核燃料项目的市场前景非常广阔。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油加工、炼焦及核燃料项目的xxx产品作为重要的原材料之一，将在多个领域发挥关键作用。其在建筑、交通、能源等方面的广泛应用将为整个产业链提供强大的支持，形成产业协同效应。石油加工、炼焦及核燃料项目的年产值XXX万XXX万XXX万万元不仅反映了其在市场上的巨大潜力，更预示着它对国民经济的积极贡献。这种关联度高、涉及面广的产业关系，使得该石油加工、炼焦及核燃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9735"/>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总征地面积为XXXX平方米，相当于约XX.XX亩，其中净用地面积为XXXX平方米，红线范围内相当于约XX.XX亩。这一用地规模充分考虑了石油加工、炼焦及核燃料项目的建设需求，保障了石油加工、炼焦及核燃料项目在合适的空间内得以充分发展。石油加工、炼焦及核燃料项目规划的总建筑面积为XXXX平方米，其中主体工程建设占XXXX平方米，计容建筑面积达XXXX平方米。预计建筑工程的投资将达到XXXX万元，为石油加工、炼焦及核燃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计划购置的设备共计XXXX台（套），设备购置费用为XXXX万元。这一设备购置计划充分考虑到石油加工、炼焦及核燃料项目的生产需求和技术要求，确保了石油加工、炼焦及核燃料项目在生产运营中具备先进的技术装备和高效的生产能力。设备的合理配置将为石油加工、炼焦及核燃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计划总投资为XXXX万元，预计年实现营业收入为XXXX万元。这一产能规模的设定旨在确保石油加工、炼焦及核燃料项目能够在投资与回报之间取得平衡，实现长期可持续的发展。石油加工、炼焦及核燃料项目的总投资充分考虑到各个方面的需求，包括用地建设、设备购置等多个环节，以确保石油加工、炼焦及核燃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5376"/>
      <w:r>
        <w:rPr>
          <w:rFonts w:ascii="仿宋" w:eastAsia="仿宋" w:hAnsi="仿宋" w:cs="仿宋" w:hint="eastAsia"/>
          <w:sz w:val="28"/>
          <w:lang w:eastAsia="zh-CN"/>
        </w:rPr>
        <w:t>三、石油加工、炼焦及核燃料项目绩效评估</w:t>
      </w:r>
      <w:bookmarkEnd w:id="10"/>
    </w:p>
    <w:p>
      <w:pPr>
        <w:pStyle w:val="Heading2"/>
        <w:rPr>
          <w:rFonts w:ascii="仿宋" w:eastAsia="仿宋" w:hAnsi="仿宋" w:cs="仿宋" w:hint="eastAsia"/>
          <w:lang w:eastAsia="zh-CN"/>
        </w:rPr>
      </w:pPr>
      <w:bookmarkStart w:id="11" w:name="_Toc2924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加工、炼焦及核燃料项目中，我们设计了一套全面的绩效评估指标，以确保石油加工、炼焦及核燃料项目的可控和成功交付。这些指标跨足石油加工、炼焦及核燃料项目目标、成本、进度和质量等多个维度，为我们提供了全面洞察石油加工、炼焦及核燃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目标达成率是我们关注的首要指标。我们设定了明确的目标，并通过定期监测和评估，迅速发现并应对潜在的目标偏差。这为石油加工、炼焦及核燃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成本绩效是另一个核心关注点。通过实际成本与预算成本的对比分析，我们深入了解成本差异的原因，及时调整资源分配，保持石油加工、炼焦及核燃料项目在经济效益方面的合理水平。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进度作为关键的绩效指标之一，得到了精心的关注。我们制定了详细的石油加工、炼焦及核燃料项目进度计划，并设立了进度符合度指标，确保实际进度与计划进度保持一致。这使我们能够快速发现和解决潜在的进度问题，保持石油加工、炼焦及核燃料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油加工、炼焦及核燃料项目绩效的不可或缺的一环。我们引入了一系列的质量标准和客户满意度指标，以确保石油加工、炼焦及核燃料项目交付的成果在质量上达到或超越预期水平。通过持续监测这些指标，我们努力提升石油加工、炼焦及核燃料项目整体质量水平，为石油加工、炼焦及核燃料项目的成功交付提供有力保障。通过这些科学且全面的绩效评估，我们能够更好地引导石油加工、炼焦及核燃料项目的持续改进，确保石油加工、炼焦及核燃料项目目标的顺利达成。</w:t>
      </w:r>
    </w:p>
    <w:p>
      <w:pPr>
        <w:pStyle w:val="Heading2"/>
        <w:ind w:firstLine="560" w:firstLineChars="200"/>
        <w:rPr>
          <w:rFonts w:ascii="仿宋" w:eastAsia="仿宋" w:hAnsi="仿宋" w:cs="仿宋" w:hint="eastAsia"/>
          <w:sz w:val="28"/>
          <w:lang w:eastAsia="zh-CN"/>
        </w:rPr>
      </w:pPr>
      <w:bookmarkStart w:id="12" w:name="_Toc3189"/>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绩效评估是石油加工、炼焦及核燃料项目中的关键环节，为确保石油加工、炼焦及核燃料项目达到预期目标，我们采用了多层次、多维度的绩效评估方法。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油加工、炼焦及核燃料项目的战略目标对齐，确保每个决策和行动都与石油加工、炼焦及核燃料项目整体目标保持一致。团队会定期召开战略对齐会议，审视当前工作与石油加工、炼焦及核燃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油加工、炼焦及核燃料项目进度、质量、成本和风险等方面。这些指标通过数据收集和分析，为石油加工、炼焦及核燃料项目管理团队提供了客观的评估依据。例如，我们通过石油加工、炼焦及核燃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油加工、炼焦及核燃料项目内部，还考虑了石油加工、炼焦及核燃料项目对外部环境的影响。我们定期进行干系人满意度调查，以了解各利益相关方对石油加工、炼焦及核燃料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这种多层次、多角度的绩效评估方法，使得我们能够全面了解石油加工、炼焦及核燃料项目的运行状态，及时做出调整，确保石油加工、炼焦及核燃料项目在不断变化的环境中保持稳健前行。</w:t>
      </w:r>
    </w:p>
    <w:p>
      <w:pPr>
        <w:pStyle w:val="Heading2"/>
        <w:ind w:firstLine="560" w:firstLineChars="200"/>
        <w:rPr>
          <w:rFonts w:ascii="仿宋" w:eastAsia="仿宋" w:hAnsi="仿宋" w:cs="仿宋" w:hint="eastAsia"/>
          <w:sz w:val="28"/>
          <w:lang w:eastAsia="zh-CN"/>
        </w:rPr>
      </w:pPr>
      <w:bookmarkStart w:id="13" w:name="_Toc5190"/>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为了确保石油加工、炼焦及核燃料项目的有效管理和不断优化，我们采用了精心设计的绩效评估周期。这个周期旨在实现灵活、实时和全面的评估，以适应石油加工、炼焦及核燃料项目执行中的各种挑战。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油加工、炼焦及核燃料项目的不同需求，分为短期、中期和长期。短期评估关注每个迭代或工作周期，以及时发现和解决当前任务中的问题。中期评估涵盖几个迭代，深入了解整体石油加工、炼焦及核燃料项目的趋势和性能。长期评估则着眼于整个石油加工、炼焦及核燃料项目阶段，确保石油加工、炼焦及核燃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油加工、炼焦及核燃料项目管理工具和协作平台，团队成员能够随时更新和分享石油加工、炼焦及核燃料项目数据。这种实时性的反馈机制使我们能够及时察觉潜在问题，快速调整，保持石油加工、炼焦及核燃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油加工、炼焦及核燃料项目的决策制定密不可分。每个周期的石油加工、炼焦及核燃料项目回顾会议成为集体总结经验、识别问题深层次原因并找到创新解决方案的平台。这种定期的反思与调整机制使石油加工、炼焦及核燃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4938"/>
      <w:r>
        <w:rPr>
          <w:rFonts w:ascii="仿宋" w:eastAsia="仿宋" w:hAnsi="仿宋" w:cs="仿宋" w:hint="eastAsia"/>
          <w:sz w:val="28"/>
          <w:lang w:eastAsia="zh-CN"/>
        </w:rPr>
        <w:t>四、石油加工、炼焦及核燃料项目建设单位说明</w:t>
      </w:r>
      <w:bookmarkEnd w:id="14"/>
    </w:p>
    <w:p>
      <w:pPr>
        <w:pStyle w:val="Heading2"/>
        <w:rPr>
          <w:rFonts w:ascii="仿宋" w:eastAsia="仿宋" w:hAnsi="仿宋" w:cs="仿宋" w:hint="eastAsia"/>
          <w:lang w:eastAsia="zh-CN"/>
        </w:rPr>
      </w:pPr>
      <w:bookmarkStart w:id="15" w:name="_Toc17672"/>
      <w:r>
        <w:rPr>
          <w:rFonts w:ascii="仿宋" w:eastAsia="仿宋" w:hAnsi="仿宋" w:cs="仿宋" w:hint="eastAsia"/>
          <w:lang w:eastAsia="zh-CN"/>
        </w:rPr>
        <w:t>(一)、石油加工、炼焦及核燃料项目承办单位基本情况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29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油加工、炼焦及核燃料项目承办单位的XXXX，我们着眼于实现可持续的经济效益。通过技术创新和解决方案的提供，公司预计在石油加工、炼焦及核燃料项目执行期间将获得可观的收入增长。这一收入来源主要包括石油加工、炼焦及核燃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同时，我们注重成本控制和效率提升，以确保石油加工、炼焦及核燃料项目的可持续盈利。透过精细的管理和资源优化，公司期望实现石油加工、炼焦及核燃料项目利润最大化。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石油加工、炼焦及核燃料项目实施进行全面的投资评估，包括石油加工、炼焦及核燃料项目启动阶段的资金投入和后续运营成本。通过对石油加工、炼焦及核燃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石油加工、炼焦及核燃料项目实施过程中具备足够的资金流动性，公司将进行详尽的现金流分析。这包括资金需求的合理预测、石油加工、炼焦及核燃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8680"/>
      <w:r>
        <w:rPr>
          <w:rFonts w:ascii="仿宋" w:eastAsia="仿宋" w:hAnsi="仿宋" w:cs="仿宋" w:hint="eastAsia"/>
          <w:sz w:val="28"/>
          <w:lang w:eastAsia="zh-CN"/>
        </w:rPr>
        <w:t>五、石油加工、炼焦及核燃料项目概论</w:t>
      </w:r>
      <w:bookmarkEnd w:id="17"/>
    </w:p>
    <w:p>
      <w:pPr>
        <w:pStyle w:val="Heading2"/>
        <w:rPr>
          <w:rFonts w:ascii="仿宋" w:eastAsia="仿宋" w:hAnsi="仿宋" w:cs="仿宋" w:hint="eastAsia"/>
          <w:lang w:eastAsia="zh-CN"/>
        </w:rPr>
      </w:pPr>
      <w:bookmarkStart w:id="18" w:name="_Toc21019"/>
      <w:r>
        <w:rPr>
          <w:rFonts w:ascii="仿宋" w:eastAsia="仿宋" w:hAnsi="仿宋" w:cs="仿宋" w:hint="eastAsia"/>
          <w:lang w:eastAsia="zh-CN"/>
        </w:rPr>
        <w:t>(一)、石油加工、炼焦及核燃料项目概况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的起源追溯至对市场的深入洞察。市场的不断演变与变革为石油加工、炼焦及核燃料项目提供了难得的机遇。当前市场存在的需求缺口和变革的大环境共同构成了石油加工、炼焦及核燃料项目的背景。这个石油加工、炼焦及核燃料项目旨在充分利用市场机遇，填补行业中尚未满足的需求，为客户提供全新的解决方案。市场的变革和需求的增长使得这个石油加工、炼焦及核燃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石油加工、炼焦及核燃料项目名称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正式命名为石油加工、炼焦及核燃料。这个名称不仅仅是一个标识，更代表了石油加工、炼焦及核燃料项目的核心理念和愿景。它蕴含着石油加工、炼焦及核燃料项目所要解决问题的关键字，具有强烈的表达和辨识度，为石油加工、炼焦及核燃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石油加工、炼焦及核燃料项目目标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的核心目标是提供一种全新、高效的解决方案，满足客户日益增长的需求。石油加工、炼焦及核燃料项目追求的不仅仅是满足市场需求，更是在市场中获得卓越的竞争优势。通过不断提升产品或服务的质量和创新水平，石油加工、炼焦及核燃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石油加工、炼焦及核燃料项目范围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全面涵盖了产品研发、制造、市场推广和售后服务，确保从产品设计到最终用户体验的全方位关注。这一全面的石油加工、炼焦及核燃料项目范围是为了确保石油加工、炼焦及核燃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石油加工、炼焦及核燃料项目时间表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计划在未来18个月内完成，包括研发、测试、市场试点和正式推出等不同阶段。这个时间表的合理设计是为了确保石油加工、炼焦及核燃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石油加工、炼焦及核燃料项目预算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总预算估算为XX百万美元，主要分配在研发、市场推广、人员培训和运营等方面。这一充足的预算为石油加工、炼焦及核燃料项目提供了充足的资源，确保石油加工、炼焦及核燃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石油加工、炼焦及核燃料项目风险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石油加工、炼焦及核燃料项目可能面临的风险包括市场接受度低、技术难题、竞争激烈等。石油加工、炼焦及核燃料项目团队已经制定了相应的风险应对计划，通过前瞻性的风险管理，确保石油加工、炼焦及核燃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石油加工、炼焦及核燃料项目团队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汇聚了一支经验丰富、多领域专业素养的核心团队，确保石油加工、炼焦及核燃料项目在各个方面都能拥有高水平的执行力。团队的协同作战是石油加工、炼焦及核燃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石油加工、炼焦及核燃料项目背景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石油加工、炼焦及核燃料项目的背景根植于市场对更高效、创新产品的渴望，同时也受到科技发展对行业格局的深刻改变的影响。这为石油加工、炼焦及核燃料项目提供了广阔的发展空间和市场需求。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石油加工、炼焦及核燃料项目现状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截至目前，石油加工、炼焦及核燃料项目已完成市场调研和技术验证，取得了初步的成功。这为石油加工、炼焦及核燃料项目在未来的发展奠定了坚实的基础，为更远大的目标打下了坚实的基石。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5295"/>
      <w:r>
        <w:rPr>
          <w:rFonts w:ascii="仿宋" w:eastAsia="仿宋" w:hAnsi="仿宋" w:cs="仿宋" w:hint="eastAsia"/>
          <w:sz w:val="28"/>
          <w:lang w:eastAsia="zh-CN"/>
        </w:rPr>
        <w:t>(二)、石油加工、炼焦及核燃料项目目标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石油加工、炼焦及核燃料项目首要业务目标是在市场中占据有利地位，实现产品/服务的成功推广和销售。通过不断提升产品质量、创新性，石油加工、炼焦及核燃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https://d.book118.com/267064116051006045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石油加工、炼焦及核燃料项目规划设计蓝图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30725E"/>
    <w:rsid w:val="11307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7064116051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2024-02-22T12:24:00Z</dcterms:created>
  <dcterms:modified xsi:type="dcterms:W3CDTF">2024-02-22T12:25:09Z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3E606832A7AB4A4DBE61BC1711E1BFDB_11</vt:lpwstr>
  </property>
  <property fmtid="{D5CDD505-2E9C-101B-9397-08002B2CF9AE}" pid="3" name="KSOProductBuildVer">
    <vt:lpwstr>2052-12.1.0.16250</vt:lpwstr>
  </property>
</Properties>
</file>