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油品脱砷特种催化剂项目规划设计纲要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96" w:history="1">
        <w:r>
          <w:rPr>
            <w:rFonts w:ascii="仿宋" w:eastAsia="仿宋" w:hAnsi="仿宋" w:cs="仿宋" w:hint="eastAsia"/>
            <w:lang w:eastAsia="zh-CN"/>
          </w:rPr>
          <w:t>概论</w:t>
        </w:r>
        <w:r>
          <w:tab/>
        </w:r>
        <w:r>
          <w:fldChar w:fldCharType="begin"/>
        </w:r>
        <w:r>
          <w:instrText xml:space="preserve"> PAGEREF _Toc14296 \h </w:instrText>
        </w:r>
        <w:r>
          <w:fldChar w:fldCharType="separate"/>
        </w:r>
        <w:r>
          <w:t>3</w:t>
        </w:r>
        <w:r>
          <w:fldChar w:fldCharType="end"/>
        </w:r>
      </w:hyperlink>
    </w:p>
    <w:p>
      <w:pPr>
        <w:pStyle w:val="TOC1"/>
        <w:tabs>
          <w:tab w:val="right" w:leader="dot" w:pos="8306"/>
        </w:tabs>
      </w:pPr>
      <w:hyperlink w:anchor="_Toc3262" w:history="1">
        <w:r>
          <w:rPr>
            <w:rFonts w:ascii="仿宋" w:eastAsia="仿宋" w:hAnsi="仿宋" w:cs="仿宋" w:hint="eastAsia"/>
            <w:lang w:eastAsia="zh-CN"/>
          </w:rPr>
          <w:t>一、油品脱砷特种催化剂项目概论</w:t>
        </w:r>
        <w:r>
          <w:tab/>
        </w:r>
        <w:r>
          <w:fldChar w:fldCharType="begin"/>
        </w:r>
        <w:r>
          <w:instrText xml:space="preserve"> PAGEREF _Toc3262 \h </w:instrText>
        </w:r>
        <w:r>
          <w:fldChar w:fldCharType="separate"/>
        </w:r>
        <w:r>
          <w:t>3</w:t>
        </w:r>
        <w:r>
          <w:fldChar w:fldCharType="end"/>
        </w:r>
      </w:hyperlink>
    </w:p>
    <w:p>
      <w:pPr>
        <w:pStyle w:val="TOC2"/>
        <w:tabs>
          <w:tab w:val="right" w:leader="dot" w:pos="8306"/>
        </w:tabs>
      </w:pPr>
      <w:hyperlink w:anchor="_Toc5529" w:history="1">
        <w:r>
          <w:rPr>
            <w:rFonts w:ascii="仿宋" w:eastAsia="仿宋" w:hAnsi="仿宋" w:cs="仿宋" w:hint="eastAsia"/>
            <w:lang w:eastAsia="zh-CN"/>
          </w:rPr>
          <w:t>(一)、油品脱砷特种催化剂项目概况</w:t>
        </w:r>
        <w:r>
          <w:tab/>
        </w:r>
        <w:r>
          <w:fldChar w:fldCharType="begin"/>
        </w:r>
        <w:r>
          <w:instrText xml:space="preserve"> PAGEREF _Toc5529 \h </w:instrText>
        </w:r>
        <w:r>
          <w:fldChar w:fldCharType="separate"/>
        </w:r>
        <w:r>
          <w:t>3</w:t>
        </w:r>
        <w:r>
          <w:fldChar w:fldCharType="end"/>
        </w:r>
      </w:hyperlink>
    </w:p>
    <w:p>
      <w:pPr>
        <w:pStyle w:val="TOC2"/>
        <w:tabs>
          <w:tab w:val="right" w:leader="dot" w:pos="8306"/>
        </w:tabs>
      </w:pPr>
      <w:hyperlink w:anchor="_Toc26642" w:history="1">
        <w:r>
          <w:rPr>
            <w:rFonts w:ascii="仿宋" w:eastAsia="仿宋" w:hAnsi="仿宋" w:cs="仿宋" w:hint="eastAsia"/>
            <w:lang w:eastAsia="zh-CN"/>
          </w:rPr>
          <w:t>(二)、油品脱砷特种催化剂项目目标</w:t>
        </w:r>
        <w:r>
          <w:tab/>
        </w:r>
        <w:r>
          <w:fldChar w:fldCharType="begin"/>
        </w:r>
        <w:r>
          <w:instrText xml:space="preserve"> PAGEREF _Toc26642 \h </w:instrText>
        </w:r>
        <w:r>
          <w:fldChar w:fldCharType="separate"/>
        </w:r>
        <w:r>
          <w:t>6</w:t>
        </w:r>
        <w:r>
          <w:fldChar w:fldCharType="end"/>
        </w:r>
      </w:hyperlink>
    </w:p>
    <w:p>
      <w:pPr>
        <w:pStyle w:val="TOC2"/>
        <w:tabs>
          <w:tab w:val="right" w:leader="dot" w:pos="8306"/>
        </w:tabs>
      </w:pPr>
      <w:hyperlink w:anchor="_Toc24188" w:history="1">
        <w:r>
          <w:rPr>
            <w:rFonts w:ascii="仿宋" w:eastAsia="仿宋" w:hAnsi="仿宋" w:cs="仿宋" w:hint="eastAsia"/>
            <w:lang w:eastAsia="zh-CN"/>
          </w:rPr>
          <w:t>(三)、油品脱砷特种催化剂项目提出的理由</w:t>
        </w:r>
        <w:r>
          <w:tab/>
        </w:r>
        <w:r>
          <w:fldChar w:fldCharType="begin"/>
        </w:r>
        <w:r>
          <w:instrText xml:space="preserve"> PAGEREF _Toc24188 \h </w:instrText>
        </w:r>
        <w:r>
          <w:fldChar w:fldCharType="separate"/>
        </w:r>
        <w:r>
          <w:t>6</w:t>
        </w:r>
        <w:r>
          <w:fldChar w:fldCharType="end"/>
        </w:r>
      </w:hyperlink>
    </w:p>
    <w:p>
      <w:pPr>
        <w:pStyle w:val="TOC2"/>
        <w:tabs>
          <w:tab w:val="right" w:leader="dot" w:pos="8306"/>
        </w:tabs>
      </w:pPr>
      <w:hyperlink w:anchor="_Toc21227" w:history="1">
        <w:r>
          <w:rPr>
            <w:rFonts w:ascii="仿宋" w:eastAsia="仿宋" w:hAnsi="仿宋" w:cs="仿宋" w:hint="eastAsia"/>
            <w:lang w:eastAsia="zh-CN"/>
          </w:rPr>
          <w:t>(四)、油品脱砷特种催化剂项目意义</w:t>
        </w:r>
        <w:r>
          <w:tab/>
        </w:r>
        <w:r>
          <w:fldChar w:fldCharType="begin"/>
        </w:r>
        <w:r>
          <w:instrText xml:space="preserve"> PAGEREF _Toc21227 \h </w:instrText>
        </w:r>
        <w:r>
          <w:fldChar w:fldCharType="separate"/>
        </w:r>
        <w:r>
          <w:t>8</w:t>
        </w:r>
        <w:r>
          <w:fldChar w:fldCharType="end"/>
        </w:r>
      </w:hyperlink>
    </w:p>
    <w:p>
      <w:pPr>
        <w:pStyle w:val="TOC2"/>
        <w:tabs>
          <w:tab w:val="right" w:leader="dot" w:pos="8306"/>
        </w:tabs>
      </w:pPr>
      <w:hyperlink w:anchor="_Toc19210" w:history="1">
        <w:r>
          <w:rPr>
            <w:rFonts w:ascii="仿宋" w:eastAsia="仿宋" w:hAnsi="仿宋" w:cs="仿宋" w:hint="eastAsia"/>
            <w:lang w:eastAsia="zh-CN"/>
          </w:rPr>
          <w:t>(五)、油品脱砷特种催化剂项目背景</w:t>
        </w:r>
        <w:r>
          <w:tab/>
        </w:r>
        <w:r>
          <w:fldChar w:fldCharType="begin"/>
        </w:r>
        <w:r>
          <w:instrText xml:space="preserve"> PAGEREF _Toc19210 \h </w:instrText>
        </w:r>
        <w:r>
          <w:fldChar w:fldCharType="separate"/>
        </w:r>
        <w:r>
          <w:t>9</w:t>
        </w:r>
        <w:r>
          <w:fldChar w:fldCharType="end"/>
        </w:r>
      </w:hyperlink>
    </w:p>
    <w:p>
      <w:pPr>
        <w:pStyle w:val="TOC1"/>
        <w:tabs>
          <w:tab w:val="right" w:leader="dot" w:pos="8306"/>
        </w:tabs>
      </w:pPr>
      <w:hyperlink w:anchor="_Toc3356" w:history="1">
        <w:r>
          <w:rPr>
            <w:rFonts w:ascii="仿宋" w:eastAsia="仿宋" w:hAnsi="仿宋" w:cs="仿宋" w:hint="eastAsia"/>
            <w:lang w:eastAsia="zh-CN"/>
          </w:rPr>
          <w:t>二、油品脱砷特种催化剂项目建设单位说明</w:t>
        </w:r>
        <w:r>
          <w:tab/>
        </w:r>
        <w:r>
          <w:fldChar w:fldCharType="begin"/>
        </w:r>
        <w:r>
          <w:instrText xml:space="preserve"> PAGEREF _Toc3356 \h </w:instrText>
        </w:r>
        <w:r>
          <w:fldChar w:fldCharType="separate"/>
        </w:r>
        <w:r>
          <w:t>10</w:t>
        </w:r>
        <w:r>
          <w:fldChar w:fldCharType="end"/>
        </w:r>
      </w:hyperlink>
    </w:p>
    <w:p>
      <w:pPr>
        <w:pStyle w:val="TOC2"/>
        <w:tabs>
          <w:tab w:val="right" w:leader="dot" w:pos="8306"/>
        </w:tabs>
      </w:pPr>
      <w:hyperlink w:anchor="_Toc1927" w:history="1">
        <w:r>
          <w:rPr>
            <w:rFonts w:ascii="仿宋" w:eastAsia="仿宋" w:hAnsi="仿宋" w:cs="仿宋" w:hint="eastAsia"/>
            <w:lang w:eastAsia="zh-CN"/>
          </w:rPr>
          <w:t>(一)、油品脱砷特种催化剂项目承办单位基本情况</w:t>
        </w:r>
        <w:r>
          <w:tab/>
        </w:r>
        <w:r>
          <w:fldChar w:fldCharType="begin"/>
        </w:r>
        <w:r>
          <w:instrText xml:space="preserve"> PAGEREF _Toc1927 \h </w:instrText>
        </w:r>
        <w:r>
          <w:fldChar w:fldCharType="separate"/>
        </w:r>
        <w:r>
          <w:t>10</w:t>
        </w:r>
        <w:r>
          <w:fldChar w:fldCharType="end"/>
        </w:r>
      </w:hyperlink>
    </w:p>
    <w:p>
      <w:pPr>
        <w:pStyle w:val="TOC2"/>
        <w:tabs>
          <w:tab w:val="right" w:leader="dot" w:pos="8306"/>
        </w:tabs>
      </w:pPr>
      <w:hyperlink w:anchor="_Toc22158" w:history="1">
        <w:r>
          <w:rPr>
            <w:rFonts w:ascii="仿宋" w:eastAsia="仿宋" w:hAnsi="仿宋" w:cs="仿宋" w:hint="eastAsia"/>
            <w:lang w:eastAsia="zh-CN"/>
          </w:rPr>
          <w:t>(二)、公司经济效益分析</w:t>
        </w:r>
        <w:r>
          <w:tab/>
        </w:r>
        <w:r>
          <w:fldChar w:fldCharType="begin"/>
        </w:r>
        <w:r>
          <w:instrText xml:space="preserve"> PAGEREF _Toc22158 \h </w:instrText>
        </w:r>
        <w:r>
          <w:fldChar w:fldCharType="separate"/>
        </w:r>
        <w:r>
          <w:t>11</w:t>
        </w:r>
        <w:r>
          <w:fldChar w:fldCharType="end"/>
        </w:r>
      </w:hyperlink>
    </w:p>
    <w:p>
      <w:pPr>
        <w:pStyle w:val="TOC1"/>
        <w:tabs>
          <w:tab w:val="right" w:leader="dot" w:pos="8306"/>
        </w:tabs>
      </w:pPr>
      <w:hyperlink w:anchor="_Toc28174" w:history="1">
        <w:r>
          <w:rPr>
            <w:rFonts w:ascii="仿宋" w:eastAsia="仿宋" w:hAnsi="仿宋" w:cs="仿宋" w:hint="eastAsia"/>
            <w:lang w:eastAsia="zh-CN"/>
          </w:rPr>
          <w:t>三、油品脱砷特种催化剂项目建设背景及必要性分析</w:t>
        </w:r>
        <w:r>
          <w:tab/>
        </w:r>
        <w:r>
          <w:fldChar w:fldCharType="begin"/>
        </w:r>
        <w:r>
          <w:instrText xml:space="preserve"> PAGEREF _Toc28174 \h </w:instrText>
        </w:r>
        <w:r>
          <w:fldChar w:fldCharType="separate"/>
        </w:r>
        <w:r>
          <w:t>12</w:t>
        </w:r>
        <w:r>
          <w:fldChar w:fldCharType="end"/>
        </w:r>
      </w:hyperlink>
    </w:p>
    <w:p>
      <w:pPr>
        <w:pStyle w:val="TOC2"/>
        <w:tabs>
          <w:tab w:val="right" w:leader="dot" w:pos="8306"/>
        </w:tabs>
      </w:pPr>
      <w:hyperlink w:anchor="_Toc7040" w:history="1">
        <w:r>
          <w:rPr>
            <w:rFonts w:ascii="仿宋" w:eastAsia="仿宋" w:hAnsi="仿宋" w:cs="仿宋" w:hint="eastAsia"/>
            <w:lang w:eastAsia="zh-CN"/>
          </w:rPr>
          <w:t>(一)、油品脱砷特种催化剂项目背景分析</w:t>
        </w:r>
        <w:r>
          <w:tab/>
        </w:r>
        <w:r>
          <w:fldChar w:fldCharType="begin"/>
        </w:r>
        <w:r>
          <w:instrText xml:space="preserve"> PAGEREF _Toc7040 \h </w:instrText>
        </w:r>
        <w:r>
          <w:fldChar w:fldCharType="separate"/>
        </w:r>
        <w:r>
          <w:t>12</w:t>
        </w:r>
        <w:r>
          <w:fldChar w:fldCharType="end"/>
        </w:r>
      </w:hyperlink>
    </w:p>
    <w:p>
      <w:pPr>
        <w:pStyle w:val="TOC2"/>
        <w:tabs>
          <w:tab w:val="right" w:leader="dot" w:pos="8306"/>
        </w:tabs>
      </w:pPr>
      <w:hyperlink w:anchor="_Toc29252" w:history="1">
        <w:r>
          <w:rPr>
            <w:rFonts w:ascii="仿宋" w:eastAsia="仿宋" w:hAnsi="仿宋" w:cs="仿宋" w:hint="eastAsia"/>
            <w:lang w:eastAsia="zh-CN"/>
          </w:rPr>
          <w:t>(二)、油品脱砷特种催化剂项目建设必要性分析</w:t>
        </w:r>
        <w:r>
          <w:tab/>
        </w:r>
        <w:r>
          <w:fldChar w:fldCharType="begin"/>
        </w:r>
        <w:r>
          <w:instrText xml:space="preserve"> PAGEREF _Toc29252 \h </w:instrText>
        </w:r>
        <w:r>
          <w:fldChar w:fldCharType="separate"/>
        </w:r>
        <w:r>
          <w:t>13</w:t>
        </w:r>
        <w:r>
          <w:fldChar w:fldCharType="end"/>
        </w:r>
      </w:hyperlink>
    </w:p>
    <w:p>
      <w:pPr>
        <w:pStyle w:val="TOC1"/>
        <w:tabs>
          <w:tab w:val="right" w:leader="dot" w:pos="8306"/>
        </w:tabs>
      </w:pPr>
      <w:hyperlink w:anchor="_Toc24538" w:history="1">
        <w:r>
          <w:rPr>
            <w:rFonts w:ascii="仿宋" w:eastAsia="仿宋" w:hAnsi="仿宋" w:cs="仿宋" w:hint="eastAsia"/>
            <w:lang w:eastAsia="zh-CN"/>
          </w:rPr>
          <w:t>四、油品脱砷特种催化剂项目绩效评估</w:t>
        </w:r>
        <w:r>
          <w:tab/>
        </w:r>
        <w:r>
          <w:fldChar w:fldCharType="begin"/>
        </w:r>
        <w:r>
          <w:instrText xml:space="preserve"> PAGEREF _Toc24538 \h </w:instrText>
        </w:r>
        <w:r>
          <w:fldChar w:fldCharType="separate"/>
        </w:r>
        <w:r>
          <w:t>15</w:t>
        </w:r>
        <w:r>
          <w:fldChar w:fldCharType="end"/>
        </w:r>
      </w:hyperlink>
    </w:p>
    <w:p>
      <w:pPr>
        <w:pStyle w:val="TOC2"/>
        <w:tabs>
          <w:tab w:val="right" w:leader="dot" w:pos="8306"/>
        </w:tabs>
      </w:pPr>
      <w:hyperlink w:anchor="_Toc21475" w:history="1">
        <w:r>
          <w:rPr>
            <w:rFonts w:ascii="仿宋" w:eastAsia="仿宋" w:hAnsi="仿宋" w:cs="仿宋" w:hint="eastAsia"/>
            <w:lang w:eastAsia="zh-CN"/>
          </w:rPr>
          <w:t>(一)、绩效评估指标</w:t>
        </w:r>
        <w:r>
          <w:tab/>
        </w:r>
        <w:r>
          <w:fldChar w:fldCharType="begin"/>
        </w:r>
        <w:r>
          <w:instrText xml:space="preserve"> PAGEREF _Toc21475 \h </w:instrText>
        </w:r>
        <w:r>
          <w:fldChar w:fldCharType="separate"/>
        </w:r>
        <w:r>
          <w:t>15</w:t>
        </w:r>
        <w:r>
          <w:fldChar w:fldCharType="end"/>
        </w:r>
      </w:hyperlink>
    </w:p>
    <w:p>
      <w:pPr>
        <w:pStyle w:val="TOC2"/>
        <w:tabs>
          <w:tab w:val="right" w:leader="dot" w:pos="8306"/>
        </w:tabs>
      </w:pPr>
      <w:hyperlink w:anchor="_Toc18970" w:history="1">
        <w:r>
          <w:rPr>
            <w:rFonts w:ascii="仿宋" w:eastAsia="仿宋" w:hAnsi="仿宋" w:cs="仿宋" w:hint="eastAsia"/>
            <w:lang w:eastAsia="zh-CN"/>
          </w:rPr>
          <w:t>(二)、绩效评估方法</w:t>
        </w:r>
        <w:r>
          <w:tab/>
        </w:r>
        <w:r>
          <w:fldChar w:fldCharType="begin"/>
        </w:r>
        <w:r>
          <w:instrText xml:space="preserve"> PAGEREF _Toc18970 \h </w:instrText>
        </w:r>
        <w:r>
          <w:fldChar w:fldCharType="separate"/>
        </w:r>
        <w:r>
          <w:t>16</w:t>
        </w:r>
        <w:r>
          <w:fldChar w:fldCharType="end"/>
        </w:r>
      </w:hyperlink>
    </w:p>
    <w:p>
      <w:pPr>
        <w:pStyle w:val="TOC2"/>
        <w:tabs>
          <w:tab w:val="right" w:leader="dot" w:pos="8306"/>
        </w:tabs>
      </w:pPr>
      <w:hyperlink w:anchor="_Toc5746" w:history="1">
        <w:r>
          <w:rPr>
            <w:rFonts w:ascii="仿宋" w:eastAsia="仿宋" w:hAnsi="仿宋" w:cs="仿宋" w:hint="eastAsia"/>
            <w:lang w:eastAsia="zh-CN"/>
          </w:rPr>
          <w:t>(三)、绩效评估周期</w:t>
        </w:r>
        <w:r>
          <w:tab/>
        </w:r>
        <w:r>
          <w:fldChar w:fldCharType="begin"/>
        </w:r>
        <w:r>
          <w:instrText xml:space="preserve"> PAGEREF _Toc5746 \h </w:instrText>
        </w:r>
        <w:r>
          <w:fldChar w:fldCharType="separate"/>
        </w:r>
        <w:r>
          <w:t>17</w:t>
        </w:r>
        <w:r>
          <w:fldChar w:fldCharType="end"/>
        </w:r>
      </w:hyperlink>
    </w:p>
    <w:p>
      <w:pPr>
        <w:pStyle w:val="TOC1"/>
        <w:tabs>
          <w:tab w:val="right" w:leader="dot" w:pos="8306"/>
        </w:tabs>
      </w:pPr>
      <w:hyperlink w:anchor="_Toc29344" w:history="1">
        <w:r>
          <w:rPr>
            <w:rFonts w:ascii="仿宋" w:eastAsia="仿宋" w:hAnsi="仿宋" w:cs="仿宋" w:hint="eastAsia"/>
            <w:lang w:eastAsia="zh-CN"/>
          </w:rPr>
          <w:t>五、市场分析、调研</w:t>
        </w:r>
        <w:r>
          <w:tab/>
        </w:r>
        <w:r>
          <w:fldChar w:fldCharType="begin"/>
        </w:r>
        <w:r>
          <w:instrText xml:space="preserve"> PAGEREF _Toc29344 \h </w:instrText>
        </w:r>
        <w:r>
          <w:fldChar w:fldCharType="separate"/>
        </w:r>
        <w:r>
          <w:t>18</w:t>
        </w:r>
        <w:r>
          <w:fldChar w:fldCharType="end"/>
        </w:r>
      </w:hyperlink>
    </w:p>
    <w:p>
      <w:pPr>
        <w:pStyle w:val="TOC2"/>
        <w:tabs>
          <w:tab w:val="right" w:leader="dot" w:pos="8306"/>
        </w:tabs>
      </w:pPr>
      <w:hyperlink w:anchor="_Toc28643" w:history="1">
        <w:r>
          <w:rPr>
            <w:rFonts w:ascii="仿宋" w:eastAsia="仿宋" w:hAnsi="仿宋" w:cs="仿宋" w:hint="eastAsia"/>
            <w:lang w:eastAsia="zh-CN"/>
          </w:rPr>
          <w:t>(一)、油品脱砷特种催化剂行业分析</w:t>
        </w:r>
        <w:r>
          <w:tab/>
        </w:r>
        <w:r>
          <w:fldChar w:fldCharType="begin"/>
        </w:r>
        <w:r>
          <w:instrText xml:space="preserve"> PAGEREF _Toc28643 \h </w:instrText>
        </w:r>
        <w:r>
          <w:fldChar w:fldCharType="separate"/>
        </w:r>
        <w:r>
          <w:t>18</w:t>
        </w:r>
        <w:r>
          <w:fldChar w:fldCharType="end"/>
        </w:r>
      </w:hyperlink>
    </w:p>
    <w:p>
      <w:pPr>
        <w:pStyle w:val="TOC2"/>
        <w:tabs>
          <w:tab w:val="right" w:leader="dot" w:pos="8306"/>
        </w:tabs>
      </w:pPr>
      <w:hyperlink w:anchor="_Toc614" w:history="1">
        <w:r>
          <w:rPr>
            <w:rFonts w:ascii="仿宋" w:eastAsia="仿宋" w:hAnsi="仿宋" w:cs="仿宋" w:hint="eastAsia"/>
            <w:lang w:eastAsia="zh-CN"/>
          </w:rPr>
          <w:t>(二)、油品脱砷特种催化剂市场分析预测</w:t>
        </w:r>
        <w:r>
          <w:tab/>
        </w:r>
        <w:r>
          <w:fldChar w:fldCharType="begin"/>
        </w:r>
        <w:r>
          <w:instrText xml:space="preserve"> PAGEREF _Toc614 \h </w:instrText>
        </w:r>
        <w:r>
          <w:fldChar w:fldCharType="separate"/>
        </w:r>
        <w:r>
          <w:t>19</w:t>
        </w:r>
        <w:r>
          <w:fldChar w:fldCharType="end"/>
        </w:r>
      </w:hyperlink>
    </w:p>
    <w:p>
      <w:pPr>
        <w:pStyle w:val="TOC1"/>
        <w:tabs>
          <w:tab w:val="right" w:leader="dot" w:pos="8306"/>
        </w:tabs>
      </w:pPr>
      <w:hyperlink w:anchor="_Toc11498" w:history="1">
        <w:r>
          <w:rPr>
            <w:rFonts w:ascii="仿宋" w:eastAsia="仿宋" w:hAnsi="仿宋" w:cs="仿宋" w:hint="eastAsia"/>
            <w:lang w:eastAsia="zh-CN"/>
          </w:rPr>
          <w:t>六、工艺说明</w:t>
        </w:r>
        <w:r>
          <w:tab/>
        </w:r>
        <w:r>
          <w:fldChar w:fldCharType="begin"/>
        </w:r>
        <w:r>
          <w:instrText xml:space="preserve"> PAGEREF _Toc11498 \h </w:instrText>
        </w:r>
        <w:r>
          <w:fldChar w:fldCharType="separate"/>
        </w:r>
        <w:r>
          <w:t>20</w:t>
        </w:r>
        <w:r>
          <w:fldChar w:fldCharType="end"/>
        </w:r>
      </w:hyperlink>
    </w:p>
    <w:p>
      <w:pPr>
        <w:pStyle w:val="TOC2"/>
        <w:tabs>
          <w:tab w:val="right" w:leader="dot" w:pos="8306"/>
        </w:tabs>
      </w:pPr>
      <w:hyperlink w:anchor="_Toc17509" w:history="1">
        <w:r>
          <w:rPr>
            <w:rFonts w:ascii="仿宋" w:eastAsia="仿宋" w:hAnsi="仿宋" w:cs="仿宋" w:hint="eastAsia"/>
            <w:lang w:eastAsia="zh-CN"/>
          </w:rPr>
          <w:t>(一)、技术管理特点</w:t>
        </w:r>
        <w:r>
          <w:tab/>
        </w:r>
        <w:r>
          <w:fldChar w:fldCharType="begin"/>
        </w:r>
        <w:r>
          <w:instrText xml:space="preserve"> PAGEREF _Toc17509 \h </w:instrText>
        </w:r>
        <w:r>
          <w:fldChar w:fldCharType="separate"/>
        </w:r>
        <w:r>
          <w:t>20</w:t>
        </w:r>
        <w:r>
          <w:fldChar w:fldCharType="end"/>
        </w:r>
      </w:hyperlink>
    </w:p>
    <w:p>
      <w:pPr>
        <w:pStyle w:val="TOC2"/>
        <w:tabs>
          <w:tab w:val="right" w:leader="dot" w:pos="8306"/>
        </w:tabs>
      </w:pPr>
      <w:hyperlink w:anchor="_Toc16717" w:history="1">
        <w:r>
          <w:rPr>
            <w:rFonts w:ascii="仿宋" w:eastAsia="仿宋" w:hAnsi="仿宋" w:cs="仿宋" w:hint="eastAsia"/>
            <w:lang w:eastAsia="zh-CN"/>
          </w:rPr>
          <w:t>(二)、油品脱砷特种催化剂项目工艺技术设计方案</w:t>
        </w:r>
        <w:r>
          <w:tab/>
        </w:r>
        <w:r>
          <w:fldChar w:fldCharType="begin"/>
        </w:r>
        <w:r>
          <w:instrText xml:space="preserve"> PAGEREF _Toc16717 \h </w:instrText>
        </w:r>
        <w:r>
          <w:fldChar w:fldCharType="separate"/>
        </w:r>
        <w:r>
          <w:t>21</w:t>
        </w:r>
        <w:r>
          <w:fldChar w:fldCharType="end"/>
        </w:r>
      </w:hyperlink>
    </w:p>
    <w:p>
      <w:pPr>
        <w:pStyle w:val="TOC2"/>
        <w:tabs>
          <w:tab w:val="right" w:leader="dot" w:pos="8306"/>
        </w:tabs>
      </w:pPr>
      <w:hyperlink w:anchor="_Toc10040" w:history="1">
        <w:r>
          <w:rPr>
            <w:rFonts w:ascii="仿宋" w:eastAsia="仿宋" w:hAnsi="仿宋" w:cs="仿宋" w:hint="eastAsia"/>
            <w:lang w:eastAsia="zh-CN"/>
          </w:rPr>
          <w:t>(三)、设备选型方案</w:t>
        </w:r>
        <w:r>
          <w:tab/>
        </w:r>
        <w:r>
          <w:fldChar w:fldCharType="begin"/>
        </w:r>
        <w:r>
          <w:instrText xml:space="preserve"> PAGEREF _Toc10040 \h </w:instrText>
        </w:r>
        <w:r>
          <w:fldChar w:fldCharType="separate"/>
        </w:r>
        <w:r>
          <w:t>22</w:t>
        </w:r>
        <w:r>
          <w:fldChar w:fldCharType="end"/>
        </w:r>
      </w:hyperlink>
    </w:p>
    <w:p>
      <w:pPr>
        <w:pStyle w:val="TOC1"/>
        <w:tabs>
          <w:tab w:val="right" w:leader="dot" w:pos="8306"/>
        </w:tabs>
      </w:pPr>
      <w:hyperlink w:anchor="_Toc11138" w:history="1">
        <w:r>
          <w:rPr>
            <w:rFonts w:ascii="仿宋" w:eastAsia="仿宋" w:hAnsi="仿宋" w:cs="仿宋" w:hint="eastAsia"/>
            <w:lang w:eastAsia="zh-CN"/>
          </w:rPr>
          <w:t>七、油品脱砷特种催化剂项目技术管理</w:t>
        </w:r>
        <w:r>
          <w:tab/>
        </w:r>
        <w:r>
          <w:fldChar w:fldCharType="begin"/>
        </w:r>
        <w:r>
          <w:instrText xml:space="preserve"> PAGEREF _Toc11138 \h </w:instrText>
        </w:r>
        <w:r>
          <w:fldChar w:fldCharType="separate"/>
        </w:r>
        <w:r>
          <w:t>24</w:t>
        </w:r>
        <w:r>
          <w:fldChar w:fldCharType="end"/>
        </w:r>
      </w:hyperlink>
    </w:p>
    <w:p>
      <w:pPr>
        <w:pStyle w:val="TOC2"/>
        <w:tabs>
          <w:tab w:val="right" w:leader="dot" w:pos="8306"/>
        </w:tabs>
      </w:pPr>
      <w:hyperlink w:anchor="_Toc22712" w:history="1">
        <w:r>
          <w:rPr>
            <w:rFonts w:ascii="仿宋" w:eastAsia="仿宋" w:hAnsi="仿宋" w:cs="仿宋" w:hint="eastAsia"/>
            <w:lang w:eastAsia="zh-CN"/>
          </w:rPr>
          <w:t>(一)、技术方案选用方向</w:t>
        </w:r>
        <w:r>
          <w:tab/>
        </w:r>
        <w:r>
          <w:fldChar w:fldCharType="begin"/>
        </w:r>
        <w:r>
          <w:instrText xml:space="preserve"> PAGEREF _Toc22712 \h </w:instrText>
        </w:r>
        <w:r>
          <w:fldChar w:fldCharType="separate"/>
        </w:r>
        <w:r>
          <w:t>24</w:t>
        </w:r>
        <w:r>
          <w:fldChar w:fldCharType="end"/>
        </w:r>
      </w:hyperlink>
    </w:p>
    <w:p>
      <w:pPr>
        <w:pStyle w:val="TOC2"/>
        <w:tabs>
          <w:tab w:val="right" w:leader="dot" w:pos="8306"/>
        </w:tabs>
      </w:pPr>
      <w:hyperlink w:anchor="_Toc20040" w:history="1">
        <w:r>
          <w:rPr>
            <w:rFonts w:ascii="仿宋" w:eastAsia="仿宋" w:hAnsi="仿宋" w:cs="仿宋" w:hint="eastAsia"/>
            <w:lang w:eastAsia="zh-CN"/>
          </w:rPr>
          <w:t>(二)、工艺技术方案选用原则</w:t>
        </w:r>
        <w:r>
          <w:tab/>
        </w:r>
        <w:r>
          <w:fldChar w:fldCharType="begin"/>
        </w:r>
        <w:r>
          <w:instrText xml:space="preserve"> PAGEREF _Toc20040 \h </w:instrText>
        </w:r>
        <w:r>
          <w:fldChar w:fldCharType="separate"/>
        </w:r>
        <w:r>
          <w:t>26</w:t>
        </w:r>
        <w:r>
          <w:fldChar w:fldCharType="end"/>
        </w:r>
      </w:hyperlink>
    </w:p>
    <w:p>
      <w:pPr>
        <w:pStyle w:val="TOC2"/>
        <w:tabs>
          <w:tab w:val="right" w:leader="dot" w:pos="8306"/>
        </w:tabs>
      </w:pPr>
      <w:hyperlink w:anchor="_Toc13229" w:history="1">
        <w:r>
          <w:rPr>
            <w:rFonts w:ascii="仿宋" w:eastAsia="仿宋" w:hAnsi="仿宋" w:cs="仿宋" w:hint="eastAsia"/>
            <w:lang w:eastAsia="zh-CN"/>
          </w:rPr>
          <w:t>(三)、工艺技术方案要求</w:t>
        </w:r>
        <w:r>
          <w:tab/>
        </w:r>
        <w:r>
          <w:fldChar w:fldCharType="begin"/>
        </w:r>
        <w:r>
          <w:instrText xml:space="preserve"> PAGEREF _Toc13229 \h </w:instrText>
        </w:r>
        <w:r>
          <w:fldChar w:fldCharType="separate"/>
        </w:r>
        <w:r>
          <w:t>28</w:t>
        </w:r>
        <w:r>
          <w:fldChar w:fldCharType="end"/>
        </w:r>
      </w:hyperlink>
    </w:p>
    <w:p>
      <w:pPr>
        <w:pStyle w:val="TOC1"/>
        <w:tabs>
          <w:tab w:val="right" w:leader="dot" w:pos="8306"/>
        </w:tabs>
      </w:pPr>
      <w:hyperlink w:anchor="_Toc14384" w:history="1">
        <w:r>
          <w:rPr>
            <w:rFonts w:ascii="仿宋" w:eastAsia="仿宋" w:hAnsi="仿宋" w:cs="仿宋" w:hint="eastAsia"/>
            <w:lang w:eastAsia="zh-CN"/>
          </w:rPr>
          <w:t>八、油品脱砷特种催化剂项目投资规划</w:t>
        </w:r>
        <w:r>
          <w:tab/>
        </w:r>
        <w:r>
          <w:fldChar w:fldCharType="begin"/>
        </w:r>
        <w:r>
          <w:instrText xml:space="preserve"> PAGEREF _Toc14384 \h </w:instrText>
        </w:r>
        <w:r>
          <w:fldChar w:fldCharType="separate"/>
        </w:r>
        <w:r>
          <w:t>30</w:t>
        </w:r>
        <w:r>
          <w:fldChar w:fldCharType="end"/>
        </w:r>
      </w:hyperlink>
    </w:p>
    <w:p>
      <w:pPr>
        <w:pStyle w:val="TOC2"/>
        <w:tabs>
          <w:tab w:val="right" w:leader="dot" w:pos="8306"/>
        </w:tabs>
      </w:pPr>
      <w:hyperlink w:anchor="_Toc14275" w:history="1">
        <w:r>
          <w:rPr>
            <w:rFonts w:ascii="仿宋" w:eastAsia="仿宋" w:hAnsi="仿宋" w:cs="仿宋" w:hint="eastAsia"/>
            <w:lang w:eastAsia="zh-CN"/>
          </w:rPr>
          <w:t>(一)、油品脱砷特种催化剂项目总投资估算</w:t>
        </w:r>
        <w:r>
          <w:tab/>
        </w:r>
        <w:r>
          <w:fldChar w:fldCharType="begin"/>
        </w:r>
        <w:r>
          <w:instrText xml:space="preserve"> PAGEREF _Toc14275 \h </w:instrText>
        </w:r>
        <w:r>
          <w:fldChar w:fldCharType="separate"/>
        </w:r>
        <w:r>
          <w:t>30</w:t>
        </w:r>
        <w:r>
          <w:fldChar w:fldCharType="end"/>
        </w:r>
      </w:hyperlink>
    </w:p>
    <w:p>
      <w:pPr>
        <w:pStyle w:val="TOC2"/>
        <w:tabs>
          <w:tab w:val="right" w:leader="dot" w:pos="8306"/>
        </w:tabs>
      </w:pPr>
      <w:hyperlink w:anchor="_Toc20517" w:history="1">
        <w:r>
          <w:rPr>
            <w:rFonts w:ascii="仿宋" w:eastAsia="仿宋" w:hAnsi="仿宋" w:cs="仿宋" w:hint="eastAsia"/>
            <w:lang w:eastAsia="zh-CN"/>
          </w:rPr>
          <w:t>(二)、资金筹措</w:t>
        </w:r>
        <w:r>
          <w:tab/>
        </w:r>
        <w:r>
          <w:fldChar w:fldCharType="begin"/>
        </w:r>
        <w:r>
          <w:instrText xml:space="preserve"> PAGEREF _Toc20517 \h </w:instrText>
        </w:r>
        <w:r>
          <w:fldChar w:fldCharType="separate"/>
        </w:r>
        <w:r>
          <w:t>32</w:t>
        </w:r>
        <w:r>
          <w:fldChar w:fldCharType="end"/>
        </w:r>
      </w:hyperlink>
    </w:p>
    <w:p>
      <w:pPr>
        <w:pStyle w:val="TOC1"/>
        <w:tabs>
          <w:tab w:val="right" w:leader="dot" w:pos="8306"/>
        </w:tabs>
      </w:pPr>
      <w:hyperlink w:anchor="_Toc18017" w:history="1">
        <w:r>
          <w:rPr>
            <w:rFonts w:ascii="仿宋" w:eastAsia="仿宋" w:hAnsi="仿宋" w:cs="仿宋" w:hint="eastAsia"/>
            <w:lang w:eastAsia="zh-CN"/>
          </w:rPr>
          <w:t>九、油品脱砷特种催化剂项目财务管理</w:t>
        </w:r>
        <w:r>
          <w:tab/>
        </w:r>
        <w:r>
          <w:fldChar w:fldCharType="begin"/>
        </w:r>
        <w:r>
          <w:instrText xml:space="preserve"> PAGEREF _Toc18017 \h </w:instrText>
        </w:r>
        <w:r>
          <w:fldChar w:fldCharType="separate"/>
        </w:r>
        <w:r>
          <w:t>32</w:t>
        </w:r>
        <w:r>
          <w:fldChar w:fldCharType="end"/>
        </w:r>
      </w:hyperlink>
    </w:p>
    <w:p>
      <w:pPr>
        <w:pStyle w:val="TOC2"/>
        <w:tabs>
          <w:tab w:val="right" w:leader="dot" w:pos="8306"/>
        </w:tabs>
      </w:pPr>
      <w:hyperlink w:anchor="_Toc22387" w:history="1">
        <w:r>
          <w:rPr>
            <w:rFonts w:ascii="仿宋" w:eastAsia="仿宋" w:hAnsi="仿宋" w:cs="仿宋" w:hint="eastAsia"/>
            <w:lang w:eastAsia="zh-CN"/>
          </w:rPr>
          <w:t>(一)、资金需求大</w:t>
        </w:r>
        <w:r>
          <w:tab/>
        </w:r>
        <w:r>
          <w:fldChar w:fldCharType="begin"/>
        </w:r>
        <w:r>
          <w:instrText xml:space="preserve"> PAGEREF _Toc22387 \h </w:instrText>
        </w:r>
        <w:r>
          <w:fldChar w:fldCharType="separate"/>
        </w:r>
        <w:r>
          <w:t>32</w:t>
        </w:r>
        <w:r>
          <w:fldChar w:fldCharType="end"/>
        </w:r>
      </w:hyperlink>
    </w:p>
    <w:p>
      <w:pPr>
        <w:pStyle w:val="TOC2"/>
        <w:tabs>
          <w:tab w:val="right" w:leader="dot" w:pos="8306"/>
        </w:tabs>
      </w:pPr>
      <w:hyperlink w:anchor="_Toc29471" w:history="1">
        <w:r>
          <w:rPr>
            <w:rFonts w:ascii="仿宋" w:eastAsia="仿宋" w:hAnsi="仿宋" w:cs="仿宋" w:hint="eastAsia"/>
            <w:lang w:eastAsia="zh-CN"/>
          </w:rPr>
          <w:t>(二)、研发周期长</w:t>
        </w:r>
        <w:r>
          <w:tab/>
        </w:r>
        <w:r>
          <w:fldChar w:fldCharType="begin"/>
        </w:r>
        <w:r>
          <w:instrText xml:space="preserve"> PAGEREF _Toc29471 \h </w:instrText>
        </w:r>
        <w:r>
          <w:fldChar w:fldCharType="separate"/>
        </w:r>
        <w:r>
          <w:t>33</w:t>
        </w:r>
        <w:r>
          <w:fldChar w:fldCharType="end"/>
        </w:r>
      </w:hyperlink>
    </w:p>
    <w:p>
      <w:pPr>
        <w:pStyle w:val="TOC2"/>
        <w:tabs>
          <w:tab w:val="right" w:leader="dot" w:pos="8306"/>
        </w:tabs>
      </w:pPr>
      <w:hyperlink w:anchor="_Toc29925" w:history="1">
        <w:r>
          <w:rPr>
            <w:rFonts w:ascii="仿宋" w:eastAsia="仿宋" w:hAnsi="仿宋" w:cs="仿宋" w:hint="eastAsia"/>
            <w:lang w:eastAsia="zh-CN"/>
          </w:rPr>
          <w:t>(三)、市场风险大</w:t>
        </w:r>
        <w:r>
          <w:tab/>
        </w:r>
        <w:r>
          <w:fldChar w:fldCharType="begin"/>
        </w:r>
        <w:r>
          <w:instrText xml:space="preserve"> PAGEREF _Toc29925 \h </w:instrText>
        </w:r>
        <w:r>
          <w:fldChar w:fldCharType="separate"/>
        </w:r>
        <w:r>
          <w:t>35</w:t>
        </w:r>
        <w:r>
          <w:fldChar w:fldCharType="end"/>
        </w:r>
      </w:hyperlink>
    </w:p>
    <w:p>
      <w:pPr>
        <w:pStyle w:val="TOC2"/>
        <w:tabs>
          <w:tab w:val="right" w:leader="dot" w:pos="8306"/>
        </w:tabs>
      </w:pPr>
      <w:hyperlink w:anchor="_Toc27874" w:history="1">
        <w:r>
          <w:rPr>
            <w:rFonts w:ascii="仿宋" w:eastAsia="仿宋" w:hAnsi="仿宋" w:cs="仿宋" w:hint="eastAsia"/>
            <w:lang w:eastAsia="zh-CN"/>
          </w:rPr>
          <w:t>(四)、利润率高</w:t>
        </w:r>
        <w:r>
          <w:tab/>
        </w:r>
        <w:r>
          <w:fldChar w:fldCharType="begin"/>
        </w:r>
        <w:r>
          <w:instrText xml:space="preserve"> PAGEREF _Toc27874 \h </w:instrText>
        </w:r>
        <w:r>
          <w:fldChar w:fldCharType="separate"/>
        </w:r>
        <w:r>
          <w:t>38</w:t>
        </w:r>
        <w:r>
          <w:fldChar w:fldCharType="end"/>
        </w:r>
      </w:hyperlink>
    </w:p>
    <w:p>
      <w:pPr>
        <w:pStyle w:val="TOC1"/>
        <w:tabs>
          <w:tab w:val="right" w:leader="dot" w:pos="8306"/>
        </w:tabs>
      </w:pPr>
      <w:hyperlink w:anchor="_Toc23022" w:history="1">
        <w:r>
          <w:rPr>
            <w:rFonts w:ascii="仿宋" w:eastAsia="仿宋" w:hAnsi="仿宋" w:cs="仿宋" w:hint="eastAsia"/>
            <w:lang w:eastAsia="zh-CN"/>
          </w:rPr>
          <w:t>十、油品脱砷特种催化剂项目环境影响分析</w:t>
        </w:r>
        <w:r>
          <w:tab/>
        </w:r>
        <w:r>
          <w:fldChar w:fldCharType="begin"/>
        </w:r>
        <w:r>
          <w:instrText xml:space="preserve"> PAGEREF _Toc23022 \h </w:instrText>
        </w:r>
        <w:r>
          <w:fldChar w:fldCharType="separate"/>
        </w:r>
        <w:r>
          <w:t>40</w:t>
        </w:r>
        <w:r>
          <w:fldChar w:fldCharType="end"/>
        </w:r>
      </w:hyperlink>
    </w:p>
    <w:p>
      <w:pPr>
        <w:pStyle w:val="TOC2"/>
        <w:tabs>
          <w:tab w:val="right" w:leader="dot" w:pos="8306"/>
        </w:tabs>
      </w:pPr>
      <w:hyperlink w:anchor="_Toc27885" w:history="1">
        <w:r>
          <w:rPr>
            <w:rFonts w:ascii="仿宋" w:eastAsia="仿宋" w:hAnsi="仿宋" w:cs="仿宋" w:hint="eastAsia"/>
            <w:lang w:eastAsia="zh-CN"/>
          </w:rPr>
          <w:t>(一)、建设区域环境质量现状</w:t>
        </w:r>
        <w:r>
          <w:tab/>
        </w:r>
        <w:r>
          <w:fldChar w:fldCharType="begin"/>
        </w:r>
        <w:r>
          <w:instrText xml:space="preserve"> PAGEREF _Toc27885 \h </w:instrText>
        </w:r>
        <w:r>
          <w:fldChar w:fldCharType="separate"/>
        </w:r>
        <w:r>
          <w:t>40</w:t>
        </w:r>
        <w:r>
          <w:fldChar w:fldCharType="end"/>
        </w:r>
      </w:hyperlink>
    </w:p>
    <w:p>
      <w:pPr>
        <w:pStyle w:val="TOC2"/>
        <w:tabs>
          <w:tab w:val="right" w:leader="dot" w:pos="8306"/>
        </w:tabs>
      </w:pPr>
      <w:hyperlink w:anchor="_Toc23035" w:history="1">
        <w:r>
          <w:rPr>
            <w:rFonts w:ascii="仿宋" w:eastAsia="仿宋" w:hAnsi="仿宋" w:cs="仿宋" w:hint="eastAsia"/>
            <w:lang w:eastAsia="zh-CN"/>
          </w:rPr>
          <w:t>(二)、建设期环境保护</w:t>
        </w:r>
        <w:r>
          <w:tab/>
        </w:r>
        <w:r>
          <w:fldChar w:fldCharType="begin"/>
        </w:r>
        <w:r>
          <w:instrText xml:space="preserve"> PAGEREF _Toc23035 \h </w:instrText>
        </w:r>
        <w:r>
          <w:fldChar w:fldCharType="separate"/>
        </w:r>
        <w:r>
          <w:t>41</w:t>
        </w:r>
        <w:r>
          <w:fldChar w:fldCharType="end"/>
        </w:r>
      </w:hyperlink>
    </w:p>
    <w:p>
      <w:pPr>
        <w:pStyle w:val="TOC2"/>
        <w:tabs>
          <w:tab w:val="right" w:leader="dot" w:pos="8306"/>
        </w:tabs>
      </w:pPr>
      <w:hyperlink w:anchor="_Toc17253" w:history="1">
        <w:r>
          <w:rPr>
            <w:rFonts w:ascii="仿宋" w:eastAsia="仿宋" w:hAnsi="仿宋" w:cs="仿宋" w:hint="eastAsia"/>
            <w:lang w:eastAsia="zh-CN"/>
          </w:rPr>
          <w:t>(三)、运营期环境保护</w:t>
        </w:r>
        <w:r>
          <w:tab/>
        </w:r>
        <w:r>
          <w:fldChar w:fldCharType="begin"/>
        </w:r>
        <w:r>
          <w:instrText xml:space="preserve"> PAGEREF _Toc17253 \h </w:instrText>
        </w:r>
        <w:r>
          <w:fldChar w:fldCharType="separate"/>
        </w:r>
        <w:r>
          <w:t>43</w:t>
        </w:r>
        <w:r>
          <w:fldChar w:fldCharType="end"/>
        </w:r>
      </w:hyperlink>
    </w:p>
    <w:p>
      <w:pPr>
        <w:pStyle w:val="TOC2"/>
        <w:tabs>
          <w:tab w:val="right" w:leader="dot" w:pos="8306"/>
        </w:tabs>
      </w:pPr>
      <w:hyperlink w:anchor="_Toc19798" w:history="1">
        <w:r>
          <w:rPr>
            <w:rFonts w:ascii="仿宋" w:eastAsia="仿宋" w:hAnsi="仿宋" w:cs="仿宋" w:hint="eastAsia"/>
            <w:lang w:eastAsia="zh-CN"/>
          </w:rPr>
          <w:t>(四)、油品脱砷特种催化剂项目建设对区域经济的影响</w:t>
        </w:r>
        <w:r>
          <w:tab/>
        </w:r>
        <w:r>
          <w:fldChar w:fldCharType="begin"/>
        </w:r>
        <w:r>
          <w:instrText xml:space="preserve"> PAGEREF _Toc19798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10" w:history="1">
        <w:r>
          <w:rPr>
            <w:rFonts w:ascii="仿宋" w:eastAsia="仿宋" w:hAnsi="仿宋" w:cs="仿宋" w:hint="eastAsia"/>
            <w:lang w:eastAsia="zh-CN"/>
          </w:rPr>
          <w:t>(五)、废弃物处理</w:t>
        </w:r>
        <w:r>
          <w:tab/>
        </w:r>
        <w:r>
          <w:fldChar w:fldCharType="begin"/>
        </w:r>
        <w:r>
          <w:instrText xml:space="preserve"> PAGEREF _Toc5410 \h </w:instrText>
        </w:r>
        <w:r>
          <w:fldChar w:fldCharType="separate"/>
        </w:r>
        <w:r>
          <w:t>46</w:t>
        </w:r>
        <w:r>
          <w:fldChar w:fldCharType="end"/>
        </w:r>
      </w:hyperlink>
    </w:p>
    <w:p>
      <w:pPr>
        <w:pStyle w:val="TOC2"/>
        <w:tabs>
          <w:tab w:val="right" w:leader="dot" w:pos="8306"/>
        </w:tabs>
      </w:pPr>
      <w:hyperlink w:anchor="_Toc9299" w:history="1">
        <w:r>
          <w:rPr>
            <w:rFonts w:ascii="仿宋" w:eastAsia="仿宋" w:hAnsi="仿宋" w:cs="仿宋" w:hint="eastAsia"/>
            <w:lang w:eastAsia="zh-CN"/>
          </w:rPr>
          <w:t>(六)、特殊环境影响分析</w:t>
        </w:r>
        <w:r>
          <w:tab/>
        </w:r>
        <w:r>
          <w:fldChar w:fldCharType="begin"/>
        </w:r>
        <w:r>
          <w:instrText xml:space="preserve"> PAGEREF _Toc9299 \h </w:instrText>
        </w:r>
        <w:r>
          <w:fldChar w:fldCharType="separate"/>
        </w:r>
        <w:r>
          <w:t>47</w:t>
        </w:r>
        <w:r>
          <w:fldChar w:fldCharType="end"/>
        </w:r>
      </w:hyperlink>
    </w:p>
    <w:p>
      <w:pPr>
        <w:pStyle w:val="TOC2"/>
        <w:tabs>
          <w:tab w:val="right" w:leader="dot" w:pos="8306"/>
        </w:tabs>
      </w:pPr>
      <w:hyperlink w:anchor="_Toc15544" w:history="1">
        <w:r>
          <w:rPr>
            <w:rFonts w:ascii="仿宋" w:eastAsia="仿宋" w:hAnsi="仿宋" w:cs="仿宋" w:hint="eastAsia"/>
            <w:lang w:eastAsia="zh-CN"/>
          </w:rPr>
          <w:t>(七)、清洁生产</w:t>
        </w:r>
        <w:r>
          <w:tab/>
        </w:r>
        <w:r>
          <w:fldChar w:fldCharType="begin"/>
        </w:r>
        <w:r>
          <w:instrText xml:space="preserve"> PAGEREF _Toc15544 \h </w:instrText>
        </w:r>
        <w:r>
          <w:fldChar w:fldCharType="separate"/>
        </w:r>
        <w:r>
          <w:t>48</w:t>
        </w:r>
        <w:r>
          <w:fldChar w:fldCharType="end"/>
        </w:r>
      </w:hyperlink>
    </w:p>
    <w:p>
      <w:pPr>
        <w:pStyle w:val="TOC2"/>
        <w:tabs>
          <w:tab w:val="right" w:leader="dot" w:pos="8306"/>
        </w:tabs>
      </w:pPr>
      <w:hyperlink w:anchor="_Toc29839" w:history="1">
        <w:r>
          <w:rPr>
            <w:rFonts w:ascii="仿宋" w:eastAsia="仿宋" w:hAnsi="仿宋" w:cs="仿宋" w:hint="eastAsia"/>
            <w:lang w:eastAsia="zh-CN"/>
          </w:rPr>
          <w:t>(八)、环境保护综合评价</w:t>
        </w:r>
        <w:r>
          <w:tab/>
        </w:r>
        <w:r>
          <w:fldChar w:fldCharType="begin"/>
        </w:r>
        <w:r>
          <w:instrText xml:space="preserve"> PAGEREF _Toc29839 \h </w:instrText>
        </w:r>
        <w:r>
          <w:fldChar w:fldCharType="separate"/>
        </w:r>
        <w:r>
          <w:t>50</w:t>
        </w:r>
        <w:r>
          <w:fldChar w:fldCharType="end"/>
        </w:r>
      </w:hyperlink>
    </w:p>
    <w:p>
      <w:pPr>
        <w:pStyle w:val="TOC1"/>
        <w:tabs>
          <w:tab w:val="right" w:leader="dot" w:pos="8306"/>
        </w:tabs>
      </w:pPr>
      <w:hyperlink w:anchor="_Toc4386" w:history="1">
        <w:r>
          <w:rPr>
            <w:rFonts w:ascii="仿宋" w:eastAsia="仿宋" w:hAnsi="仿宋" w:cs="仿宋" w:hint="eastAsia"/>
            <w:lang w:eastAsia="zh-CN"/>
          </w:rPr>
          <w:t>十一、油品脱砷特种催化剂项目风险管理</w:t>
        </w:r>
        <w:r>
          <w:tab/>
        </w:r>
        <w:r>
          <w:fldChar w:fldCharType="begin"/>
        </w:r>
        <w:r>
          <w:instrText xml:space="preserve"> PAGEREF _Toc4386 \h </w:instrText>
        </w:r>
        <w:r>
          <w:fldChar w:fldCharType="separate"/>
        </w:r>
        <w:r>
          <w:t>51</w:t>
        </w:r>
        <w:r>
          <w:fldChar w:fldCharType="end"/>
        </w:r>
      </w:hyperlink>
    </w:p>
    <w:p>
      <w:pPr>
        <w:pStyle w:val="TOC2"/>
        <w:tabs>
          <w:tab w:val="right" w:leader="dot" w:pos="8306"/>
        </w:tabs>
      </w:pPr>
      <w:hyperlink w:anchor="_Toc22930" w:history="1">
        <w:r>
          <w:rPr>
            <w:rFonts w:ascii="仿宋" w:eastAsia="仿宋" w:hAnsi="仿宋" w:cs="仿宋" w:hint="eastAsia"/>
            <w:lang w:eastAsia="zh-CN"/>
          </w:rPr>
          <w:t>(一)、风险识别与评估</w:t>
        </w:r>
        <w:r>
          <w:tab/>
        </w:r>
        <w:r>
          <w:fldChar w:fldCharType="begin"/>
        </w:r>
        <w:r>
          <w:instrText xml:space="preserve"> PAGEREF _Toc22930 \h </w:instrText>
        </w:r>
        <w:r>
          <w:fldChar w:fldCharType="separate"/>
        </w:r>
        <w:r>
          <w:t>51</w:t>
        </w:r>
        <w:r>
          <w:fldChar w:fldCharType="end"/>
        </w:r>
      </w:hyperlink>
    </w:p>
    <w:p>
      <w:pPr>
        <w:pStyle w:val="TOC2"/>
        <w:tabs>
          <w:tab w:val="right" w:leader="dot" w:pos="8306"/>
        </w:tabs>
      </w:pPr>
      <w:hyperlink w:anchor="_Toc9848" w:history="1">
        <w:r>
          <w:rPr>
            <w:rFonts w:ascii="仿宋" w:eastAsia="仿宋" w:hAnsi="仿宋" w:cs="仿宋" w:hint="eastAsia"/>
            <w:lang w:eastAsia="zh-CN"/>
          </w:rPr>
          <w:t>(二)、风险应对策略</w:t>
        </w:r>
        <w:r>
          <w:tab/>
        </w:r>
        <w:r>
          <w:fldChar w:fldCharType="begin"/>
        </w:r>
        <w:r>
          <w:instrText xml:space="preserve"> PAGEREF _Toc9848 \h </w:instrText>
        </w:r>
        <w:r>
          <w:fldChar w:fldCharType="separate"/>
        </w:r>
        <w:r>
          <w:t>52</w:t>
        </w:r>
        <w:r>
          <w:fldChar w:fldCharType="end"/>
        </w:r>
      </w:hyperlink>
    </w:p>
    <w:p>
      <w:pPr>
        <w:pStyle w:val="TOC2"/>
        <w:tabs>
          <w:tab w:val="right" w:leader="dot" w:pos="8306"/>
        </w:tabs>
      </w:pPr>
      <w:hyperlink w:anchor="_Toc2834" w:history="1">
        <w:r>
          <w:rPr>
            <w:rFonts w:ascii="仿宋" w:eastAsia="仿宋" w:hAnsi="仿宋" w:cs="仿宋" w:hint="eastAsia"/>
            <w:lang w:eastAsia="zh-CN"/>
          </w:rPr>
          <w:t>(三)、风险监控与控制</w:t>
        </w:r>
        <w:r>
          <w:tab/>
        </w:r>
        <w:r>
          <w:fldChar w:fldCharType="begin"/>
        </w:r>
        <w:r>
          <w:instrText xml:space="preserve"> PAGEREF _Toc2834 \h </w:instrText>
        </w:r>
        <w:r>
          <w:fldChar w:fldCharType="separate"/>
        </w:r>
        <w:r>
          <w:t>54</w:t>
        </w:r>
        <w:r>
          <w:fldChar w:fldCharType="end"/>
        </w:r>
      </w:hyperlink>
    </w:p>
    <w:p>
      <w:pPr>
        <w:pStyle w:val="TOC1"/>
        <w:tabs>
          <w:tab w:val="right" w:leader="dot" w:pos="8306"/>
        </w:tabs>
      </w:pPr>
      <w:hyperlink w:anchor="_Toc401" w:history="1">
        <w:r>
          <w:rPr>
            <w:rFonts w:ascii="仿宋" w:eastAsia="仿宋" w:hAnsi="仿宋" w:cs="仿宋" w:hint="eastAsia"/>
            <w:lang w:eastAsia="zh-CN"/>
          </w:rPr>
          <w:t>十二、油品脱砷特种催化剂项目人力资源培养与发展</w:t>
        </w:r>
        <w:r>
          <w:tab/>
        </w:r>
        <w:r>
          <w:fldChar w:fldCharType="begin"/>
        </w:r>
        <w:r>
          <w:instrText xml:space="preserve"> PAGEREF _Toc401 \h </w:instrText>
        </w:r>
        <w:r>
          <w:fldChar w:fldCharType="separate"/>
        </w:r>
        <w:r>
          <w:t>55</w:t>
        </w:r>
        <w:r>
          <w:fldChar w:fldCharType="end"/>
        </w:r>
      </w:hyperlink>
    </w:p>
    <w:p>
      <w:pPr>
        <w:pStyle w:val="TOC2"/>
        <w:tabs>
          <w:tab w:val="right" w:leader="dot" w:pos="8306"/>
        </w:tabs>
      </w:pPr>
      <w:hyperlink w:anchor="_Toc24224" w:history="1">
        <w:r>
          <w:rPr>
            <w:rFonts w:ascii="仿宋" w:eastAsia="仿宋" w:hAnsi="仿宋" w:cs="仿宋" w:hint="eastAsia"/>
            <w:lang w:eastAsia="zh-CN"/>
          </w:rPr>
          <w:t>(一)、人才需求与规划</w:t>
        </w:r>
        <w:r>
          <w:tab/>
        </w:r>
        <w:r>
          <w:fldChar w:fldCharType="begin"/>
        </w:r>
        <w:r>
          <w:instrText xml:space="preserve"> PAGEREF _Toc24224 \h </w:instrText>
        </w:r>
        <w:r>
          <w:fldChar w:fldCharType="separate"/>
        </w:r>
        <w:r>
          <w:t>55</w:t>
        </w:r>
        <w:r>
          <w:fldChar w:fldCharType="end"/>
        </w:r>
      </w:hyperlink>
    </w:p>
    <w:p>
      <w:pPr>
        <w:pStyle w:val="TOC2"/>
        <w:tabs>
          <w:tab w:val="right" w:leader="dot" w:pos="8306"/>
        </w:tabs>
      </w:pPr>
      <w:hyperlink w:anchor="_Toc15748" w:history="1">
        <w:r>
          <w:rPr>
            <w:rFonts w:ascii="仿宋" w:eastAsia="仿宋" w:hAnsi="仿宋" w:cs="仿宋" w:hint="eastAsia"/>
            <w:lang w:eastAsia="zh-CN"/>
          </w:rPr>
          <w:t>(二)、培训与发展计划</w:t>
        </w:r>
        <w:r>
          <w:tab/>
        </w:r>
        <w:r>
          <w:fldChar w:fldCharType="begin"/>
        </w:r>
        <w:r>
          <w:instrText xml:space="preserve"> PAGEREF _Toc15748 \h </w:instrText>
        </w:r>
        <w:r>
          <w:fldChar w:fldCharType="separate"/>
        </w:r>
        <w:r>
          <w:t>56</w:t>
        </w:r>
        <w:r>
          <w:fldChar w:fldCharType="end"/>
        </w:r>
      </w:hyperlink>
    </w:p>
    <w:p>
      <w:pPr>
        <w:pStyle w:val="TOC1"/>
        <w:tabs>
          <w:tab w:val="right" w:leader="dot" w:pos="8306"/>
        </w:tabs>
      </w:pPr>
      <w:hyperlink w:anchor="_Toc22418" w:history="1">
        <w:r>
          <w:rPr>
            <w:rFonts w:ascii="仿宋" w:eastAsia="仿宋" w:hAnsi="仿宋" w:cs="仿宋" w:hint="eastAsia"/>
            <w:lang w:eastAsia="zh-CN"/>
          </w:rPr>
          <w:t>十三、供应链管理</w:t>
        </w:r>
        <w:r>
          <w:tab/>
        </w:r>
        <w:r>
          <w:fldChar w:fldCharType="begin"/>
        </w:r>
        <w:r>
          <w:instrText xml:space="preserve"> PAGEREF _Toc22418 \h </w:instrText>
        </w:r>
        <w:r>
          <w:fldChar w:fldCharType="separate"/>
        </w:r>
        <w:r>
          <w:t>56</w:t>
        </w:r>
        <w:r>
          <w:fldChar w:fldCharType="end"/>
        </w:r>
      </w:hyperlink>
    </w:p>
    <w:p>
      <w:pPr>
        <w:pStyle w:val="TOC2"/>
        <w:tabs>
          <w:tab w:val="right" w:leader="dot" w:pos="8306"/>
        </w:tabs>
      </w:pPr>
      <w:hyperlink w:anchor="_Toc23141" w:history="1">
        <w:r>
          <w:rPr>
            <w:rFonts w:ascii="仿宋" w:eastAsia="仿宋" w:hAnsi="仿宋" w:cs="仿宋" w:hint="eastAsia"/>
            <w:lang w:eastAsia="zh-CN"/>
          </w:rPr>
          <w:t>(一)、供应链战略规划</w:t>
        </w:r>
        <w:r>
          <w:tab/>
        </w:r>
        <w:r>
          <w:fldChar w:fldCharType="begin"/>
        </w:r>
        <w:r>
          <w:instrText xml:space="preserve"> PAGEREF _Toc23141 \h </w:instrText>
        </w:r>
        <w:r>
          <w:fldChar w:fldCharType="separate"/>
        </w:r>
        <w:r>
          <w:t>56</w:t>
        </w:r>
        <w:r>
          <w:fldChar w:fldCharType="end"/>
        </w:r>
      </w:hyperlink>
    </w:p>
    <w:p>
      <w:pPr>
        <w:pStyle w:val="TOC2"/>
        <w:tabs>
          <w:tab w:val="right" w:leader="dot" w:pos="8306"/>
        </w:tabs>
      </w:pPr>
      <w:hyperlink w:anchor="_Toc16228" w:history="1">
        <w:r>
          <w:rPr>
            <w:rFonts w:ascii="仿宋" w:eastAsia="仿宋" w:hAnsi="仿宋" w:cs="仿宋" w:hint="eastAsia"/>
            <w:lang w:eastAsia="zh-CN"/>
          </w:rPr>
          <w:t>(二)、供应商选择与合作</w:t>
        </w:r>
        <w:r>
          <w:tab/>
        </w:r>
        <w:r>
          <w:fldChar w:fldCharType="begin"/>
        </w:r>
        <w:r>
          <w:instrText xml:space="preserve"> PAGEREF _Toc16228 \h </w:instrText>
        </w:r>
        <w:r>
          <w:fldChar w:fldCharType="separate"/>
        </w:r>
        <w:r>
          <w:t>58</w:t>
        </w:r>
        <w:r>
          <w:fldChar w:fldCharType="end"/>
        </w:r>
      </w:hyperlink>
    </w:p>
    <w:p>
      <w:pPr>
        <w:pStyle w:val="TOC2"/>
        <w:tabs>
          <w:tab w:val="right" w:leader="dot" w:pos="8306"/>
        </w:tabs>
      </w:pPr>
      <w:hyperlink w:anchor="_Toc26289" w:history="1">
        <w:r>
          <w:rPr>
            <w:rFonts w:ascii="仿宋" w:eastAsia="仿宋" w:hAnsi="仿宋" w:cs="仿宋" w:hint="eastAsia"/>
            <w:lang w:eastAsia="zh-CN"/>
          </w:rPr>
          <w:t>(三)、物流与库存管理</w:t>
        </w:r>
        <w:r>
          <w:tab/>
        </w:r>
        <w:r>
          <w:fldChar w:fldCharType="begin"/>
        </w:r>
        <w:r>
          <w:instrText xml:space="preserve"> PAGEREF _Toc26289 \h </w:instrText>
        </w:r>
        <w:r>
          <w:fldChar w:fldCharType="separate"/>
        </w:r>
        <w:r>
          <w:t>59</w:t>
        </w:r>
        <w:r>
          <w:fldChar w:fldCharType="end"/>
        </w:r>
      </w:hyperlink>
    </w:p>
    <w:p>
      <w:pPr>
        <w:pStyle w:val="TOC1"/>
        <w:tabs>
          <w:tab w:val="right" w:leader="dot" w:pos="8306"/>
        </w:tabs>
      </w:pPr>
      <w:hyperlink w:anchor="_Toc20959" w:history="1">
        <w:r>
          <w:rPr>
            <w:rFonts w:ascii="仿宋" w:eastAsia="仿宋" w:hAnsi="仿宋" w:cs="仿宋" w:hint="eastAsia"/>
            <w:lang w:eastAsia="zh-CN"/>
          </w:rPr>
          <w:t>十四、油品脱砷特种催化剂项目变更管理</w:t>
        </w:r>
        <w:r>
          <w:tab/>
        </w:r>
        <w:r>
          <w:fldChar w:fldCharType="begin"/>
        </w:r>
        <w:r>
          <w:instrText xml:space="preserve"> PAGEREF _Toc20959 \h </w:instrText>
        </w:r>
        <w:r>
          <w:fldChar w:fldCharType="separate"/>
        </w:r>
        <w:r>
          <w:t>60</w:t>
        </w:r>
        <w:r>
          <w:fldChar w:fldCharType="end"/>
        </w:r>
      </w:hyperlink>
    </w:p>
    <w:p>
      <w:pPr>
        <w:pStyle w:val="TOC2"/>
        <w:tabs>
          <w:tab w:val="right" w:leader="dot" w:pos="8306"/>
        </w:tabs>
      </w:pPr>
      <w:hyperlink w:anchor="_Toc320" w:history="1">
        <w:r>
          <w:rPr>
            <w:rFonts w:ascii="仿宋" w:eastAsia="仿宋" w:hAnsi="仿宋" w:cs="仿宋" w:hint="eastAsia"/>
            <w:lang w:eastAsia="zh-CN"/>
          </w:rPr>
          <w:t>(一)、变更申请与评估</w:t>
        </w:r>
        <w:r>
          <w:tab/>
        </w:r>
        <w:r>
          <w:fldChar w:fldCharType="begin"/>
        </w:r>
        <w:r>
          <w:instrText xml:space="preserve"> PAGEREF _Toc320 \h </w:instrText>
        </w:r>
        <w:r>
          <w:fldChar w:fldCharType="separate"/>
        </w:r>
        <w:r>
          <w:t>60</w:t>
        </w:r>
        <w:r>
          <w:fldChar w:fldCharType="end"/>
        </w:r>
      </w:hyperlink>
    </w:p>
    <w:p>
      <w:pPr>
        <w:pStyle w:val="TOC2"/>
        <w:tabs>
          <w:tab w:val="right" w:leader="dot" w:pos="8306"/>
        </w:tabs>
      </w:pPr>
      <w:hyperlink w:anchor="_Toc9166" w:history="1">
        <w:r>
          <w:rPr>
            <w:rFonts w:ascii="仿宋" w:eastAsia="仿宋" w:hAnsi="仿宋" w:cs="仿宋" w:hint="eastAsia"/>
            <w:lang w:eastAsia="zh-CN"/>
          </w:rPr>
          <w:t>(二)、变更实施与控制</w:t>
        </w:r>
        <w:r>
          <w:tab/>
        </w:r>
        <w:r>
          <w:fldChar w:fldCharType="begin"/>
        </w:r>
        <w:r>
          <w:instrText xml:space="preserve"> PAGEREF _Toc9166 \h </w:instrText>
        </w:r>
        <w:r>
          <w:fldChar w:fldCharType="separate"/>
        </w:r>
        <w:r>
          <w:t>61</w:t>
        </w:r>
        <w:r>
          <w:fldChar w:fldCharType="end"/>
        </w:r>
      </w:hyperlink>
    </w:p>
    <w:p>
      <w:pPr>
        <w:pStyle w:val="TOC1"/>
        <w:tabs>
          <w:tab w:val="right" w:leader="dot" w:pos="8306"/>
        </w:tabs>
      </w:pPr>
      <w:hyperlink w:anchor="_Toc24512" w:history="1">
        <w:r>
          <w:rPr>
            <w:rFonts w:ascii="仿宋" w:eastAsia="仿宋" w:hAnsi="仿宋" w:cs="仿宋" w:hint="eastAsia"/>
            <w:lang w:eastAsia="zh-CN"/>
          </w:rPr>
          <w:t>十五、油品脱砷特种催化剂项目实施保障措施</w:t>
        </w:r>
        <w:r>
          <w:tab/>
        </w:r>
        <w:r>
          <w:fldChar w:fldCharType="begin"/>
        </w:r>
        <w:r>
          <w:instrText xml:space="preserve"> PAGEREF _Toc24512 \h </w:instrText>
        </w:r>
        <w:r>
          <w:fldChar w:fldCharType="separate"/>
        </w:r>
        <w:r>
          <w:t>62</w:t>
        </w:r>
        <w:r>
          <w:fldChar w:fldCharType="end"/>
        </w:r>
      </w:hyperlink>
    </w:p>
    <w:p>
      <w:pPr>
        <w:pStyle w:val="TOC2"/>
        <w:tabs>
          <w:tab w:val="right" w:leader="dot" w:pos="8306"/>
        </w:tabs>
      </w:pPr>
      <w:hyperlink w:anchor="_Toc24586" w:history="1">
        <w:r>
          <w:rPr>
            <w:rFonts w:ascii="仿宋" w:eastAsia="仿宋" w:hAnsi="仿宋" w:cs="仿宋" w:hint="eastAsia"/>
            <w:lang w:eastAsia="zh-CN"/>
          </w:rPr>
          <w:t>(一)、油品脱砷特种催化剂项目实施保障机制</w:t>
        </w:r>
        <w:r>
          <w:tab/>
        </w:r>
        <w:r>
          <w:fldChar w:fldCharType="begin"/>
        </w:r>
        <w:r>
          <w:instrText xml:space="preserve"> PAGEREF _Toc24586 \h </w:instrText>
        </w:r>
        <w:r>
          <w:fldChar w:fldCharType="separate"/>
        </w:r>
        <w:r>
          <w:t>62</w:t>
        </w:r>
        <w:r>
          <w:fldChar w:fldCharType="end"/>
        </w:r>
      </w:hyperlink>
    </w:p>
    <w:p>
      <w:pPr>
        <w:pStyle w:val="TOC2"/>
        <w:tabs>
          <w:tab w:val="right" w:leader="dot" w:pos="8306"/>
        </w:tabs>
      </w:pPr>
      <w:hyperlink w:anchor="_Toc9726" w:history="1">
        <w:r>
          <w:rPr>
            <w:rFonts w:ascii="仿宋" w:eastAsia="仿宋" w:hAnsi="仿宋" w:cs="仿宋" w:hint="eastAsia"/>
            <w:lang w:eastAsia="zh-CN"/>
          </w:rPr>
          <w:t>(二)、油品脱砷特种催化剂项目法律合规要求</w:t>
        </w:r>
        <w:r>
          <w:tab/>
        </w:r>
        <w:r>
          <w:fldChar w:fldCharType="begin"/>
        </w:r>
        <w:r>
          <w:instrText xml:space="preserve"> PAGEREF _Toc9726 \h </w:instrText>
        </w:r>
        <w:r>
          <w:fldChar w:fldCharType="separate"/>
        </w:r>
        <w:r>
          <w:t>66</w:t>
        </w:r>
        <w:r>
          <w:fldChar w:fldCharType="end"/>
        </w:r>
      </w:hyperlink>
    </w:p>
    <w:p>
      <w:pPr>
        <w:pStyle w:val="TOC2"/>
        <w:tabs>
          <w:tab w:val="right" w:leader="dot" w:pos="8306"/>
        </w:tabs>
      </w:pPr>
      <w:hyperlink w:anchor="_Toc5659" w:history="1">
        <w:r>
          <w:rPr>
            <w:rFonts w:ascii="仿宋" w:eastAsia="仿宋" w:hAnsi="仿宋" w:cs="仿宋" w:hint="eastAsia"/>
            <w:lang w:eastAsia="zh-CN"/>
          </w:rPr>
          <w:t>(三)、油品脱砷特种催化剂项目合同管理与法律事务</w:t>
        </w:r>
        <w:r>
          <w:tab/>
        </w:r>
        <w:r>
          <w:fldChar w:fldCharType="begin"/>
        </w:r>
        <w:r>
          <w:instrText xml:space="preserve"> PAGEREF _Toc5659 \h </w:instrText>
        </w:r>
        <w:r>
          <w:fldChar w:fldCharType="separate"/>
        </w:r>
        <w:r>
          <w:t>70</w:t>
        </w:r>
        <w:r>
          <w:fldChar w:fldCharType="end"/>
        </w:r>
      </w:hyperlink>
    </w:p>
    <w:p>
      <w:pPr>
        <w:pStyle w:val="TOC2"/>
        <w:tabs>
          <w:tab w:val="right" w:leader="dot" w:pos="8306"/>
        </w:tabs>
      </w:pPr>
      <w:hyperlink w:anchor="_Toc31885" w:history="1">
        <w:r>
          <w:rPr>
            <w:rFonts w:ascii="仿宋" w:eastAsia="仿宋" w:hAnsi="仿宋" w:cs="仿宋" w:hint="eastAsia"/>
            <w:lang w:eastAsia="zh-CN"/>
          </w:rPr>
          <w:t>(四)、油品脱砷特种催化剂项目知识产权保护策略</w:t>
        </w:r>
        <w:r>
          <w:tab/>
        </w:r>
        <w:r>
          <w:fldChar w:fldCharType="begin"/>
        </w:r>
        <w:r>
          <w:instrText xml:space="preserve"> PAGEREF _Toc31885 \h </w:instrText>
        </w:r>
        <w:r>
          <w:fldChar w:fldCharType="separate"/>
        </w:r>
        <w:r>
          <w:t>77</w:t>
        </w:r>
        <w:r>
          <w:fldChar w:fldCharType="end"/>
        </w:r>
      </w:hyperlink>
    </w:p>
    <w:p>
      <w:pPr>
        <w:pStyle w:val="TOC1"/>
        <w:tabs>
          <w:tab w:val="right" w:leader="dot" w:pos="8306"/>
        </w:tabs>
      </w:pPr>
      <w:hyperlink w:anchor="_Toc28362" w:history="1">
        <w:r>
          <w:rPr>
            <w:rFonts w:ascii="仿宋" w:eastAsia="仿宋" w:hAnsi="仿宋" w:cs="仿宋" w:hint="eastAsia"/>
            <w:lang w:eastAsia="zh-CN"/>
          </w:rPr>
          <w:t>十六、质量管理体系</w:t>
        </w:r>
        <w:r>
          <w:tab/>
        </w:r>
        <w:r>
          <w:fldChar w:fldCharType="begin"/>
        </w:r>
        <w:r>
          <w:instrText xml:space="preserve"> PAGEREF _Toc28362 \h </w:instrText>
        </w:r>
        <w:r>
          <w:fldChar w:fldCharType="separate"/>
        </w:r>
        <w:r>
          <w:t>79</w:t>
        </w:r>
        <w:r>
          <w:fldChar w:fldCharType="end"/>
        </w:r>
      </w:hyperlink>
    </w:p>
    <w:p>
      <w:pPr>
        <w:pStyle w:val="TOC2"/>
        <w:tabs>
          <w:tab w:val="right" w:leader="dot" w:pos="8306"/>
        </w:tabs>
      </w:pPr>
      <w:hyperlink w:anchor="_Toc2441" w:history="1">
        <w:r>
          <w:rPr>
            <w:rFonts w:ascii="仿宋" w:eastAsia="仿宋" w:hAnsi="仿宋" w:cs="仿宋" w:hint="eastAsia"/>
            <w:lang w:eastAsia="zh-CN"/>
          </w:rPr>
          <w:t>(一)、质量目标与方针</w:t>
        </w:r>
        <w:r>
          <w:tab/>
        </w:r>
        <w:r>
          <w:fldChar w:fldCharType="begin"/>
        </w:r>
        <w:r>
          <w:instrText xml:space="preserve"> PAGEREF _Toc2441 \h </w:instrText>
        </w:r>
        <w:r>
          <w:fldChar w:fldCharType="separate"/>
        </w:r>
        <w:r>
          <w:t>79</w:t>
        </w:r>
        <w:r>
          <w:fldChar w:fldCharType="end"/>
        </w:r>
      </w:hyperlink>
    </w:p>
    <w:p>
      <w:pPr>
        <w:pStyle w:val="TOC2"/>
        <w:tabs>
          <w:tab w:val="right" w:leader="dot" w:pos="8306"/>
        </w:tabs>
      </w:pPr>
      <w:hyperlink w:anchor="_Toc32340" w:history="1">
        <w:r>
          <w:rPr>
            <w:rFonts w:ascii="仿宋" w:eastAsia="仿宋" w:hAnsi="仿宋" w:cs="仿宋" w:hint="eastAsia"/>
            <w:lang w:eastAsia="zh-CN"/>
          </w:rPr>
          <w:t>(二)、质量管理责任</w:t>
        </w:r>
        <w:r>
          <w:tab/>
        </w:r>
        <w:r>
          <w:fldChar w:fldCharType="begin"/>
        </w:r>
        <w:r>
          <w:instrText xml:space="preserve"> PAGEREF _Toc32340 \h </w:instrText>
        </w:r>
        <w:r>
          <w:fldChar w:fldCharType="separate"/>
        </w:r>
        <w:r>
          <w:t>80</w:t>
        </w:r>
        <w:r>
          <w:fldChar w:fldCharType="end"/>
        </w:r>
      </w:hyperlink>
    </w:p>
    <w:p>
      <w:pPr>
        <w:pStyle w:val="TOC2"/>
        <w:tabs>
          <w:tab w:val="right" w:leader="dot" w:pos="8306"/>
        </w:tabs>
      </w:pPr>
      <w:hyperlink w:anchor="_Toc17544" w:history="1">
        <w:r>
          <w:rPr>
            <w:rFonts w:ascii="仿宋" w:eastAsia="仿宋" w:hAnsi="仿宋" w:cs="仿宋" w:hint="eastAsia"/>
            <w:lang w:eastAsia="zh-CN"/>
          </w:rPr>
          <w:t>(三)、质量管理体系文件</w:t>
        </w:r>
        <w:r>
          <w:tab/>
        </w:r>
        <w:r>
          <w:fldChar w:fldCharType="begin"/>
        </w:r>
        <w:r>
          <w:instrText xml:space="preserve"> PAGEREF _Toc17544 \h </w:instrText>
        </w:r>
        <w:r>
          <w:fldChar w:fldCharType="separate"/>
        </w:r>
        <w:r>
          <w:t>82</w:t>
        </w:r>
        <w:r>
          <w:fldChar w:fldCharType="end"/>
        </w:r>
      </w:hyperlink>
    </w:p>
    <w:p>
      <w:pPr>
        <w:pStyle w:val="TOC2"/>
        <w:tabs>
          <w:tab w:val="right" w:leader="dot" w:pos="8306"/>
        </w:tabs>
      </w:pPr>
      <w:hyperlink w:anchor="_Toc26910" w:history="1">
        <w:r>
          <w:rPr>
            <w:rFonts w:ascii="仿宋" w:eastAsia="仿宋" w:hAnsi="仿宋" w:cs="仿宋" w:hint="eastAsia"/>
            <w:lang w:eastAsia="zh-CN"/>
          </w:rPr>
          <w:t>(四)、质量培训与教育</w:t>
        </w:r>
        <w:r>
          <w:tab/>
        </w:r>
        <w:r>
          <w:fldChar w:fldCharType="begin"/>
        </w:r>
        <w:r>
          <w:instrText xml:space="preserve"> PAGEREF _Toc26910 \h </w:instrText>
        </w:r>
        <w:r>
          <w:fldChar w:fldCharType="separate"/>
        </w:r>
        <w:r>
          <w:t>84</w:t>
        </w:r>
        <w:r>
          <w:fldChar w:fldCharType="end"/>
        </w:r>
      </w:hyperlink>
    </w:p>
    <w:p>
      <w:pPr>
        <w:pStyle w:val="TOC2"/>
        <w:tabs>
          <w:tab w:val="right" w:leader="dot" w:pos="8306"/>
        </w:tabs>
      </w:pPr>
      <w:hyperlink w:anchor="_Toc9973" w:history="1">
        <w:r>
          <w:rPr>
            <w:rFonts w:ascii="仿宋" w:eastAsia="仿宋" w:hAnsi="仿宋" w:cs="仿宋" w:hint="eastAsia"/>
            <w:lang w:eastAsia="zh-CN"/>
          </w:rPr>
          <w:t>(五)、质量审核与评价</w:t>
        </w:r>
        <w:r>
          <w:tab/>
        </w:r>
        <w:r>
          <w:fldChar w:fldCharType="begin"/>
        </w:r>
        <w:r>
          <w:instrText xml:space="preserve"> PAGEREF _Toc9973 \h </w:instrText>
        </w:r>
        <w:r>
          <w:fldChar w:fldCharType="separate"/>
        </w:r>
        <w:r>
          <w:t>85</w:t>
        </w:r>
        <w:r>
          <w:fldChar w:fldCharType="end"/>
        </w:r>
      </w:hyperlink>
    </w:p>
    <w:p>
      <w:pPr>
        <w:pStyle w:val="TOC2"/>
        <w:tabs>
          <w:tab w:val="right" w:leader="dot" w:pos="8306"/>
        </w:tabs>
      </w:pPr>
      <w:hyperlink w:anchor="_Toc30488" w:history="1">
        <w:r>
          <w:rPr>
            <w:rFonts w:ascii="仿宋" w:eastAsia="仿宋" w:hAnsi="仿宋" w:cs="仿宋" w:hint="eastAsia"/>
            <w:lang w:eastAsia="zh-CN"/>
          </w:rPr>
          <w:t>(六)、不符合与纠正措施</w:t>
        </w:r>
        <w:r>
          <w:tab/>
        </w:r>
        <w:r>
          <w:fldChar w:fldCharType="begin"/>
        </w:r>
        <w:r>
          <w:instrText xml:space="preserve"> PAGEREF _Toc30488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62"/>
      <w:r>
        <w:rPr>
          <w:rFonts w:ascii="仿宋" w:eastAsia="仿宋" w:hAnsi="仿宋" w:cs="仿宋" w:hint="eastAsia"/>
          <w:sz w:val="28"/>
          <w:lang w:eastAsia="zh-CN"/>
        </w:rPr>
        <w:t>一、油品脱砷特种催化剂项目概论</w:t>
      </w:r>
      <w:bookmarkEnd w:id="2"/>
    </w:p>
    <w:p>
      <w:pPr>
        <w:pStyle w:val="Heading2"/>
        <w:rPr>
          <w:rFonts w:ascii="仿宋" w:eastAsia="仿宋" w:hAnsi="仿宋" w:cs="仿宋" w:hint="eastAsia"/>
          <w:lang w:eastAsia="zh-CN"/>
        </w:rPr>
      </w:pPr>
      <w:bookmarkStart w:id="3" w:name="_Toc5529"/>
      <w:r>
        <w:rPr>
          <w:rFonts w:ascii="仿宋" w:eastAsia="仿宋" w:hAnsi="仿宋" w:cs="仿宋" w:hint="eastAsia"/>
          <w:lang w:eastAsia="zh-CN"/>
        </w:rPr>
        <w:t>(一)、油品脱砷特种催化剂项目概况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油品脱砷特种催化剂项目的起源追溯至对市场的深入洞察。市场的不断演变与变革为油品脱砷特种催化剂项目提供了难得的机遇。当前市场存在的需求缺口和变革的大环境共同构成了油品脱砷特种催化剂项目的背景。这个油品脱砷特种催化剂项目旨在充分利用市场机遇，填补行业中尚未满足的需求，为客户提供全新的解决方案。市场的变革和需求的增长使得这个油品脱砷特种催化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油品脱砷特种催化剂项目名称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品脱砷特种催化剂项目正式命名为油品脱砷特种催化剂。这个名称不仅仅是一个标识，更代表了油品脱砷特种催化剂项目的核心理念和愿景。它蕴含着油品脱砷特种催化剂项目所要解决问题的关键字，具有强烈的表达和辨识度，为油品脱砷特种催化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油品脱砷特种催化剂项目目标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油品脱砷特种催化剂项目的核心目标是提供一种全新、高效的解决方案，满足客户日益增长的需求。油品脱砷特种催化剂项目追求的不仅仅是满足市场需求，更是在市场中获得卓越的竞争优势。通过不断提升产品或服务的质量和创新水平，油品脱砷特种催化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油品脱砷特种催化剂项目范围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油品脱砷特种催化剂项目全面涵盖了产品研发、制造、市场推广和售后服务，确保从产品设计到最终用户体验的全方位关注。这一全面的油品脱砷特种催化剂项目范围是为了确保油品脱砷特种催化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油品脱砷特种催化剂项目时间表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油品脱砷特种催化剂项目计划在未来18个月内完成，包括研发、测试、市场试点和正式推出等不同阶段。这个时间表的合理设计是为了确保油品脱砷特种催化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油品脱砷特种催化剂项目预算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品脱砷特种催化剂项目总预算估算为XX百万美元，主要分配在研发、市场推广、人员培训和运营等方面。这一充足的预算为油品脱砷特种催化剂项目提供了充足的资源，确保油品脱砷特种催化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油品脱砷特种催化剂项目风险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油品脱砷特种催化剂项目可能面临的风险包括市场接受度低、技术难题、竞争激烈等。油品脱砷特种催化剂项目团队已经制定了相应的风险应对计划，通过前瞻性的风险管理，确保油品脱砷特种催化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油品脱砷特种催化剂项目团队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油品脱砷特种催化剂项目汇聚了一支经验丰富、多领域专业素养的核心团队，确保油品脱砷特种催化剂项目在各个方面都能拥有高水平的执行力。团队的协同作战是油品脱砷特种催化剂项目成功的关键因素之一。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油品脱砷特种催化剂项目背景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油品脱砷特种催化剂项目的背景根植于市场对更高效、创新产品的渴望，同时也受到科技发展对行业格局的深刻改变的影响。这为油品脱砷特种催化剂项目提供了广阔的发展空间和市场需求。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油品脱砷特种催化剂项目现状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截至目前，油品脱砷特种催化剂项目已完成市场调研和技术验证，取得了初步的成功。这为油品脱砷特种催化剂项目在未来的发展奠定了坚实的基础，为更远大的目标打下了坚实的基石。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6642"/>
      <w:r>
        <w:rPr>
          <w:rFonts w:ascii="仿宋" w:eastAsia="仿宋" w:hAnsi="仿宋" w:cs="仿宋" w:hint="eastAsia"/>
          <w:sz w:val="28"/>
          <w:lang w:eastAsia="zh-CN"/>
        </w:rPr>
        <w:t>(二)、油品脱砷特种催化剂项目目标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油品脱砷特种催化剂项目首要业务目标是在市场中占据有利地位，实现产品/服务的成功推广和销售。通过不断提升产品质量、创新性，油品脱砷特种催化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在科技迅速发展的时代，油品脱砷特种催化剂项目着眼于技术创新。通过持续的研发和技术升级，油品脱砷特种催化剂项目旨在推出更具创新性的产品或服务，以满足市场对新鲜、先进解决方案的需求。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油品脱砷特种催化剂项目设定了客户满意度目标。通过提供卓越的产品质量和优质的客户服务，油品脱砷特种催化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油品脱砷特种催化剂项目注重社会责任和可持续发展。通过实施环保、社会责任油品脱砷特种催化剂项目，油品脱砷特种催化剂项目致力于在经济发展的同时保护环境，促进社会公平，实现可持续经营。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油品脱砷特种催化剂项目的团队是实现目标的核心驱动力。因此，油品脱砷特种催化剂项目设定了团队发展目标，包括提升团队成员的专业技能、培养领导力，以及搭建协同高效的团队工作氛围。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4188"/>
      <w:r>
        <w:rPr>
          <w:rFonts w:ascii="仿宋" w:eastAsia="仿宋" w:hAnsi="仿宋" w:cs="仿宋" w:hint="eastAsia"/>
          <w:sz w:val="28"/>
          <w:lang w:eastAsia="zh-CN"/>
        </w:rPr>
        <w:t>(三)、油品脱砷特种催化剂项目提出的理由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油品脱砷特种催化剂项目提出的理由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油品脱砷特种催化剂项目的提出源于对市场机遇的深刻洞察。当前市场中存在的需求缺口和行业发展趋势表明，有巨大的商业机会等待被开发。通过准确捕捉市场机遇，油品脱砷特种催化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油品脱砷特种催化剂项目的理念基于对技术创新的信仰。通过持续的研发和技术投入，油品脱砷特种催化剂项目有望推出更具创新性的产品或服务。在科技飞速发展的当下，油品脱砷特种催化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油品脱砷特种催化剂项目的提出是为了增强企业的行业竞争力。通过提升产品或服务的质量和独特性，油品脱砷特种催化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油品脱砷特种催化剂项目响应了消费者需求的变化。随着社会和科技的不断发展，消费者对产品和服务的需求也在发生变化。通过深入了解并及时回应消费者的新需求，油品脱砷特种催化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品脱砷特种催化剂项目的提出是企业战略发展规划的一部分。在面对日益激烈的市场竞争和不断变化的商业环境中，油品脱砷特种催化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油品脱砷特种催化剂项目的提出不仅仅是基于商业考量，还注重社会责任。通过推出环保、社会责任等方面的油品脱砷特种催化剂项目，油品脱砷特种催化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油品脱砷特种催化剂项目的提出反映了对利益相关者期望的关注。包括客户、员工、投资者等利益相关者在企业发展中都有着各自的期望，油品脱砷特种催化剂项目力求在满足这些期望的同时，取得更大的共赢。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1227"/>
      <w:r>
        <w:rPr>
          <w:rFonts w:ascii="仿宋" w:eastAsia="仿宋" w:hAnsi="仿宋" w:cs="仿宋" w:hint="eastAsia"/>
          <w:sz w:val="28"/>
          <w:lang w:eastAsia="zh-CN"/>
        </w:rPr>
        <w:t>(四)、油品脱砷特种催化剂项目意义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在实施油品脱砷特种催化剂项目的过程中，我们不仅仅是在追逐商业成功，更是为企业和社会的多个层面创造了深远的意义。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油品脱砷特种催化剂项目的首要意义在于提升企业的市场竞争力。通过持续的创新和对产品质量的高标准要求，油品脱砷特种催化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油品脱砷特种催化剂项目的推进将促使行业技术水平的提升。通过引入先进技术和创新性解决方案，油品脱砷特种催化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油品脱砷特种催化剂项目不仅创造了大量就业机会，提高了就业水平，还注重社会责任和环保。通过参与社会公益事业和推动环保油品脱砷特种催化剂项目，油品脱砷特种催化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综合而言，油品脱砷特种催化剂项目意义重大，不仅推动了企业的发展，也为行业和社会的进步贡献了积极力量。这是一个全面而深刻的影响，将在未来产生可持续的正面效应。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9210"/>
      <w:r>
        <w:rPr>
          <w:rFonts w:ascii="仿宋" w:eastAsia="仿宋" w:hAnsi="仿宋" w:cs="仿宋" w:hint="eastAsia"/>
          <w:sz w:val="28"/>
          <w:lang w:eastAsia="zh-CN"/>
        </w:rPr>
        <w:t>(五)、油品脱砷特种催化剂项目背景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在当今迅猛发展的商业环境中，油品脱砷特种催化剂项目的动因根植于对多方面因素的审慎考量。这个油品脱砷特种催化剂项目的提出并非孤立的决策，而是对企业所处背景深入思考的产物。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油品脱砷特种催化剂项目背后的首要原因。科技的迅速发展和全球市场的快速变化使得企业必须灵活应对。油品脱砷特种催化剂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油品脱砷特种催化剂项目背景中不可忽视的一环。企业需要在激烈竞争中脱颖而出，为此，油品脱砷特种催化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技术的迅速发展为企业带来了机遇与挑战。作为油品脱砷特种催化剂项目启动的背景之一，对新兴技术的应用将有助于提升企业的技术水平，使其在不断演进的商业环境中保持竞争优势。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油品脱砷特种催化剂项目充分融入了社会责任的理念，通过可持续经营和社会公益油品脱砷特种催化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356"/>
      <w:r>
        <w:rPr>
          <w:rFonts w:ascii="仿宋" w:eastAsia="仿宋" w:hAnsi="仿宋" w:cs="仿宋" w:hint="eastAsia"/>
          <w:sz w:val="28"/>
          <w:lang w:eastAsia="zh-CN"/>
        </w:rPr>
        <w:t>二、油品脱砷特种催化剂项目建设单位说明</w:t>
      </w:r>
      <w:bookmarkEnd w:id="8"/>
    </w:p>
    <w:p>
      <w:pPr>
        <w:pStyle w:val="Heading2"/>
        <w:rPr>
          <w:rFonts w:ascii="仿宋" w:eastAsia="仿宋" w:hAnsi="仿宋" w:cs="仿宋" w:hint="eastAsia"/>
          <w:lang w:eastAsia="zh-CN"/>
        </w:rPr>
      </w:pPr>
      <w:bookmarkStart w:id="9" w:name="_Toc1927"/>
      <w:r>
        <w:rPr>
          <w:rFonts w:ascii="仿宋" w:eastAsia="仿宋" w:hAnsi="仿宋" w:cs="仿宋" w:hint="eastAsia"/>
          <w:lang w:eastAsia="zh-CN"/>
        </w:rPr>
        <w:t>(一)、油品脱砷特种催化剂项目承办单位基本情况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2158"/>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油品脱砷特种催化剂项目承办单位的XXXX，我们着眼于实现可持续的经济效益。通过技术创新和解决方案的提供，公司预计在油品脱砷特种催化剂项目执行期间将获得可观的收入增长。这一收入来源主要包括油品脱砷特种催化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同时，我们注重成本控制和效率提升，以确保油品脱砷特种催化剂项目的可持续盈利。透过精细的管理和资源优化，公司期望实现油品脱砷特种催化剂项目利润最大化。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油品脱砷特种催化剂项目实施进行全面的投资评估，包括油品脱砷特种催化剂项目启动阶段的资金投入和后续运营成本。通过对油品脱砷特种催化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油品脱砷特种催化剂项目实施过程中具备足够的资金流动性，公司将进行详尽的现金流分析。这包括资金需求的合理预测、油品脱砷特种催化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8174"/>
      <w:r>
        <w:rPr>
          <w:rFonts w:ascii="仿宋" w:eastAsia="仿宋" w:hAnsi="仿宋" w:cs="仿宋" w:hint="eastAsia"/>
          <w:sz w:val="28"/>
          <w:lang w:eastAsia="zh-CN"/>
        </w:rPr>
        <w:t>三、油品脱砷特种催化剂项目建设背景及必要性分析</w:t>
      </w:r>
      <w:bookmarkEnd w:id="11"/>
    </w:p>
    <w:p>
      <w:pPr>
        <w:pStyle w:val="Heading2"/>
        <w:rPr>
          <w:rFonts w:ascii="仿宋" w:eastAsia="仿宋" w:hAnsi="仿宋" w:cs="仿宋" w:hint="eastAsia"/>
          <w:lang w:eastAsia="zh-CN"/>
        </w:rPr>
      </w:pPr>
      <w:bookmarkStart w:id="12" w:name="_Toc7040"/>
      <w:r>
        <w:rPr>
          <w:rFonts w:ascii="仿宋" w:eastAsia="仿宋" w:hAnsi="仿宋" w:cs="仿宋" w:hint="eastAsia"/>
          <w:lang w:eastAsia="zh-CN"/>
        </w:rPr>
        <w:t>(一)、油品脱砷特种催化剂项目背景分析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油品脱砷特种催化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油品脱砷特种催化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油品脱砷特种催化剂项目在这个潮流中的定位。同时，我们将关注行业内涌现的新兴机遇，以便油品脱砷特种催化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油品脱砷特种催化剂项目提供了强大的发展动力。我们将聚焦于行业内最新的技术发展趋势，包括但不限于人工智能、大数据分析、物联网等领域。通过深度的技术研究，我们将确保油品脱砷特种催化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油品脱砷特种催化剂项目发展的源泉。我们将投入更多的精力对市场需求进行深入剖析，超越表面的需求，深入挖掘潜在的市场痛点和机遇。通过对市场需求的细致了解，油品脱砷特种催化剂项目将更有针对性地设计解决方案，满足市场的多样化需求，从而更好地促进油品脱砷特种催化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油品脱砷特种催化剂项目战略至关重要。我们将对竞争态势进行更为深入的分析，包括但不限于市场份额、产品特点、客户满意度等多个维度。通过深度的竞争分析，油品脱砷特种催化剂项目将能够更准确地把握市场脉搏，制定具有竞争力的油品脱砷特种催化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油品脱砷特种催化剂项目的发展具有直接的影响。我们将进行更为全面的法规和政策分析，了解行业发展中的潜在法律风险和合规挑战。通过充分了解和遵守相关法规，油品脱砷特种催化剂项目将确保在法律框架内合法合规运营，为油品脱砷特种催化剂项目的稳健发展提供有力支持。</w:t>
      </w:r>
    </w:p>
    <w:p>
      <w:pPr>
        <w:pStyle w:val="Heading2"/>
        <w:ind w:firstLine="560" w:firstLineChars="200"/>
        <w:rPr>
          <w:rFonts w:ascii="仿宋" w:eastAsia="仿宋" w:hAnsi="仿宋" w:cs="仿宋" w:hint="eastAsia"/>
          <w:sz w:val="28"/>
          <w:lang w:eastAsia="zh-CN"/>
        </w:rPr>
      </w:pPr>
      <w:bookmarkStart w:id="13" w:name="_Toc29252"/>
      <w:r>
        <w:rPr>
          <w:rFonts w:ascii="仿宋" w:eastAsia="仿宋" w:hAnsi="仿宋" w:cs="仿宋" w:hint="eastAsia"/>
          <w:sz w:val="28"/>
          <w:lang w:eastAsia="zh-CN"/>
        </w:rPr>
        <w:t>(二)、油品脱砷特种催化剂项目建设必要性分析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品脱砷特种催化剂项目建设的迫切性源于对行业发展趋势的深刻洞察。我们正处于一个行业变革的时代，科技创新、数字化转型成为企业发展的关键动力。油品脱砷特种催化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油品脱砷特种催化剂项目建设不仅仅是为了跟上潮流，更是为了通过技术创新推动企业的持续发展。通过引入先进的技术和解决方案，油品脱砷特种催化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油品脱砷特种催化剂项目的建设成为必然选择，通过提高产品质量、拓展服务领域，从而在竞争中获得更多的机会。油品脱砷特种催化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油品脱砷特种催化剂项目建设的必要性体现在对客户需求更精准的满足。通过油品脱砷特种催化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油品脱砷特种催化剂项目建设的背后是对企业持续创新的追求。只有通过不断创新，企业才能在竞争中立于不败之地。油品脱砷特种催化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4538"/>
      <w:r>
        <w:rPr>
          <w:rFonts w:ascii="仿宋" w:eastAsia="仿宋" w:hAnsi="仿宋" w:cs="仿宋" w:hint="eastAsia"/>
          <w:sz w:val="28"/>
          <w:lang w:eastAsia="zh-CN"/>
        </w:rPr>
        <w:t>四、油品脱砷特种催化剂项目绩效评估</w:t>
      </w:r>
      <w:bookmarkEnd w:id="14"/>
    </w:p>
    <w:p>
      <w:pPr>
        <w:pStyle w:val="Heading2"/>
        <w:rPr>
          <w:rFonts w:ascii="仿宋" w:eastAsia="仿宋" w:hAnsi="仿宋" w:cs="仿宋" w:hint="eastAsia"/>
          <w:lang w:eastAsia="zh-CN"/>
        </w:rPr>
      </w:pPr>
      <w:bookmarkStart w:id="15" w:name="_Toc21475"/>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油品脱砷特种催化剂项目中，我们设计了一套全面的绩效评估指标，以确保油品脱砷特种催化剂项目的可控和成功交付。这些指标跨足油品脱砷特种催化剂项目目标、成本、进度和质量等多个维度，为我们提供了全面洞察油品脱砷特种催化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油品脱砷特种催化剂项目目标达成率是我们关注的首要指标。我们设定了明确的目标，并通过定期监测和评估，迅速发现并应对潜在的目标偏差。这为油品脱砷特种催化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成本绩效是另一个核心关注点。通过实际成本与预算成本的对比分析，我们深入了解成本差异的原因，及时调整资源分配，保持油品脱砷特种催化剂项目在经济效益方面的合理水平。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品脱砷特种催化剂项目进度作为关键的绩效指标之一，得到了精心的关注。我们制定了详细的油品脱砷特种催化剂项目进度计划，并设立了进度符合度指标，确保实际进度与计划进度保持一致。这使我们能够快速发现和解决潜在的进度问题，保持油品脱砷特种催化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油品脱砷特种催化剂项目绩效的不可或缺的一环。我们引入了一系列的质量标准和客户满意度指标，以确保油品脱砷特种催化剂项目交付的成果在质量上达到或超越预期水平。通过持续监测这些指标，我们努力提升油品脱砷特种催化剂项目整体质量水平，为油品脱砷特种催化剂项目的成功交付提供有力保障。通过这些科学且全面的绩效评估，我们能够更好地引导油品脱砷特种催化剂项目的持续改进，确保油品脱砷特种催化剂项目目标的顺利达成。</w:t>
      </w:r>
    </w:p>
    <w:p>
      <w:pPr>
        <w:pStyle w:val="Heading2"/>
        <w:ind w:firstLine="560" w:firstLineChars="200"/>
        <w:rPr>
          <w:rFonts w:ascii="仿宋" w:eastAsia="仿宋" w:hAnsi="仿宋" w:cs="仿宋" w:hint="eastAsia"/>
          <w:sz w:val="28"/>
          <w:lang w:eastAsia="zh-CN"/>
        </w:rPr>
      </w:pPr>
      <w:bookmarkStart w:id="16" w:name="_Toc18970"/>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绩效评估是油品脱砷特种催化剂项目中的关键环节，为确保油品脱砷特种催化剂项目达到预期目标，我们采用了多层次、多维度的绩效评估方法。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油品脱砷特种催化剂项目的战略目标对齐，确保每个决策和行动都与油品脱砷特种催化剂项目整体目标保持一致。团队会定期召开战略对齐会议，审视当前工作与油品脱砷特种催化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https://d.book118.com/267102032063006035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油品脱砷特种催化剂项目规划设计纲要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油品脱砷特种催化剂项目规划设计纲要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油品脱砷特种催化剂项目规划设计纲要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油品脱砷特种催化剂项目规划设计纲要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油品脱砷特种催化剂项目规划设计纲要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油品脱砷特种催化剂项目规划设计纲要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油品脱砷特种催化剂项目规划设计纲要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油品脱砷特种催化剂项目规划设计纲要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油品脱砷特种催化剂项目规划设计纲要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油品脱砷特种催化剂项目规划设计纲要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油品脱砷特种催化剂项目规划设计纲要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油品脱砷特种催化剂项目规划设计纲要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油品脱砷特种催化剂项目规划设计纲要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油品脱砷特种催化剂项目规划设计纲要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油品脱砷特种催化剂项目规划设计纲要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油品脱砷特种催化剂项目规划设计纲要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油品脱砷特种催化剂项目规划设计纲要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27645A"/>
    <w:rsid w:val="1A2764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7102032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2024-01-28T21:37:00Z</dcterms:created>
  <dcterms:modified xsi:type="dcterms:W3CDTF">2024-01-28T21:38:01Z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E70D9B925BE5448F9883D85AFB6296B7_11</vt:lpwstr>
  </property>
  <property fmtid="{D5CDD505-2E9C-101B-9397-08002B2CF9AE}" pid="3" name="KSOProductBuildVer">
    <vt:lpwstr>2052-12.1.0.16250</vt:lpwstr>
  </property>
</Properties>
</file>