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基因工程疫苗：重组抗原疫苗项目计划设计方案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18" w:history="1">
        <w:r>
          <w:rPr>
            <w:rFonts w:ascii="仿宋" w:eastAsia="仿宋" w:hAnsi="仿宋" w:cs="仿宋" w:hint="eastAsia"/>
            <w:lang w:eastAsia="zh-CN"/>
          </w:rPr>
          <w:t>前言</w:t>
        </w:r>
        <w:r>
          <w:tab/>
        </w:r>
        <w:r>
          <w:fldChar w:fldCharType="begin"/>
        </w:r>
        <w:r>
          <w:instrText xml:space="preserve"> PAGEREF _Toc14618 \h </w:instrText>
        </w:r>
        <w:r>
          <w:fldChar w:fldCharType="separate"/>
        </w:r>
        <w:r>
          <w:t>3</w:t>
        </w:r>
        <w:r>
          <w:fldChar w:fldCharType="end"/>
        </w:r>
      </w:hyperlink>
    </w:p>
    <w:p>
      <w:pPr>
        <w:pStyle w:val="TOC1"/>
        <w:tabs>
          <w:tab w:val="right" w:leader="dot" w:pos="8306"/>
        </w:tabs>
      </w:pPr>
      <w:hyperlink w:anchor="_Toc7627" w:history="1">
        <w:r>
          <w:rPr>
            <w:rFonts w:ascii="仿宋" w:eastAsia="仿宋" w:hAnsi="仿宋" w:cs="仿宋" w:hint="eastAsia"/>
            <w:lang w:eastAsia="zh-CN"/>
          </w:rPr>
          <w:t>一、基因工程疫苗：重组抗原疫苗项目建设背景及必要性分析</w:t>
        </w:r>
        <w:r>
          <w:tab/>
        </w:r>
        <w:r>
          <w:fldChar w:fldCharType="begin"/>
        </w:r>
        <w:r>
          <w:instrText xml:space="preserve"> PAGEREF _Toc7627 \h </w:instrText>
        </w:r>
        <w:r>
          <w:fldChar w:fldCharType="separate"/>
        </w:r>
        <w:r>
          <w:t>3</w:t>
        </w:r>
        <w:r>
          <w:fldChar w:fldCharType="end"/>
        </w:r>
      </w:hyperlink>
    </w:p>
    <w:p>
      <w:pPr>
        <w:pStyle w:val="TOC2"/>
        <w:tabs>
          <w:tab w:val="right" w:leader="dot" w:pos="8306"/>
        </w:tabs>
      </w:pPr>
      <w:hyperlink w:anchor="_Toc7593" w:history="1">
        <w:r>
          <w:rPr>
            <w:rFonts w:ascii="仿宋" w:eastAsia="仿宋" w:hAnsi="仿宋" w:cs="仿宋" w:hint="eastAsia"/>
            <w:lang w:eastAsia="zh-CN"/>
          </w:rPr>
          <w:t>(一)、基因工程疫苗：重组抗原疫苗项目背景分析</w:t>
        </w:r>
        <w:r>
          <w:tab/>
        </w:r>
        <w:r>
          <w:fldChar w:fldCharType="begin"/>
        </w:r>
        <w:r>
          <w:instrText xml:space="preserve"> PAGEREF _Toc7593 \h </w:instrText>
        </w:r>
        <w:r>
          <w:fldChar w:fldCharType="separate"/>
        </w:r>
        <w:r>
          <w:t>3</w:t>
        </w:r>
        <w:r>
          <w:fldChar w:fldCharType="end"/>
        </w:r>
      </w:hyperlink>
    </w:p>
    <w:p>
      <w:pPr>
        <w:pStyle w:val="TOC2"/>
        <w:tabs>
          <w:tab w:val="right" w:leader="dot" w:pos="8306"/>
        </w:tabs>
      </w:pPr>
      <w:hyperlink w:anchor="_Toc28968" w:history="1">
        <w:r>
          <w:rPr>
            <w:rFonts w:ascii="仿宋" w:eastAsia="仿宋" w:hAnsi="仿宋" w:cs="仿宋" w:hint="eastAsia"/>
            <w:lang w:eastAsia="zh-CN"/>
          </w:rPr>
          <w:t>(二)、基因工程疫苗：重组抗原疫苗项目建设必要性分析</w:t>
        </w:r>
        <w:r>
          <w:tab/>
        </w:r>
        <w:r>
          <w:fldChar w:fldCharType="begin"/>
        </w:r>
        <w:r>
          <w:instrText xml:space="preserve"> PAGEREF _Toc28968 \h </w:instrText>
        </w:r>
        <w:r>
          <w:fldChar w:fldCharType="separate"/>
        </w:r>
        <w:r>
          <w:t>5</w:t>
        </w:r>
        <w:r>
          <w:fldChar w:fldCharType="end"/>
        </w:r>
      </w:hyperlink>
    </w:p>
    <w:p>
      <w:pPr>
        <w:pStyle w:val="TOC1"/>
        <w:tabs>
          <w:tab w:val="right" w:leader="dot" w:pos="8306"/>
        </w:tabs>
      </w:pPr>
      <w:hyperlink w:anchor="_Toc9874" w:history="1">
        <w:r>
          <w:rPr>
            <w:rFonts w:ascii="仿宋" w:eastAsia="仿宋" w:hAnsi="仿宋" w:cs="仿宋" w:hint="eastAsia"/>
            <w:lang w:eastAsia="zh-CN"/>
          </w:rPr>
          <w:t>二、工艺说明</w:t>
        </w:r>
        <w:r>
          <w:tab/>
        </w:r>
        <w:r>
          <w:fldChar w:fldCharType="begin"/>
        </w:r>
        <w:r>
          <w:instrText xml:space="preserve"> PAGEREF _Toc9874 \h </w:instrText>
        </w:r>
        <w:r>
          <w:fldChar w:fldCharType="separate"/>
        </w:r>
        <w:r>
          <w:t>6</w:t>
        </w:r>
        <w:r>
          <w:fldChar w:fldCharType="end"/>
        </w:r>
      </w:hyperlink>
    </w:p>
    <w:p>
      <w:pPr>
        <w:pStyle w:val="TOC2"/>
        <w:tabs>
          <w:tab w:val="right" w:leader="dot" w:pos="8306"/>
        </w:tabs>
      </w:pPr>
      <w:hyperlink w:anchor="_Toc15120" w:history="1">
        <w:r>
          <w:rPr>
            <w:rFonts w:ascii="仿宋" w:eastAsia="仿宋" w:hAnsi="仿宋" w:cs="仿宋" w:hint="eastAsia"/>
            <w:lang w:eastAsia="zh-CN"/>
          </w:rPr>
          <w:t>(一)、技术管理特点</w:t>
        </w:r>
        <w:r>
          <w:tab/>
        </w:r>
        <w:r>
          <w:fldChar w:fldCharType="begin"/>
        </w:r>
        <w:r>
          <w:instrText xml:space="preserve"> PAGEREF _Toc15120 \h </w:instrText>
        </w:r>
        <w:r>
          <w:fldChar w:fldCharType="separate"/>
        </w:r>
        <w:r>
          <w:t>6</w:t>
        </w:r>
        <w:r>
          <w:fldChar w:fldCharType="end"/>
        </w:r>
      </w:hyperlink>
    </w:p>
    <w:p>
      <w:pPr>
        <w:pStyle w:val="TOC2"/>
        <w:tabs>
          <w:tab w:val="right" w:leader="dot" w:pos="8306"/>
        </w:tabs>
      </w:pPr>
      <w:hyperlink w:anchor="_Toc21008" w:history="1">
        <w:r>
          <w:rPr>
            <w:rFonts w:ascii="仿宋" w:eastAsia="仿宋" w:hAnsi="仿宋" w:cs="仿宋" w:hint="eastAsia"/>
            <w:lang w:eastAsia="zh-CN"/>
          </w:rPr>
          <w:t>(二)、基因工程疫苗：重组抗原疫苗项目工艺技术设计方案</w:t>
        </w:r>
        <w:r>
          <w:tab/>
        </w:r>
        <w:r>
          <w:fldChar w:fldCharType="begin"/>
        </w:r>
        <w:r>
          <w:instrText xml:space="preserve"> PAGEREF _Toc21008 \h </w:instrText>
        </w:r>
        <w:r>
          <w:fldChar w:fldCharType="separate"/>
        </w:r>
        <w:r>
          <w:t>8</w:t>
        </w:r>
        <w:r>
          <w:fldChar w:fldCharType="end"/>
        </w:r>
      </w:hyperlink>
    </w:p>
    <w:p>
      <w:pPr>
        <w:pStyle w:val="TOC2"/>
        <w:tabs>
          <w:tab w:val="right" w:leader="dot" w:pos="8306"/>
        </w:tabs>
      </w:pPr>
      <w:hyperlink w:anchor="_Toc30614" w:history="1">
        <w:r>
          <w:rPr>
            <w:rFonts w:ascii="仿宋" w:eastAsia="仿宋" w:hAnsi="仿宋" w:cs="仿宋" w:hint="eastAsia"/>
            <w:lang w:eastAsia="zh-CN"/>
          </w:rPr>
          <w:t>(三)、设备选型方案</w:t>
        </w:r>
        <w:r>
          <w:tab/>
        </w:r>
        <w:r>
          <w:fldChar w:fldCharType="begin"/>
        </w:r>
        <w:r>
          <w:instrText xml:space="preserve"> PAGEREF _Toc30614 \h </w:instrText>
        </w:r>
        <w:r>
          <w:fldChar w:fldCharType="separate"/>
        </w:r>
        <w:r>
          <w:t>9</w:t>
        </w:r>
        <w:r>
          <w:fldChar w:fldCharType="end"/>
        </w:r>
      </w:hyperlink>
    </w:p>
    <w:p>
      <w:pPr>
        <w:pStyle w:val="TOC1"/>
        <w:tabs>
          <w:tab w:val="right" w:leader="dot" w:pos="8306"/>
        </w:tabs>
      </w:pPr>
      <w:hyperlink w:anchor="_Toc20390" w:history="1">
        <w:r>
          <w:rPr>
            <w:rFonts w:ascii="仿宋" w:eastAsia="仿宋" w:hAnsi="仿宋" w:cs="仿宋" w:hint="eastAsia"/>
            <w:lang w:eastAsia="zh-CN"/>
          </w:rPr>
          <w:t>三、产品规划分析</w:t>
        </w:r>
        <w:r>
          <w:tab/>
        </w:r>
        <w:r>
          <w:fldChar w:fldCharType="begin"/>
        </w:r>
        <w:r>
          <w:instrText xml:space="preserve"> PAGEREF _Toc20390 \h </w:instrText>
        </w:r>
        <w:r>
          <w:fldChar w:fldCharType="separate"/>
        </w:r>
        <w:r>
          <w:t>10</w:t>
        </w:r>
        <w:r>
          <w:fldChar w:fldCharType="end"/>
        </w:r>
      </w:hyperlink>
    </w:p>
    <w:p>
      <w:pPr>
        <w:pStyle w:val="TOC2"/>
        <w:tabs>
          <w:tab w:val="right" w:leader="dot" w:pos="8306"/>
        </w:tabs>
      </w:pPr>
      <w:hyperlink w:anchor="_Toc5372" w:history="1">
        <w:r>
          <w:rPr>
            <w:rFonts w:ascii="仿宋" w:eastAsia="仿宋" w:hAnsi="仿宋" w:cs="仿宋" w:hint="eastAsia"/>
            <w:lang w:eastAsia="zh-CN"/>
          </w:rPr>
          <w:t>(一)、产品规划</w:t>
        </w:r>
        <w:r>
          <w:tab/>
        </w:r>
        <w:r>
          <w:fldChar w:fldCharType="begin"/>
        </w:r>
        <w:r>
          <w:instrText xml:space="preserve"> PAGEREF _Toc5372 \h </w:instrText>
        </w:r>
        <w:r>
          <w:fldChar w:fldCharType="separate"/>
        </w:r>
        <w:r>
          <w:t>10</w:t>
        </w:r>
        <w:r>
          <w:fldChar w:fldCharType="end"/>
        </w:r>
      </w:hyperlink>
    </w:p>
    <w:p>
      <w:pPr>
        <w:pStyle w:val="TOC2"/>
        <w:tabs>
          <w:tab w:val="right" w:leader="dot" w:pos="8306"/>
        </w:tabs>
      </w:pPr>
      <w:hyperlink w:anchor="_Toc9752" w:history="1">
        <w:r>
          <w:rPr>
            <w:rFonts w:ascii="仿宋" w:eastAsia="仿宋" w:hAnsi="仿宋" w:cs="仿宋" w:hint="eastAsia"/>
            <w:lang w:eastAsia="zh-CN"/>
          </w:rPr>
          <w:t>(二)、建设规模</w:t>
        </w:r>
        <w:r>
          <w:tab/>
        </w:r>
        <w:r>
          <w:fldChar w:fldCharType="begin"/>
        </w:r>
        <w:r>
          <w:instrText xml:space="preserve"> PAGEREF _Toc9752 \h </w:instrText>
        </w:r>
        <w:r>
          <w:fldChar w:fldCharType="separate"/>
        </w:r>
        <w:r>
          <w:t>11</w:t>
        </w:r>
        <w:r>
          <w:fldChar w:fldCharType="end"/>
        </w:r>
      </w:hyperlink>
    </w:p>
    <w:p>
      <w:pPr>
        <w:pStyle w:val="TOC1"/>
        <w:tabs>
          <w:tab w:val="right" w:leader="dot" w:pos="8306"/>
        </w:tabs>
      </w:pPr>
      <w:hyperlink w:anchor="_Toc12895" w:history="1">
        <w:r>
          <w:rPr>
            <w:rFonts w:ascii="仿宋" w:eastAsia="仿宋" w:hAnsi="仿宋" w:cs="仿宋" w:hint="eastAsia"/>
            <w:lang w:eastAsia="zh-CN"/>
          </w:rPr>
          <w:t>四、市场分析、调研</w:t>
        </w:r>
        <w:r>
          <w:tab/>
        </w:r>
        <w:r>
          <w:fldChar w:fldCharType="begin"/>
        </w:r>
        <w:r>
          <w:instrText xml:space="preserve"> PAGEREF _Toc12895 \h </w:instrText>
        </w:r>
        <w:r>
          <w:fldChar w:fldCharType="separate"/>
        </w:r>
        <w:r>
          <w:t>12</w:t>
        </w:r>
        <w:r>
          <w:fldChar w:fldCharType="end"/>
        </w:r>
      </w:hyperlink>
    </w:p>
    <w:p>
      <w:pPr>
        <w:pStyle w:val="TOC2"/>
        <w:tabs>
          <w:tab w:val="right" w:leader="dot" w:pos="8306"/>
        </w:tabs>
      </w:pPr>
      <w:hyperlink w:anchor="_Toc26085" w:history="1">
        <w:r>
          <w:rPr>
            <w:rFonts w:ascii="仿宋" w:eastAsia="仿宋" w:hAnsi="仿宋" w:cs="仿宋" w:hint="eastAsia"/>
            <w:lang w:eastAsia="zh-CN"/>
          </w:rPr>
          <w:t>(一)、基因工程疫苗：重组抗原疫苗行业分析</w:t>
        </w:r>
        <w:r>
          <w:tab/>
        </w:r>
        <w:r>
          <w:fldChar w:fldCharType="begin"/>
        </w:r>
        <w:r>
          <w:instrText xml:space="preserve"> PAGEREF _Toc26085 \h </w:instrText>
        </w:r>
        <w:r>
          <w:fldChar w:fldCharType="separate"/>
        </w:r>
        <w:r>
          <w:t>12</w:t>
        </w:r>
        <w:r>
          <w:fldChar w:fldCharType="end"/>
        </w:r>
      </w:hyperlink>
    </w:p>
    <w:p>
      <w:pPr>
        <w:pStyle w:val="TOC2"/>
        <w:tabs>
          <w:tab w:val="right" w:leader="dot" w:pos="8306"/>
        </w:tabs>
      </w:pPr>
      <w:hyperlink w:anchor="_Toc15536" w:history="1">
        <w:r>
          <w:rPr>
            <w:rFonts w:ascii="仿宋" w:eastAsia="仿宋" w:hAnsi="仿宋" w:cs="仿宋" w:hint="eastAsia"/>
            <w:lang w:eastAsia="zh-CN"/>
          </w:rPr>
          <w:t>(二)、基因工程疫苗：重组抗原疫苗市场分析预测</w:t>
        </w:r>
        <w:r>
          <w:tab/>
        </w:r>
        <w:r>
          <w:fldChar w:fldCharType="begin"/>
        </w:r>
        <w:r>
          <w:instrText xml:space="preserve"> PAGEREF _Toc15536 \h </w:instrText>
        </w:r>
        <w:r>
          <w:fldChar w:fldCharType="separate"/>
        </w:r>
        <w:r>
          <w:t>13</w:t>
        </w:r>
        <w:r>
          <w:fldChar w:fldCharType="end"/>
        </w:r>
      </w:hyperlink>
    </w:p>
    <w:p>
      <w:pPr>
        <w:pStyle w:val="TOC1"/>
        <w:tabs>
          <w:tab w:val="right" w:leader="dot" w:pos="8306"/>
        </w:tabs>
      </w:pPr>
      <w:hyperlink w:anchor="_Toc13547" w:history="1">
        <w:r>
          <w:rPr>
            <w:rFonts w:ascii="仿宋" w:eastAsia="仿宋" w:hAnsi="仿宋" w:cs="仿宋" w:hint="eastAsia"/>
            <w:lang w:eastAsia="zh-CN"/>
          </w:rPr>
          <w:t>五、基因工程疫苗：重组抗原疫苗项目概论</w:t>
        </w:r>
        <w:r>
          <w:tab/>
        </w:r>
        <w:r>
          <w:fldChar w:fldCharType="begin"/>
        </w:r>
        <w:r>
          <w:instrText xml:space="preserve"> PAGEREF _Toc13547 \h </w:instrText>
        </w:r>
        <w:r>
          <w:fldChar w:fldCharType="separate"/>
        </w:r>
        <w:r>
          <w:t>14</w:t>
        </w:r>
        <w:r>
          <w:fldChar w:fldCharType="end"/>
        </w:r>
      </w:hyperlink>
    </w:p>
    <w:p>
      <w:pPr>
        <w:pStyle w:val="TOC2"/>
        <w:tabs>
          <w:tab w:val="right" w:leader="dot" w:pos="8306"/>
        </w:tabs>
      </w:pPr>
      <w:hyperlink w:anchor="_Toc9305" w:history="1">
        <w:r>
          <w:rPr>
            <w:rFonts w:ascii="仿宋" w:eastAsia="仿宋" w:hAnsi="仿宋" w:cs="仿宋" w:hint="eastAsia"/>
            <w:lang w:eastAsia="zh-CN"/>
          </w:rPr>
          <w:t>(一)、基因工程疫苗：重组抗原疫苗项目概况</w:t>
        </w:r>
        <w:r>
          <w:tab/>
        </w:r>
        <w:r>
          <w:fldChar w:fldCharType="begin"/>
        </w:r>
        <w:r>
          <w:instrText xml:space="preserve"> PAGEREF _Toc9305 \h </w:instrText>
        </w:r>
        <w:r>
          <w:fldChar w:fldCharType="separate"/>
        </w:r>
        <w:r>
          <w:t>14</w:t>
        </w:r>
        <w:r>
          <w:fldChar w:fldCharType="end"/>
        </w:r>
      </w:hyperlink>
    </w:p>
    <w:p>
      <w:pPr>
        <w:pStyle w:val="TOC2"/>
        <w:tabs>
          <w:tab w:val="right" w:leader="dot" w:pos="8306"/>
        </w:tabs>
      </w:pPr>
      <w:hyperlink w:anchor="_Toc9182" w:history="1">
        <w:r>
          <w:rPr>
            <w:rFonts w:ascii="仿宋" w:eastAsia="仿宋" w:hAnsi="仿宋" w:cs="仿宋" w:hint="eastAsia"/>
            <w:lang w:eastAsia="zh-CN"/>
          </w:rPr>
          <w:t>(二)、基因工程疫苗：重组抗原疫苗项目目标</w:t>
        </w:r>
        <w:r>
          <w:tab/>
        </w:r>
        <w:r>
          <w:fldChar w:fldCharType="begin"/>
        </w:r>
        <w:r>
          <w:instrText xml:space="preserve"> PAGEREF _Toc9182 \h </w:instrText>
        </w:r>
        <w:r>
          <w:fldChar w:fldCharType="separate"/>
        </w:r>
        <w:r>
          <w:t>17</w:t>
        </w:r>
        <w:r>
          <w:fldChar w:fldCharType="end"/>
        </w:r>
      </w:hyperlink>
    </w:p>
    <w:p>
      <w:pPr>
        <w:pStyle w:val="TOC2"/>
        <w:tabs>
          <w:tab w:val="right" w:leader="dot" w:pos="8306"/>
        </w:tabs>
      </w:pPr>
      <w:hyperlink w:anchor="_Toc31054" w:history="1">
        <w:r>
          <w:rPr>
            <w:rFonts w:ascii="仿宋" w:eastAsia="仿宋" w:hAnsi="仿宋" w:cs="仿宋" w:hint="eastAsia"/>
            <w:lang w:eastAsia="zh-CN"/>
          </w:rPr>
          <w:t>(三)、基因工程疫苗：重组抗原疫苗项目提出的理由</w:t>
        </w:r>
        <w:r>
          <w:tab/>
        </w:r>
        <w:r>
          <w:fldChar w:fldCharType="begin"/>
        </w:r>
        <w:r>
          <w:instrText xml:space="preserve"> PAGEREF _Toc31054 \h </w:instrText>
        </w:r>
        <w:r>
          <w:fldChar w:fldCharType="separate"/>
        </w:r>
        <w:r>
          <w:t>18</w:t>
        </w:r>
        <w:r>
          <w:fldChar w:fldCharType="end"/>
        </w:r>
      </w:hyperlink>
    </w:p>
    <w:p>
      <w:pPr>
        <w:pStyle w:val="TOC2"/>
        <w:tabs>
          <w:tab w:val="right" w:leader="dot" w:pos="8306"/>
        </w:tabs>
      </w:pPr>
      <w:hyperlink w:anchor="_Toc1203" w:history="1">
        <w:r>
          <w:rPr>
            <w:rFonts w:ascii="仿宋" w:eastAsia="仿宋" w:hAnsi="仿宋" w:cs="仿宋" w:hint="eastAsia"/>
            <w:lang w:eastAsia="zh-CN"/>
          </w:rPr>
          <w:t>(四)、基因工程疫苗：重组抗原疫苗项目意义</w:t>
        </w:r>
        <w:r>
          <w:tab/>
        </w:r>
        <w:r>
          <w:fldChar w:fldCharType="begin"/>
        </w:r>
        <w:r>
          <w:instrText xml:space="preserve"> PAGEREF _Toc1203 \h </w:instrText>
        </w:r>
        <w:r>
          <w:fldChar w:fldCharType="separate"/>
        </w:r>
        <w:r>
          <w:t>20</w:t>
        </w:r>
        <w:r>
          <w:fldChar w:fldCharType="end"/>
        </w:r>
      </w:hyperlink>
    </w:p>
    <w:p>
      <w:pPr>
        <w:pStyle w:val="TOC2"/>
        <w:tabs>
          <w:tab w:val="right" w:leader="dot" w:pos="8306"/>
        </w:tabs>
      </w:pPr>
      <w:hyperlink w:anchor="_Toc26707" w:history="1">
        <w:r>
          <w:rPr>
            <w:rFonts w:ascii="仿宋" w:eastAsia="仿宋" w:hAnsi="仿宋" w:cs="仿宋" w:hint="eastAsia"/>
            <w:lang w:eastAsia="zh-CN"/>
          </w:rPr>
          <w:t>(五)、基因工程疫苗：重组抗原疫苗项目背景</w:t>
        </w:r>
        <w:r>
          <w:tab/>
        </w:r>
        <w:r>
          <w:fldChar w:fldCharType="begin"/>
        </w:r>
        <w:r>
          <w:instrText xml:space="preserve"> PAGEREF _Toc26707 \h </w:instrText>
        </w:r>
        <w:r>
          <w:fldChar w:fldCharType="separate"/>
        </w:r>
        <w:r>
          <w:t>21</w:t>
        </w:r>
        <w:r>
          <w:fldChar w:fldCharType="end"/>
        </w:r>
      </w:hyperlink>
    </w:p>
    <w:p>
      <w:pPr>
        <w:pStyle w:val="TOC1"/>
        <w:tabs>
          <w:tab w:val="right" w:leader="dot" w:pos="8306"/>
        </w:tabs>
      </w:pPr>
      <w:hyperlink w:anchor="_Toc28981" w:history="1">
        <w:r>
          <w:rPr>
            <w:rFonts w:ascii="仿宋" w:eastAsia="仿宋" w:hAnsi="仿宋" w:cs="仿宋" w:hint="eastAsia"/>
            <w:lang w:eastAsia="zh-CN"/>
          </w:rPr>
          <w:t>六、基因工程疫苗：重组抗原疫苗项目危机管理</w:t>
        </w:r>
        <w:r>
          <w:tab/>
        </w:r>
        <w:r>
          <w:fldChar w:fldCharType="begin"/>
        </w:r>
        <w:r>
          <w:instrText xml:space="preserve"> PAGEREF _Toc28981 \h </w:instrText>
        </w:r>
        <w:r>
          <w:fldChar w:fldCharType="separate"/>
        </w:r>
        <w:r>
          <w:t>22</w:t>
        </w:r>
        <w:r>
          <w:fldChar w:fldCharType="end"/>
        </w:r>
      </w:hyperlink>
    </w:p>
    <w:p>
      <w:pPr>
        <w:pStyle w:val="TOC2"/>
        <w:tabs>
          <w:tab w:val="right" w:leader="dot" w:pos="8306"/>
        </w:tabs>
      </w:pPr>
      <w:hyperlink w:anchor="_Toc11196" w:history="1">
        <w:r>
          <w:rPr>
            <w:rFonts w:ascii="仿宋" w:eastAsia="仿宋" w:hAnsi="仿宋" w:cs="仿宋" w:hint="eastAsia"/>
            <w:lang w:eastAsia="zh-CN"/>
          </w:rPr>
          <w:t>(一)、危机预警与识别</w:t>
        </w:r>
        <w:r>
          <w:tab/>
        </w:r>
        <w:r>
          <w:fldChar w:fldCharType="begin"/>
        </w:r>
        <w:r>
          <w:instrText xml:space="preserve"> PAGEREF _Toc11196 \h </w:instrText>
        </w:r>
        <w:r>
          <w:fldChar w:fldCharType="separate"/>
        </w:r>
        <w:r>
          <w:t>22</w:t>
        </w:r>
        <w:r>
          <w:fldChar w:fldCharType="end"/>
        </w:r>
      </w:hyperlink>
    </w:p>
    <w:p>
      <w:pPr>
        <w:pStyle w:val="TOC2"/>
        <w:tabs>
          <w:tab w:val="right" w:leader="dot" w:pos="8306"/>
        </w:tabs>
      </w:pPr>
      <w:hyperlink w:anchor="_Toc27475" w:history="1">
        <w:r>
          <w:rPr>
            <w:rFonts w:ascii="仿宋" w:eastAsia="仿宋" w:hAnsi="仿宋" w:cs="仿宋" w:hint="eastAsia"/>
            <w:lang w:eastAsia="zh-CN"/>
          </w:rPr>
          <w:t>(二)、危机应对与恢复</w:t>
        </w:r>
        <w:r>
          <w:tab/>
        </w:r>
        <w:r>
          <w:fldChar w:fldCharType="begin"/>
        </w:r>
        <w:r>
          <w:instrText xml:space="preserve"> PAGEREF _Toc27475 \h </w:instrText>
        </w:r>
        <w:r>
          <w:fldChar w:fldCharType="separate"/>
        </w:r>
        <w:r>
          <w:t>23</w:t>
        </w:r>
        <w:r>
          <w:fldChar w:fldCharType="end"/>
        </w:r>
      </w:hyperlink>
    </w:p>
    <w:p>
      <w:pPr>
        <w:pStyle w:val="TOC1"/>
        <w:tabs>
          <w:tab w:val="right" w:leader="dot" w:pos="8306"/>
        </w:tabs>
      </w:pPr>
      <w:hyperlink w:anchor="_Toc21241" w:history="1">
        <w:r>
          <w:rPr>
            <w:rFonts w:ascii="仿宋" w:eastAsia="仿宋" w:hAnsi="仿宋" w:cs="仿宋" w:hint="eastAsia"/>
            <w:lang w:eastAsia="zh-CN"/>
          </w:rPr>
          <w:t>七、基因工程疫苗：重组抗原疫苗项目计划安排</w:t>
        </w:r>
        <w:r>
          <w:tab/>
        </w:r>
        <w:r>
          <w:fldChar w:fldCharType="begin"/>
        </w:r>
        <w:r>
          <w:instrText xml:space="preserve"> PAGEREF _Toc21241 \h </w:instrText>
        </w:r>
        <w:r>
          <w:fldChar w:fldCharType="separate"/>
        </w:r>
        <w:r>
          <w:t>24</w:t>
        </w:r>
        <w:r>
          <w:fldChar w:fldCharType="end"/>
        </w:r>
      </w:hyperlink>
    </w:p>
    <w:p>
      <w:pPr>
        <w:pStyle w:val="TOC2"/>
        <w:tabs>
          <w:tab w:val="right" w:leader="dot" w:pos="8306"/>
        </w:tabs>
      </w:pPr>
      <w:hyperlink w:anchor="_Toc3318" w:history="1">
        <w:r>
          <w:rPr>
            <w:rFonts w:ascii="仿宋" w:eastAsia="仿宋" w:hAnsi="仿宋" w:cs="仿宋" w:hint="eastAsia"/>
            <w:lang w:eastAsia="zh-CN"/>
          </w:rPr>
          <w:t>(一)、建设周期</w:t>
        </w:r>
        <w:r>
          <w:tab/>
        </w:r>
        <w:r>
          <w:fldChar w:fldCharType="begin"/>
        </w:r>
        <w:r>
          <w:instrText xml:space="preserve"> PAGEREF _Toc3318 \h </w:instrText>
        </w:r>
        <w:r>
          <w:fldChar w:fldCharType="separate"/>
        </w:r>
        <w:r>
          <w:t>24</w:t>
        </w:r>
        <w:r>
          <w:fldChar w:fldCharType="end"/>
        </w:r>
      </w:hyperlink>
    </w:p>
    <w:p>
      <w:pPr>
        <w:pStyle w:val="TOC2"/>
        <w:tabs>
          <w:tab w:val="right" w:leader="dot" w:pos="8306"/>
        </w:tabs>
      </w:pPr>
      <w:hyperlink w:anchor="_Toc8101" w:history="1">
        <w:r>
          <w:rPr>
            <w:rFonts w:ascii="仿宋" w:eastAsia="仿宋" w:hAnsi="仿宋" w:cs="仿宋" w:hint="eastAsia"/>
            <w:lang w:eastAsia="zh-CN"/>
          </w:rPr>
          <w:t>(二)、建设进度</w:t>
        </w:r>
        <w:r>
          <w:tab/>
        </w:r>
        <w:r>
          <w:fldChar w:fldCharType="begin"/>
        </w:r>
        <w:r>
          <w:instrText xml:space="preserve"> PAGEREF _Toc8101 \h </w:instrText>
        </w:r>
        <w:r>
          <w:fldChar w:fldCharType="separate"/>
        </w:r>
        <w:r>
          <w:t>25</w:t>
        </w:r>
        <w:r>
          <w:fldChar w:fldCharType="end"/>
        </w:r>
      </w:hyperlink>
    </w:p>
    <w:p>
      <w:pPr>
        <w:pStyle w:val="TOC2"/>
        <w:tabs>
          <w:tab w:val="right" w:leader="dot" w:pos="8306"/>
        </w:tabs>
      </w:pPr>
      <w:hyperlink w:anchor="_Toc11094" w:history="1">
        <w:r>
          <w:rPr>
            <w:rFonts w:ascii="仿宋" w:eastAsia="仿宋" w:hAnsi="仿宋" w:cs="仿宋" w:hint="eastAsia"/>
            <w:lang w:eastAsia="zh-CN"/>
          </w:rPr>
          <w:t>(三)、进度安排注意事项</w:t>
        </w:r>
        <w:r>
          <w:tab/>
        </w:r>
        <w:r>
          <w:fldChar w:fldCharType="begin"/>
        </w:r>
        <w:r>
          <w:instrText xml:space="preserve"> PAGEREF _Toc11094 \h </w:instrText>
        </w:r>
        <w:r>
          <w:fldChar w:fldCharType="separate"/>
        </w:r>
        <w:r>
          <w:t>26</w:t>
        </w:r>
        <w:r>
          <w:fldChar w:fldCharType="end"/>
        </w:r>
      </w:hyperlink>
    </w:p>
    <w:p>
      <w:pPr>
        <w:pStyle w:val="TOC2"/>
        <w:tabs>
          <w:tab w:val="right" w:leader="dot" w:pos="8306"/>
        </w:tabs>
      </w:pPr>
      <w:hyperlink w:anchor="_Toc27640" w:history="1">
        <w:r>
          <w:rPr>
            <w:rFonts w:ascii="仿宋" w:eastAsia="仿宋" w:hAnsi="仿宋" w:cs="仿宋" w:hint="eastAsia"/>
            <w:lang w:eastAsia="zh-CN"/>
          </w:rPr>
          <w:t>(四)、人力资源配置</w:t>
        </w:r>
        <w:r>
          <w:tab/>
        </w:r>
        <w:r>
          <w:fldChar w:fldCharType="begin"/>
        </w:r>
        <w:r>
          <w:instrText xml:space="preserve"> PAGEREF _Toc27640 \h </w:instrText>
        </w:r>
        <w:r>
          <w:fldChar w:fldCharType="separate"/>
        </w:r>
        <w:r>
          <w:t>28</w:t>
        </w:r>
        <w:r>
          <w:fldChar w:fldCharType="end"/>
        </w:r>
      </w:hyperlink>
    </w:p>
    <w:p>
      <w:pPr>
        <w:pStyle w:val="TOC1"/>
        <w:tabs>
          <w:tab w:val="right" w:leader="dot" w:pos="8306"/>
        </w:tabs>
      </w:pPr>
      <w:hyperlink w:anchor="_Toc12840" w:history="1">
        <w:r>
          <w:rPr>
            <w:rFonts w:ascii="仿宋" w:eastAsia="仿宋" w:hAnsi="仿宋" w:cs="仿宋" w:hint="eastAsia"/>
            <w:lang w:eastAsia="zh-CN"/>
          </w:rPr>
          <w:t>八、生产安全保护</w:t>
        </w:r>
        <w:r>
          <w:tab/>
        </w:r>
        <w:r>
          <w:fldChar w:fldCharType="begin"/>
        </w:r>
        <w:r>
          <w:instrText xml:space="preserve"> PAGEREF _Toc12840 \h </w:instrText>
        </w:r>
        <w:r>
          <w:fldChar w:fldCharType="separate"/>
        </w:r>
        <w:r>
          <w:t>29</w:t>
        </w:r>
        <w:r>
          <w:fldChar w:fldCharType="end"/>
        </w:r>
      </w:hyperlink>
    </w:p>
    <w:p>
      <w:pPr>
        <w:pStyle w:val="TOC2"/>
        <w:tabs>
          <w:tab w:val="right" w:leader="dot" w:pos="8306"/>
        </w:tabs>
      </w:pPr>
      <w:hyperlink w:anchor="_Toc28097" w:history="1">
        <w:r>
          <w:rPr>
            <w:rFonts w:ascii="仿宋" w:eastAsia="仿宋" w:hAnsi="仿宋" w:cs="仿宋" w:hint="eastAsia"/>
            <w:lang w:eastAsia="zh-CN"/>
          </w:rPr>
          <w:t>(一)、消防安全</w:t>
        </w:r>
        <w:r>
          <w:tab/>
        </w:r>
        <w:r>
          <w:fldChar w:fldCharType="begin"/>
        </w:r>
        <w:r>
          <w:instrText xml:space="preserve"> PAGEREF _Toc28097 \h </w:instrText>
        </w:r>
        <w:r>
          <w:fldChar w:fldCharType="separate"/>
        </w:r>
        <w:r>
          <w:t>29</w:t>
        </w:r>
        <w:r>
          <w:fldChar w:fldCharType="end"/>
        </w:r>
      </w:hyperlink>
    </w:p>
    <w:p>
      <w:pPr>
        <w:pStyle w:val="TOC2"/>
        <w:tabs>
          <w:tab w:val="right" w:leader="dot" w:pos="8306"/>
        </w:tabs>
      </w:pPr>
      <w:hyperlink w:anchor="_Toc23844" w:history="1">
        <w:r>
          <w:rPr>
            <w:rFonts w:ascii="仿宋" w:eastAsia="仿宋" w:hAnsi="仿宋" w:cs="仿宋" w:hint="eastAsia"/>
            <w:lang w:eastAsia="zh-CN"/>
          </w:rPr>
          <w:t>(二)、防火防爆总图布置措施</w:t>
        </w:r>
        <w:r>
          <w:tab/>
        </w:r>
        <w:r>
          <w:fldChar w:fldCharType="begin"/>
        </w:r>
        <w:r>
          <w:instrText xml:space="preserve"> PAGEREF _Toc23844 \h </w:instrText>
        </w:r>
        <w:r>
          <w:fldChar w:fldCharType="separate"/>
        </w:r>
        <w:r>
          <w:t>31</w:t>
        </w:r>
        <w:r>
          <w:fldChar w:fldCharType="end"/>
        </w:r>
      </w:hyperlink>
    </w:p>
    <w:p>
      <w:pPr>
        <w:pStyle w:val="TOC2"/>
        <w:tabs>
          <w:tab w:val="right" w:leader="dot" w:pos="8306"/>
        </w:tabs>
      </w:pPr>
      <w:hyperlink w:anchor="_Toc610" w:history="1">
        <w:r>
          <w:rPr>
            <w:rFonts w:ascii="仿宋" w:eastAsia="仿宋" w:hAnsi="仿宋" w:cs="仿宋" w:hint="eastAsia"/>
            <w:lang w:eastAsia="zh-CN"/>
          </w:rPr>
          <w:t>(三)、自然灾害防范措施</w:t>
        </w:r>
        <w:r>
          <w:tab/>
        </w:r>
        <w:r>
          <w:fldChar w:fldCharType="begin"/>
        </w:r>
        <w:r>
          <w:instrText xml:space="preserve"> PAGEREF _Toc610 \h </w:instrText>
        </w:r>
        <w:r>
          <w:fldChar w:fldCharType="separate"/>
        </w:r>
        <w:r>
          <w:t>32</w:t>
        </w:r>
        <w:r>
          <w:fldChar w:fldCharType="end"/>
        </w:r>
      </w:hyperlink>
    </w:p>
    <w:p>
      <w:pPr>
        <w:pStyle w:val="TOC2"/>
        <w:tabs>
          <w:tab w:val="right" w:leader="dot" w:pos="8306"/>
        </w:tabs>
      </w:pPr>
      <w:hyperlink w:anchor="_Toc27302" w:history="1">
        <w:r>
          <w:rPr>
            <w:rFonts w:ascii="仿宋" w:eastAsia="仿宋" w:hAnsi="仿宋" w:cs="仿宋" w:hint="eastAsia"/>
            <w:lang w:eastAsia="zh-CN"/>
          </w:rPr>
          <w:t>(四)、安全色及安全标志使用要求</w:t>
        </w:r>
        <w:r>
          <w:tab/>
        </w:r>
        <w:r>
          <w:fldChar w:fldCharType="begin"/>
        </w:r>
        <w:r>
          <w:instrText xml:space="preserve"> PAGEREF _Toc27302 \h </w:instrText>
        </w:r>
        <w:r>
          <w:fldChar w:fldCharType="separate"/>
        </w:r>
        <w:r>
          <w:t>33</w:t>
        </w:r>
        <w:r>
          <w:fldChar w:fldCharType="end"/>
        </w:r>
      </w:hyperlink>
    </w:p>
    <w:p>
      <w:pPr>
        <w:pStyle w:val="TOC2"/>
        <w:tabs>
          <w:tab w:val="right" w:leader="dot" w:pos="8306"/>
        </w:tabs>
      </w:pPr>
      <w:hyperlink w:anchor="_Toc21335" w:history="1">
        <w:r>
          <w:rPr>
            <w:rFonts w:ascii="仿宋" w:eastAsia="仿宋" w:hAnsi="仿宋" w:cs="仿宋" w:hint="eastAsia"/>
            <w:lang w:eastAsia="zh-CN"/>
          </w:rPr>
          <w:t>(五)、防尘防毒措施</w:t>
        </w:r>
        <w:r>
          <w:tab/>
        </w:r>
        <w:r>
          <w:fldChar w:fldCharType="begin"/>
        </w:r>
        <w:r>
          <w:instrText xml:space="preserve"> PAGEREF _Toc21335 \h </w:instrText>
        </w:r>
        <w:r>
          <w:fldChar w:fldCharType="separate"/>
        </w:r>
        <w:r>
          <w:t>34</w:t>
        </w:r>
        <w:r>
          <w:fldChar w:fldCharType="end"/>
        </w:r>
      </w:hyperlink>
    </w:p>
    <w:p>
      <w:pPr>
        <w:pStyle w:val="TOC2"/>
        <w:tabs>
          <w:tab w:val="right" w:leader="dot" w:pos="8306"/>
        </w:tabs>
      </w:pPr>
      <w:hyperlink w:anchor="_Toc30844" w:history="1">
        <w:r>
          <w:rPr>
            <w:rFonts w:ascii="仿宋" w:eastAsia="仿宋" w:hAnsi="仿宋" w:cs="仿宋" w:hint="eastAsia"/>
            <w:lang w:eastAsia="zh-CN"/>
          </w:rPr>
          <w:t>(六)、防静电、触电防护及防雷措施</w:t>
        </w:r>
        <w:r>
          <w:tab/>
        </w:r>
        <w:r>
          <w:fldChar w:fldCharType="begin"/>
        </w:r>
        <w:r>
          <w:instrText xml:space="preserve"> PAGEREF _Toc30844 \h </w:instrText>
        </w:r>
        <w:r>
          <w:fldChar w:fldCharType="separate"/>
        </w:r>
        <w:r>
          <w:t>35</w:t>
        </w:r>
        <w:r>
          <w:fldChar w:fldCharType="end"/>
        </w:r>
      </w:hyperlink>
    </w:p>
    <w:p>
      <w:pPr>
        <w:pStyle w:val="TOC2"/>
        <w:tabs>
          <w:tab w:val="right" w:leader="dot" w:pos="8306"/>
        </w:tabs>
      </w:pPr>
      <w:hyperlink w:anchor="_Toc24659" w:history="1">
        <w:r>
          <w:rPr>
            <w:rFonts w:ascii="仿宋" w:eastAsia="仿宋" w:hAnsi="仿宋" w:cs="仿宋" w:hint="eastAsia"/>
            <w:lang w:eastAsia="zh-CN"/>
          </w:rPr>
          <w:t>(七)、机械设备安全保障措施</w:t>
        </w:r>
        <w:r>
          <w:tab/>
        </w:r>
        <w:r>
          <w:fldChar w:fldCharType="begin"/>
        </w:r>
        <w:r>
          <w:instrText xml:space="preserve"> PAGEREF _Toc24659 \h </w:instrText>
        </w:r>
        <w:r>
          <w:fldChar w:fldCharType="separate"/>
        </w:r>
        <w:r>
          <w:t>36</w:t>
        </w:r>
        <w:r>
          <w:fldChar w:fldCharType="end"/>
        </w:r>
      </w:hyperlink>
    </w:p>
    <w:p>
      <w:pPr>
        <w:pStyle w:val="TOC1"/>
        <w:tabs>
          <w:tab w:val="right" w:leader="dot" w:pos="8306"/>
        </w:tabs>
      </w:pPr>
      <w:hyperlink w:anchor="_Toc1066" w:history="1">
        <w:r>
          <w:rPr>
            <w:rFonts w:ascii="仿宋" w:eastAsia="仿宋" w:hAnsi="仿宋" w:cs="仿宋" w:hint="eastAsia"/>
            <w:lang w:eastAsia="zh-CN"/>
          </w:rPr>
          <w:t>九、基因工程疫苗：重组抗原疫苗项目投资规划</w:t>
        </w:r>
        <w:r>
          <w:tab/>
        </w:r>
        <w:r>
          <w:fldChar w:fldCharType="begin"/>
        </w:r>
        <w:r>
          <w:instrText xml:space="preserve"> PAGEREF _Toc1066 \h </w:instrText>
        </w:r>
        <w:r>
          <w:fldChar w:fldCharType="separate"/>
        </w:r>
        <w:r>
          <w:t>38</w:t>
        </w:r>
        <w:r>
          <w:fldChar w:fldCharType="end"/>
        </w:r>
      </w:hyperlink>
    </w:p>
    <w:p>
      <w:pPr>
        <w:pStyle w:val="TOC2"/>
        <w:tabs>
          <w:tab w:val="right" w:leader="dot" w:pos="8306"/>
        </w:tabs>
      </w:pPr>
      <w:hyperlink w:anchor="_Toc8960" w:history="1">
        <w:r>
          <w:rPr>
            <w:rFonts w:ascii="仿宋" w:eastAsia="仿宋" w:hAnsi="仿宋" w:cs="仿宋" w:hint="eastAsia"/>
            <w:lang w:eastAsia="zh-CN"/>
          </w:rPr>
          <w:t>(一)、基因工程疫苗：重组抗原疫苗项目总投资估算</w:t>
        </w:r>
        <w:r>
          <w:tab/>
        </w:r>
        <w:r>
          <w:fldChar w:fldCharType="begin"/>
        </w:r>
        <w:r>
          <w:instrText xml:space="preserve"> PAGEREF _Toc8960 \h </w:instrText>
        </w:r>
        <w:r>
          <w:fldChar w:fldCharType="separate"/>
        </w:r>
        <w:r>
          <w:t>38</w:t>
        </w:r>
        <w:r>
          <w:fldChar w:fldCharType="end"/>
        </w:r>
      </w:hyperlink>
    </w:p>
    <w:p>
      <w:pPr>
        <w:pStyle w:val="TOC2"/>
        <w:tabs>
          <w:tab w:val="right" w:leader="dot" w:pos="8306"/>
        </w:tabs>
      </w:pPr>
      <w:hyperlink w:anchor="_Toc4638" w:history="1">
        <w:r>
          <w:rPr>
            <w:rFonts w:ascii="仿宋" w:eastAsia="仿宋" w:hAnsi="仿宋" w:cs="仿宋" w:hint="eastAsia"/>
            <w:lang w:eastAsia="zh-CN"/>
          </w:rPr>
          <w:t>(二)、资金筹措</w:t>
        </w:r>
        <w:r>
          <w:tab/>
        </w:r>
        <w:r>
          <w:fldChar w:fldCharType="begin"/>
        </w:r>
        <w:r>
          <w:instrText xml:space="preserve"> PAGEREF _Toc4638 \h </w:instrText>
        </w:r>
        <w:r>
          <w:fldChar w:fldCharType="separate"/>
        </w:r>
        <w:r>
          <w:t>39</w:t>
        </w:r>
        <w:r>
          <w:fldChar w:fldCharType="end"/>
        </w:r>
      </w:hyperlink>
    </w:p>
    <w:p>
      <w:pPr>
        <w:pStyle w:val="TOC1"/>
        <w:tabs>
          <w:tab w:val="right" w:leader="dot" w:pos="8306"/>
        </w:tabs>
      </w:pPr>
      <w:hyperlink w:anchor="_Toc25045" w:history="1">
        <w:r>
          <w:rPr>
            <w:rFonts w:ascii="仿宋" w:eastAsia="仿宋" w:hAnsi="仿宋" w:cs="仿宋" w:hint="eastAsia"/>
            <w:lang w:eastAsia="zh-CN"/>
          </w:rPr>
          <w:t>十、基因工程疫苗：重组抗原疫苗项目人力资源管理</w:t>
        </w:r>
        <w:r>
          <w:tab/>
        </w:r>
        <w:r>
          <w:fldChar w:fldCharType="begin"/>
        </w:r>
        <w:r>
          <w:instrText xml:space="preserve"> PAGEREF _Toc25045 \h </w:instrText>
        </w:r>
        <w:r>
          <w:fldChar w:fldCharType="separate"/>
        </w:r>
        <w:r>
          <w:t>40</w:t>
        </w:r>
        <w:r>
          <w:fldChar w:fldCharType="end"/>
        </w:r>
      </w:hyperlink>
    </w:p>
    <w:p>
      <w:pPr>
        <w:pStyle w:val="TOC2"/>
        <w:tabs>
          <w:tab w:val="right" w:leader="dot" w:pos="8306"/>
        </w:tabs>
      </w:pPr>
      <w:hyperlink w:anchor="_Toc23467" w:history="1">
        <w:r>
          <w:rPr>
            <w:rFonts w:ascii="仿宋" w:eastAsia="仿宋" w:hAnsi="仿宋" w:cs="仿宋" w:hint="eastAsia"/>
            <w:lang w:eastAsia="zh-CN"/>
          </w:rPr>
          <w:t>(一)、建立健全的预算管理制度</w:t>
        </w:r>
        <w:r>
          <w:tab/>
        </w:r>
        <w:r>
          <w:fldChar w:fldCharType="begin"/>
        </w:r>
        <w:r>
          <w:instrText xml:space="preserve"> PAGEREF _Toc23467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73" w:history="1">
        <w:r>
          <w:rPr>
            <w:rFonts w:ascii="仿宋" w:eastAsia="仿宋" w:hAnsi="仿宋" w:cs="仿宋" w:hint="eastAsia"/>
            <w:lang w:eastAsia="zh-CN"/>
          </w:rPr>
          <w:t>(二)、加强资金流动监控</w:t>
        </w:r>
        <w:r>
          <w:tab/>
        </w:r>
        <w:r>
          <w:fldChar w:fldCharType="begin"/>
        </w:r>
        <w:r>
          <w:instrText xml:space="preserve"> PAGEREF _Toc12973 \h </w:instrText>
        </w:r>
        <w:r>
          <w:fldChar w:fldCharType="separate"/>
        </w:r>
        <w:r>
          <w:t>42</w:t>
        </w:r>
        <w:r>
          <w:fldChar w:fldCharType="end"/>
        </w:r>
      </w:hyperlink>
    </w:p>
    <w:p>
      <w:pPr>
        <w:pStyle w:val="TOC2"/>
        <w:tabs>
          <w:tab w:val="right" w:leader="dot" w:pos="8306"/>
        </w:tabs>
      </w:pPr>
      <w:hyperlink w:anchor="_Toc8648" w:history="1">
        <w:r>
          <w:rPr>
            <w:rFonts w:ascii="仿宋" w:eastAsia="仿宋" w:hAnsi="仿宋" w:cs="仿宋" w:hint="eastAsia"/>
            <w:lang w:eastAsia="zh-CN"/>
          </w:rPr>
          <w:t>(三)、制定完善的风险控制机制</w:t>
        </w:r>
        <w:r>
          <w:tab/>
        </w:r>
        <w:r>
          <w:fldChar w:fldCharType="begin"/>
        </w:r>
        <w:r>
          <w:instrText xml:space="preserve"> PAGEREF _Toc8648 \h </w:instrText>
        </w:r>
        <w:r>
          <w:fldChar w:fldCharType="separate"/>
        </w:r>
        <w:r>
          <w:t>43</w:t>
        </w:r>
        <w:r>
          <w:fldChar w:fldCharType="end"/>
        </w:r>
      </w:hyperlink>
    </w:p>
    <w:p>
      <w:pPr>
        <w:pStyle w:val="TOC2"/>
        <w:tabs>
          <w:tab w:val="right" w:leader="dot" w:pos="8306"/>
        </w:tabs>
      </w:pPr>
      <w:hyperlink w:anchor="_Toc29441" w:history="1">
        <w:r>
          <w:rPr>
            <w:rFonts w:ascii="仿宋" w:eastAsia="仿宋" w:hAnsi="仿宋" w:cs="仿宋" w:hint="eastAsia"/>
            <w:lang w:eastAsia="zh-CN"/>
          </w:rPr>
          <w:t>(四)、优化成本管理</w:t>
        </w:r>
        <w:r>
          <w:tab/>
        </w:r>
        <w:r>
          <w:fldChar w:fldCharType="begin"/>
        </w:r>
        <w:r>
          <w:instrText xml:space="preserve"> PAGEREF _Toc29441 \h </w:instrText>
        </w:r>
        <w:r>
          <w:fldChar w:fldCharType="separate"/>
        </w:r>
        <w:r>
          <w:t>45</w:t>
        </w:r>
        <w:r>
          <w:fldChar w:fldCharType="end"/>
        </w:r>
      </w:hyperlink>
    </w:p>
    <w:p>
      <w:pPr>
        <w:pStyle w:val="TOC1"/>
        <w:tabs>
          <w:tab w:val="right" w:leader="dot" w:pos="8306"/>
        </w:tabs>
      </w:pPr>
      <w:hyperlink w:anchor="_Toc29417" w:history="1">
        <w:r>
          <w:rPr>
            <w:rFonts w:ascii="仿宋" w:eastAsia="仿宋" w:hAnsi="仿宋" w:cs="仿宋" w:hint="eastAsia"/>
            <w:lang w:eastAsia="zh-CN"/>
          </w:rPr>
          <w:t>十一、基因工程疫苗：重组抗原疫苗项目人力资源培养与发展</w:t>
        </w:r>
        <w:r>
          <w:tab/>
        </w:r>
        <w:r>
          <w:fldChar w:fldCharType="begin"/>
        </w:r>
        <w:r>
          <w:instrText xml:space="preserve"> PAGEREF _Toc29417 \h </w:instrText>
        </w:r>
        <w:r>
          <w:fldChar w:fldCharType="separate"/>
        </w:r>
        <w:r>
          <w:t>47</w:t>
        </w:r>
        <w:r>
          <w:fldChar w:fldCharType="end"/>
        </w:r>
      </w:hyperlink>
    </w:p>
    <w:p>
      <w:pPr>
        <w:pStyle w:val="TOC2"/>
        <w:tabs>
          <w:tab w:val="right" w:leader="dot" w:pos="8306"/>
        </w:tabs>
      </w:pPr>
      <w:hyperlink w:anchor="_Toc27371" w:history="1">
        <w:r>
          <w:rPr>
            <w:rFonts w:ascii="仿宋" w:eastAsia="仿宋" w:hAnsi="仿宋" w:cs="仿宋" w:hint="eastAsia"/>
            <w:lang w:eastAsia="zh-CN"/>
          </w:rPr>
          <w:t>(一)、人才需求与规划</w:t>
        </w:r>
        <w:r>
          <w:tab/>
        </w:r>
        <w:r>
          <w:fldChar w:fldCharType="begin"/>
        </w:r>
        <w:r>
          <w:instrText xml:space="preserve"> PAGEREF _Toc27371 \h </w:instrText>
        </w:r>
        <w:r>
          <w:fldChar w:fldCharType="separate"/>
        </w:r>
        <w:r>
          <w:t>47</w:t>
        </w:r>
        <w:r>
          <w:fldChar w:fldCharType="end"/>
        </w:r>
      </w:hyperlink>
    </w:p>
    <w:p>
      <w:pPr>
        <w:pStyle w:val="TOC2"/>
        <w:tabs>
          <w:tab w:val="right" w:leader="dot" w:pos="8306"/>
        </w:tabs>
      </w:pPr>
      <w:hyperlink w:anchor="_Toc25700" w:history="1">
        <w:r>
          <w:rPr>
            <w:rFonts w:ascii="仿宋" w:eastAsia="仿宋" w:hAnsi="仿宋" w:cs="仿宋" w:hint="eastAsia"/>
            <w:lang w:eastAsia="zh-CN"/>
          </w:rPr>
          <w:t>(二)、培训与发展计划</w:t>
        </w:r>
        <w:r>
          <w:tab/>
        </w:r>
        <w:r>
          <w:fldChar w:fldCharType="begin"/>
        </w:r>
        <w:r>
          <w:instrText xml:space="preserve"> PAGEREF _Toc25700 \h </w:instrText>
        </w:r>
        <w:r>
          <w:fldChar w:fldCharType="separate"/>
        </w:r>
        <w:r>
          <w:t>47</w:t>
        </w:r>
        <w:r>
          <w:fldChar w:fldCharType="end"/>
        </w:r>
      </w:hyperlink>
    </w:p>
    <w:p>
      <w:pPr>
        <w:pStyle w:val="TOC1"/>
        <w:tabs>
          <w:tab w:val="right" w:leader="dot" w:pos="8306"/>
        </w:tabs>
      </w:pPr>
      <w:hyperlink w:anchor="_Toc14695" w:history="1">
        <w:r>
          <w:rPr>
            <w:rFonts w:ascii="仿宋" w:eastAsia="仿宋" w:hAnsi="仿宋" w:cs="仿宋" w:hint="eastAsia"/>
            <w:lang w:eastAsia="zh-CN"/>
          </w:rPr>
          <w:t>十二、基因工程疫苗：重组抗原疫苗项目社会影响</w:t>
        </w:r>
        <w:r>
          <w:tab/>
        </w:r>
        <w:r>
          <w:fldChar w:fldCharType="begin"/>
        </w:r>
        <w:r>
          <w:instrText xml:space="preserve"> PAGEREF _Toc14695 \h </w:instrText>
        </w:r>
        <w:r>
          <w:fldChar w:fldCharType="separate"/>
        </w:r>
        <w:r>
          <w:t>48</w:t>
        </w:r>
        <w:r>
          <w:fldChar w:fldCharType="end"/>
        </w:r>
      </w:hyperlink>
    </w:p>
    <w:p>
      <w:pPr>
        <w:pStyle w:val="TOC2"/>
        <w:tabs>
          <w:tab w:val="right" w:leader="dot" w:pos="8306"/>
        </w:tabs>
      </w:pPr>
      <w:hyperlink w:anchor="_Toc1094" w:history="1">
        <w:r>
          <w:rPr>
            <w:rFonts w:ascii="仿宋" w:eastAsia="仿宋" w:hAnsi="仿宋" w:cs="仿宋" w:hint="eastAsia"/>
            <w:lang w:eastAsia="zh-CN"/>
          </w:rPr>
          <w:t>(一)、社会责任与义务</w:t>
        </w:r>
        <w:r>
          <w:tab/>
        </w:r>
        <w:r>
          <w:fldChar w:fldCharType="begin"/>
        </w:r>
        <w:r>
          <w:instrText xml:space="preserve"> PAGEREF _Toc1094 \h </w:instrText>
        </w:r>
        <w:r>
          <w:fldChar w:fldCharType="separate"/>
        </w:r>
        <w:r>
          <w:t>48</w:t>
        </w:r>
        <w:r>
          <w:fldChar w:fldCharType="end"/>
        </w:r>
      </w:hyperlink>
    </w:p>
    <w:p>
      <w:pPr>
        <w:pStyle w:val="TOC2"/>
        <w:tabs>
          <w:tab w:val="right" w:leader="dot" w:pos="8306"/>
        </w:tabs>
      </w:pPr>
      <w:hyperlink w:anchor="_Toc23398" w:history="1">
        <w:r>
          <w:rPr>
            <w:rFonts w:ascii="仿宋" w:eastAsia="仿宋" w:hAnsi="仿宋" w:cs="仿宋" w:hint="eastAsia"/>
            <w:lang w:eastAsia="zh-CN"/>
          </w:rPr>
          <w:t>(二)、社会参与与沟通</w:t>
        </w:r>
        <w:r>
          <w:tab/>
        </w:r>
        <w:r>
          <w:fldChar w:fldCharType="begin"/>
        </w:r>
        <w:r>
          <w:instrText xml:space="preserve"> PAGEREF _Toc23398 \h </w:instrText>
        </w:r>
        <w:r>
          <w:fldChar w:fldCharType="separate"/>
        </w:r>
        <w:r>
          <w:t>49</w:t>
        </w:r>
        <w:r>
          <w:fldChar w:fldCharType="end"/>
        </w:r>
      </w:hyperlink>
    </w:p>
    <w:p>
      <w:pPr>
        <w:pStyle w:val="TOC1"/>
        <w:tabs>
          <w:tab w:val="right" w:leader="dot" w:pos="8306"/>
        </w:tabs>
      </w:pPr>
      <w:hyperlink w:anchor="_Toc11904" w:history="1">
        <w:r>
          <w:rPr>
            <w:rFonts w:ascii="仿宋" w:eastAsia="仿宋" w:hAnsi="仿宋" w:cs="仿宋" w:hint="eastAsia"/>
            <w:lang w:eastAsia="zh-CN"/>
          </w:rPr>
          <w:t>十三、基因工程疫苗：重组抗原疫苗项目治理与监督</w:t>
        </w:r>
        <w:r>
          <w:tab/>
        </w:r>
        <w:r>
          <w:fldChar w:fldCharType="begin"/>
        </w:r>
        <w:r>
          <w:instrText xml:space="preserve"> PAGEREF _Toc11904 \h </w:instrText>
        </w:r>
        <w:r>
          <w:fldChar w:fldCharType="separate"/>
        </w:r>
        <w:r>
          <w:t>50</w:t>
        </w:r>
        <w:r>
          <w:fldChar w:fldCharType="end"/>
        </w:r>
      </w:hyperlink>
    </w:p>
    <w:p>
      <w:pPr>
        <w:pStyle w:val="TOC2"/>
        <w:tabs>
          <w:tab w:val="right" w:leader="dot" w:pos="8306"/>
        </w:tabs>
      </w:pPr>
      <w:hyperlink w:anchor="_Toc27824" w:history="1">
        <w:r>
          <w:rPr>
            <w:rFonts w:ascii="仿宋" w:eastAsia="仿宋" w:hAnsi="仿宋" w:cs="仿宋" w:hint="eastAsia"/>
            <w:lang w:eastAsia="zh-CN"/>
          </w:rPr>
          <w:t>(一)、基因工程疫苗：重组抗原疫苗项目治理结构</w:t>
        </w:r>
        <w:r>
          <w:tab/>
        </w:r>
        <w:r>
          <w:fldChar w:fldCharType="begin"/>
        </w:r>
        <w:r>
          <w:instrText xml:space="preserve"> PAGEREF _Toc27824 \h </w:instrText>
        </w:r>
        <w:r>
          <w:fldChar w:fldCharType="separate"/>
        </w:r>
        <w:r>
          <w:t>50</w:t>
        </w:r>
        <w:r>
          <w:fldChar w:fldCharType="end"/>
        </w:r>
      </w:hyperlink>
    </w:p>
    <w:p>
      <w:pPr>
        <w:pStyle w:val="TOC2"/>
        <w:tabs>
          <w:tab w:val="right" w:leader="dot" w:pos="8306"/>
        </w:tabs>
      </w:pPr>
      <w:hyperlink w:anchor="_Toc2263" w:history="1">
        <w:r>
          <w:rPr>
            <w:rFonts w:ascii="仿宋" w:eastAsia="仿宋" w:hAnsi="仿宋" w:cs="仿宋" w:hint="eastAsia"/>
            <w:lang w:eastAsia="zh-CN"/>
          </w:rPr>
          <w:t>(二)、监督与审计</w:t>
        </w:r>
        <w:r>
          <w:tab/>
        </w:r>
        <w:r>
          <w:fldChar w:fldCharType="begin"/>
        </w:r>
        <w:r>
          <w:instrText xml:space="preserve"> PAGEREF _Toc2263 \h </w:instrText>
        </w:r>
        <w:r>
          <w:fldChar w:fldCharType="separate"/>
        </w:r>
        <w:r>
          <w:t>51</w:t>
        </w:r>
        <w:r>
          <w:fldChar w:fldCharType="end"/>
        </w:r>
      </w:hyperlink>
    </w:p>
    <w:p>
      <w:pPr>
        <w:pStyle w:val="TOC1"/>
        <w:tabs>
          <w:tab w:val="right" w:leader="dot" w:pos="8306"/>
        </w:tabs>
      </w:pPr>
      <w:hyperlink w:anchor="_Toc30892" w:history="1">
        <w:r>
          <w:rPr>
            <w:rFonts w:ascii="仿宋" w:eastAsia="仿宋" w:hAnsi="仿宋" w:cs="仿宋" w:hint="eastAsia"/>
            <w:lang w:eastAsia="zh-CN"/>
          </w:rPr>
          <w:t>十四、供应链管理</w:t>
        </w:r>
        <w:r>
          <w:tab/>
        </w:r>
        <w:r>
          <w:fldChar w:fldCharType="begin"/>
        </w:r>
        <w:r>
          <w:instrText xml:space="preserve"> PAGEREF _Toc30892 \h </w:instrText>
        </w:r>
        <w:r>
          <w:fldChar w:fldCharType="separate"/>
        </w:r>
        <w:r>
          <w:t>53</w:t>
        </w:r>
        <w:r>
          <w:fldChar w:fldCharType="end"/>
        </w:r>
      </w:hyperlink>
    </w:p>
    <w:p>
      <w:pPr>
        <w:pStyle w:val="TOC2"/>
        <w:tabs>
          <w:tab w:val="right" w:leader="dot" w:pos="8306"/>
        </w:tabs>
      </w:pPr>
      <w:hyperlink w:anchor="_Toc17150" w:history="1">
        <w:r>
          <w:rPr>
            <w:rFonts w:ascii="仿宋" w:eastAsia="仿宋" w:hAnsi="仿宋" w:cs="仿宋" w:hint="eastAsia"/>
            <w:lang w:eastAsia="zh-CN"/>
          </w:rPr>
          <w:t>(一)、供应链战略规划</w:t>
        </w:r>
        <w:r>
          <w:tab/>
        </w:r>
        <w:r>
          <w:fldChar w:fldCharType="begin"/>
        </w:r>
        <w:r>
          <w:instrText xml:space="preserve"> PAGEREF _Toc17150 \h </w:instrText>
        </w:r>
        <w:r>
          <w:fldChar w:fldCharType="separate"/>
        </w:r>
        <w:r>
          <w:t>53</w:t>
        </w:r>
        <w:r>
          <w:fldChar w:fldCharType="end"/>
        </w:r>
      </w:hyperlink>
    </w:p>
    <w:p>
      <w:pPr>
        <w:pStyle w:val="TOC2"/>
        <w:tabs>
          <w:tab w:val="right" w:leader="dot" w:pos="8306"/>
        </w:tabs>
      </w:pPr>
      <w:hyperlink w:anchor="_Toc8834" w:history="1">
        <w:r>
          <w:rPr>
            <w:rFonts w:ascii="仿宋" w:eastAsia="仿宋" w:hAnsi="仿宋" w:cs="仿宋" w:hint="eastAsia"/>
            <w:lang w:eastAsia="zh-CN"/>
          </w:rPr>
          <w:t>(二)、供应商选择与合作</w:t>
        </w:r>
        <w:r>
          <w:tab/>
        </w:r>
        <w:r>
          <w:fldChar w:fldCharType="begin"/>
        </w:r>
        <w:r>
          <w:instrText xml:space="preserve"> PAGEREF _Toc8834 \h </w:instrText>
        </w:r>
        <w:r>
          <w:fldChar w:fldCharType="separate"/>
        </w:r>
        <w:r>
          <w:t>54</w:t>
        </w:r>
        <w:r>
          <w:fldChar w:fldCharType="end"/>
        </w:r>
      </w:hyperlink>
    </w:p>
    <w:p>
      <w:pPr>
        <w:pStyle w:val="TOC2"/>
        <w:tabs>
          <w:tab w:val="right" w:leader="dot" w:pos="8306"/>
        </w:tabs>
      </w:pPr>
      <w:hyperlink w:anchor="_Toc25787" w:history="1">
        <w:r>
          <w:rPr>
            <w:rFonts w:ascii="仿宋" w:eastAsia="仿宋" w:hAnsi="仿宋" w:cs="仿宋" w:hint="eastAsia"/>
            <w:lang w:eastAsia="zh-CN"/>
          </w:rPr>
          <w:t>(三)、物流与库存管理</w:t>
        </w:r>
        <w:r>
          <w:tab/>
        </w:r>
        <w:r>
          <w:fldChar w:fldCharType="begin"/>
        </w:r>
        <w:r>
          <w:instrText xml:space="preserve"> PAGEREF _Toc25787 \h </w:instrText>
        </w:r>
        <w:r>
          <w:fldChar w:fldCharType="separate"/>
        </w:r>
        <w:r>
          <w:t>56</w:t>
        </w:r>
        <w:r>
          <w:fldChar w:fldCharType="end"/>
        </w:r>
      </w:hyperlink>
    </w:p>
    <w:p>
      <w:pPr>
        <w:pStyle w:val="TOC1"/>
        <w:tabs>
          <w:tab w:val="right" w:leader="dot" w:pos="8306"/>
        </w:tabs>
      </w:pPr>
      <w:hyperlink w:anchor="_Toc26420" w:history="1">
        <w:r>
          <w:rPr>
            <w:rFonts w:ascii="仿宋" w:eastAsia="仿宋" w:hAnsi="仿宋" w:cs="仿宋" w:hint="eastAsia"/>
            <w:lang w:eastAsia="zh-CN"/>
          </w:rPr>
          <w:t>十五、风险识别与分类</w:t>
        </w:r>
        <w:r>
          <w:tab/>
        </w:r>
        <w:r>
          <w:fldChar w:fldCharType="begin"/>
        </w:r>
        <w:r>
          <w:instrText xml:space="preserve"> PAGEREF _Toc26420 \h </w:instrText>
        </w:r>
        <w:r>
          <w:fldChar w:fldCharType="separate"/>
        </w:r>
        <w:r>
          <w:t>57</w:t>
        </w:r>
        <w:r>
          <w:fldChar w:fldCharType="end"/>
        </w:r>
      </w:hyperlink>
    </w:p>
    <w:p>
      <w:pPr>
        <w:pStyle w:val="TOC2"/>
        <w:tabs>
          <w:tab w:val="right" w:leader="dot" w:pos="8306"/>
        </w:tabs>
      </w:pPr>
      <w:hyperlink w:anchor="_Toc525" w:history="1">
        <w:r>
          <w:rPr>
            <w:rFonts w:ascii="仿宋" w:eastAsia="仿宋" w:hAnsi="仿宋" w:cs="仿宋" w:hint="eastAsia"/>
            <w:lang w:eastAsia="zh-CN"/>
          </w:rPr>
          <w:t>(一)、风险识别</w:t>
        </w:r>
        <w:r>
          <w:tab/>
        </w:r>
        <w:r>
          <w:fldChar w:fldCharType="begin"/>
        </w:r>
        <w:r>
          <w:instrText xml:space="preserve"> PAGEREF _Toc525 \h </w:instrText>
        </w:r>
        <w:r>
          <w:fldChar w:fldCharType="separate"/>
        </w:r>
        <w:r>
          <w:t>57</w:t>
        </w:r>
        <w:r>
          <w:fldChar w:fldCharType="end"/>
        </w:r>
      </w:hyperlink>
    </w:p>
    <w:p>
      <w:pPr>
        <w:pStyle w:val="TOC2"/>
        <w:tabs>
          <w:tab w:val="right" w:leader="dot" w:pos="8306"/>
        </w:tabs>
      </w:pPr>
      <w:hyperlink w:anchor="_Toc4516" w:history="1">
        <w:r>
          <w:rPr>
            <w:rFonts w:ascii="仿宋" w:eastAsia="仿宋" w:hAnsi="仿宋" w:cs="仿宋" w:hint="eastAsia"/>
            <w:lang w:eastAsia="zh-CN"/>
          </w:rPr>
          <w:t>(二)、风险分类</w:t>
        </w:r>
        <w:r>
          <w:tab/>
        </w:r>
        <w:r>
          <w:fldChar w:fldCharType="begin"/>
        </w:r>
        <w:r>
          <w:instrText xml:space="preserve"> PAGEREF _Toc4516 \h </w:instrText>
        </w:r>
        <w:r>
          <w:fldChar w:fldCharType="separate"/>
        </w:r>
        <w:r>
          <w:t>59</w:t>
        </w:r>
        <w:r>
          <w:fldChar w:fldCharType="end"/>
        </w:r>
      </w:hyperlink>
    </w:p>
    <w:p>
      <w:pPr>
        <w:pStyle w:val="TOC1"/>
        <w:tabs>
          <w:tab w:val="right" w:leader="dot" w:pos="8306"/>
        </w:tabs>
      </w:pPr>
      <w:hyperlink w:anchor="_Toc11691" w:history="1">
        <w:r>
          <w:rPr>
            <w:rFonts w:ascii="仿宋" w:eastAsia="仿宋" w:hAnsi="仿宋" w:cs="仿宋" w:hint="eastAsia"/>
            <w:lang w:eastAsia="zh-CN"/>
          </w:rPr>
          <w:t>十六、质量管理体系</w:t>
        </w:r>
        <w:r>
          <w:tab/>
        </w:r>
        <w:r>
          <w:fldChar w:fldCharType="begin"/>
        </w:r>
        <w:r>
          <w:instrText xml:space="preserve"> PAGEREF _Toc11691 \h </w:instrText>
        </w:r>
        <w:r>
          <w:fldChar w:fldCharType="separate"/>
        </w:r>
        <w:r>
          <w:t>61</w:t>
        </w:r>
        <w:r>
          <w:fldChar w:fldCharType="end"/>
        </w:r>
      </w:hyperlink>
    </w:p>
    <w:p>
      <w:pPr>
        <w:pStyle w:val="TOC2"/>
        <w:tabs>
          <w:tab w:val="right" w:leader="dot" w:pos="8306"/>
        </w:tabs>
      </w:pPr>
      <w:hyperlink w:anchor="_Toc30623" w:history="1">
        <w:r>
          <w:rPr>
            <w:rFonts w:ascii="仿宋" w:eastAsia="仿宋" w:hAnsi="仿宋" w:cs="仿宋" w:hint="eastAsia"/>
            <w:lang w:eastAsia="zh-CN"/>
          </w:rPr>
          <w:t>(一)、质量目标与方针</w:t>
        </w:r>
        <w:r>
          <w:tab/>
        </w:r>
        <w:r>
          <w:fldChar w:fldCharType="begin"/>
        </w:r>
        <w:r>
          <w:instrText xml:space="preserve"> PAGEREF _Toc30623 \h </w:instrText>
        </w:r>
        <w:r>
          <w:fldChar w:fldCharType="separate"/>
        </w:r>
        <w:r>
          <w:t>61</w:t>
        </w:r>
        <w:r>
          <w:fldChar w:fldCharType="end"/>
        </w:r>
      </w:hyperlink>
    </w:p>
    <w:p>
      <w:pPr>
        <w:pStyle w:val="TOC2"/>
        <w:tabs>
          <w:tab w:val="right" w:leader="dot" w:pos="8306"/>
        </w:tabs>
      </w:pPr>
      <w:hyperlink w:anchor="_Toc1112" w:history="1">
        <w:r>
          <w:rPr>
            <w:rFonts w:ascii="仿宋" w:eastAsia="仿宋" w:hAnsi="仿宋" w:cs="仿宋" w:hint="eastAsia"/>
            <w:lang w:eastAsia="zh-CN"/>
          </w:rPr>
          <w:t>(二)、质量管理责任</w:t>
        </w:r>
        <w:r>
          <w:tab/>
        </w:r>
        <w:r>
          <w:fldChar w:fldCharType="begin"/>
        </w:r>
        <w:r>
          <w:instrText xml:space="preserve"> PAGEREF _Toc1112 \h </w:instrText>
        </w:r>
        <w:r>
          <w:fldChar w:fldCharType="separate"/>
        </w:r>
        <w:r>
          <w:t>62</w:t>
        </w:r>
        <w:r>
          <w:fldChar w:fldCharType="end"/>
        </w:r>
      </w:hyperlink>
    </w:p>
    <w:p>
      <w:pPr>
        <w:pStyle w:val="TOC2"/>
        <w:tabs>
          <w:tab w:val="right" w:leader="dot" w:pos="8306"/>
        </w:tabs>
      </w:pPr>
      <w:hyperlink w:anchor="_Toc4195" w:history="1">
        <w:r>
          <w:rPr>
            <w:rFonts w:ascii="仿宋" w:eastAsia="仿宋" w:hAnsi="仿宋" w:cs="仿宋" w:hint="eastAsia"/>
            <w:lang w:eastAsia="zh-CN"/>
          </w:rPr>
          <w:t>(三)、质量管理体系文件</w:t>
        </w:r>
        <w:r>
          <w:tab/>
        </w:r>
        <w:r>
          <w:fldChar w:fldCharType="begin"/>
        </w:r>
        <w:r>
          <w:instrText xml:space="preserve"> PAGEREF _Toc4195 \h </w:instrText>
        </w:r>
        <w:r>
          <w:fldChar w:fldCharType="separate"/>
        </w:r>
        <w:r>
          <w:t>63</w:t>
        </w:r>
        <w:r>
          <w:fldChar w:fldCharType="end"/>
        </w:r>
      </w:hyperlink>
    </w:p>
    <w:p>
      <w:pPr>
        <w:pStyle w:val="TOC2"/>
        <w:tabs>
          <w:tab w:val="right" w:leader="dot" w:pos="8306"/>
        </w:tabs>
      </w:pPr>
      <w:hyperlink w:anchor="_Toc16339" w:history="1">
        <w:r>
          <w:rPr>
            <w:rFonts w:ascii="仿宋" w:eastAsia="仿宋" w:hAnsi="仿宋" w:cs="仿宋" w:hint="eastAsia"/>
            <w:lang w:eastAsia="zh-CN"/>
          </w:rPr>
          <w:t>(四)、质量培训与教育</w:t>
        </w:r>
        <w:r>
          <w:tab/>
        </w:r>
        <w:r>
          <w:fldChar w:fldCharType="begin"/>
        </w:r>
        <w:r>
          <w:instrText xml:space="preserve"> PAGEREF _Toc16339 \h </w:instrText>
        </w:r>
        <w:r>
          <w:fldChar w:fldCharType="separate"/>
        </w:r>
        <w:r>
          <w:t>66</w:t>
        </w:r>
        <w:r>
          <w:fldChar w:fldCharType="end"/>
        </w:r>
      </w:hyperlink>
    </w:p>
    <w:p>
      <w:pPr>
        <w:pStyle w:val="TOC2"/>
        <w:tabs>
          <w:tab w:val="right" w:leader="dot" w:pos="8306"/>
        </w:tabs>
      </w:pPr>
      <w:hyperlink w:anchor="_Toc14397" w:history="1">
        <w:r>
          <w:rPr>
            <w:rFonts w:ascii="仿宋" w:eastAsia="仿宋" w:hAnsi="仿宋" w:cs="仿宋" w:hint="eastAsia"/>
            <w:lang w:eastAsia="zh-CN"/>
          </w:rPr>
          <w:t>(五)、质量审核与评价</w:t>
        </w:r>
        <w:r>
          <w:tab/>
        </w:r>
        <w:r>
          <w:fldChar w:fldCharType="begin"/>
        </w:r>
        <w:r>
          <w:instrText xml:space="preserve"> PAGEREF _Toc14397 \h </w:instrText>
        </w:r>
        <w:r>
          <w:fldChar w:fldCharType="separate"/>
        </w:r>
        <w:r>
          <w:t>67</w:t>
        </w:r>
        <w:r>
          <w:fldChar w:fldCharType="end"/>
        </w:r>
      </w:hyperlink>
    </w:p>
    <w:p>
      <w:pPr>
        <w:pStyle w:val="TOC2"/>
        <w:tabs>
          <w:tab w:val="right" w:leader="dot" w:pos="8306"/>
        </w:tabs>
      </w:pPr>
      <w:hyperlink w:anchor="_Toc30333" w:history="1">
        <w:r>
          <w:rPr>
            <w:rFonts w:ascii="仿宋" w:eastAsia="仿宋" w:hAnsi="仿宋" w:cs="仿宋" w:hint="eastAsia"/>
            <w:lang w:eastAsia="zh-CN"/>
          </w:rPr>
          <w:t>(六)、不符合与纠正措施</w:t>
        </w:r>
        <w:r>
          <w:tab/>
        </w:r>
        <w:r>
          <w:fldChar w:fldCharType="begin"/>
        </w:r>
        <w:r>
          <w:instrText xml:space="preserve"> PAGEREF _Toc30333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27"/>
      <w:r>
        <w:rPr>
          <w:rFonts w:ascii="仿宋" w:eastAsia="仿宋" w:hAnsi="仿宋" w:cs="仿宋" w:hint="eastAsia"/>
          <w:sz w:val="28"/>
          <w:lang w:eastAsia="zh-CN"/>
        </w:rPr>
        <w:t>一、基因工程疫苗：重组抗原疫苗项目建设背景及必要性分析</w:t>
      </w:r>
      <w:bookmarkEnd w:id="2"/>
    </w:p>
    <w:p>
      <w:pPr>
        <w:pStyle w:val="Heading2"/>
        <w:rPr>
          <w:rFonts w:ascii="仿宋" w:eastAsia="仿宋" w:hAnsi="仿宋" w:cs="仿宋" w:hint="eastAsia"/>
          <w:lang w:eastAsia="zh-CN"/>
        </w:rPr>
      </w:pPr>
      <w:bookmarkStart w:id="3" w:name="_Toc7593"/>
      <w:r>
        <w:rPr>
          <w:rFonts w:ascii="仿宋" w:eastAsia="仿宋" w:hAnsi="仿宋" w:cs="仿宋" w:hint="eastAsia"/>
          <w:lang w:eastAsia="zh-CN"/>
        </w:rPr>
        <w:t>(一)、基因工程疫苗：重组抗原疫苗项目背景分析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因工程疫苗：重组抗原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因工程疫苗：重组抗原疫苗项目在这个潮流中的定位。同时，我们将关注行业内涌现的新兴机遇，以便基因工程疫苗：重组抗原疫苗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基因工程疫苗：重组抗原疫苗项目提供了强大的发展动力。我们将聚焦于行业内最新的技术发展趋势，包括但不限于人工智能、大数据分析、物联网等领域。通过深度的技术研究，我们将确保基因工程疫苗：重组抗原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因工程疫苗：重组抗原疫苗项目发展的源泉。我们将投入更多的精力对市场需求进行深入剖析，超越表面的需求，深入挖掘潜在的市场痛点和机遇。通过对市场需求的细致了解，基因工程疫苗：重组抗原疫苗项目将更有针对性地设计解决方案，满足市场的多样化需求，从而更好地促进基因工程疫苗：重组抗原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基因工程疫苗：重组抗原疫苗项目战略至关重要。我们将对竞争态势进行更为深入的分析，包括但不限于市场份额、产品特点、客户满意度等多个维度。通过深度的竞争分析，基因工程疫苗：重组抗原疫苗项目将能够更准确地把握市场脉搏，制定具有竞争力的基因工程疫苗：重组抗原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基因工程疫苗：重组抗原疫苗项目的发展具有直接的影响。我们将进行更为全面的法规和政策分析，了解行业发展中的潜在法律风险和合规挑战。通过充分了解和遵守相关法规，基因工程疫苗：重组抗原疫苗项目将确保在法律框架内合法合规运营，为基因工程疫苗：重组抗原疫苗项目的稳健发展提供有力支持。</w:t>
      </w:r>
    </w:p>
    <w:p>
      <w:pPr>
        <w:pStyle w:val="Heading2"/>
        <w:ind w:firstLine="560" w:firstLineChars="200"/>
        <w:rPr>
          <w:rFonts w:ascii="仿宋" w:eastAsia="仿宋" w:hAnsi="仿宋" w:cs="仿宋" w:hint="eastAsia"/>
          <w:sz w:val="28"/>
          <w:lang w:eastAsia="zh-CN"/>
        </w:rPr>
      </w:pPr>
      <w:bookmarkStart w:id="4" w:name="_Toc28968"/>
      <w:r>
        <w:rPr>
          <w:rFonts w:ascii="仿宋" w:eastAsia="仿宋" w:hAnsi="仿宋" w:cs="仿宋" w:hint="eastAsia"/>
          <w:sz w:val="28"/>
          <w:lang w:eastAsia="zh-CN"/>
        </w:rPr>
        <w:t>(二)、基因工程疫苗：重组抗原疫苗项目建设必要性分析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建设的迫切性源于对行业发展趋势的深刻洞察。我们正处于一个行业变革的时代，科技创新、数字化转型成为企业发展的关键动力。基因工程疫苗：重组抗原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建设不仅仅是为了跟上潮流，更是为了通过技术创新推动企业的持续发展。通过引入先进的技术和解决方案，基因工程疫苗：重组抗原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基因工程疫苗：重组抗原疫苗项目的建设成为必然选择，通过提高产品质量、拓展服务领域，从而在竞争中获得更多的机会。基因工程疫苗：重组抗原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基因工程疫苗：重组抗原疫苗项目建设的必要性体现在对客户需求更精准的满足。通过基因工程疫苗：重组抗原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建设的背后是对企业持续创新的追求。只有通过不断创新，企业才能在竞争中立于不败之地。基因工程疫苗：重组抗原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87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12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的技术管理特点体现在其创新导向。通过引入最先进的技术趋势和解决方案，基因工程疫苗：重组抗原疫苗项目致力于提升科技含量、提高质量和效率水平。这意味着我们将采用最新的工具和方法，确保基因工程疫苗：重组抗原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基因工程疫苗：重组抗原疫苗项目技术管理的显著特征。通过整合不同领域的技术资源，我们实现了跨学科的协同工作。这有助于优化技术架构，提高整体效能。此外，整合性策略还促进了不同技术团队之间的紧密沟通和高效合作，确保基因工程疫苗：重组抗原疫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基因工程疫苗：重组抗原疫苗项目所采用的技术。通过不断优化技术方案，基因工程疫苗：重组抗原疫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基因工程疫苗：重组抗原疫苗项目团队将在基因工程疫苗：重组抗原疫苗项目初期识别可能的技术风险，并采取相应的预防和应对措施。通过建立健全的风险评估机制，基因工程疫苗：重组抗原疫苗项目能够在实施过程中及时发现并解决潜在的技术问题，保障基因工程疫苗：重组抗原疫苗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基因工程疫苗：重组抗原疫苗项目中，技术将成为基因工程疫苗：重组抗原疫苗项目成功的有力支持。这一深度剖析揭示了技术管理在基因工程疫苗：重组抗原疫苗项目实施中的关键作用，为基因工程疫苗：重组抗原疫苗项目的技术基础奠定了坚实的基础。</w:t>
      </w:r>
    </w:p>
    <w:p>
      <w:pPr>
        <w:pStyle w:val="Heading2"/>
        <w:ind w:firstLine="560" w:firstLineChars="200"/>
        <w:rPr>
          <w:rFonts w:ascii="仿宋" w:eastAsia="仿宋" w:hAnsi="仿宋" w:cs="仿宋" w:hint="eastAsia"/>
          <w:sz w:val="28"/>
          <w:lang w:eastAsia="zh-CN"/>
        </w:rPr>
      </w:pPr>
      <w:bookmarkStart w:id="7" w:name="_Toc21008"/>
      <w:r>
        <w:rPr>
          <w:rFonts w:ascii="仿宋" w:eastAsia="仿宋" w:hAnsi="仿宋" w:cs="仿宋" w:hint="eastAsia"/>
          <w:sz w:val="28"/>
          <w:lang w:eastAsia="zh-CN"/>
        </w:rPr>
        <w:t>(二)、基因工程疫苗：重组抗原疫苗项目工艺技术设计方案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基因工程疫苗：重组抗原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基因工程疫苗：重组抗原疫苗项目将严格按照相关行业规范要求进行组织。通过有效控制产品质量，基因工程疫苗：重组抗原疫苗项目将致力于为顾客提供优质的基因工程疫苗：重组抗原疫苗项目产品和良好的服务。这体现了基因工程疫苗：重组抗原疫苗项目对于生产活动合规性和质量标准的高度重视，为基因工程疫苗：重组抗原疫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基因工程疫苗：重组抗原疫苗项目注重生态效益和清洁生产原则。基因工程疫苗：重组抗原疫苗项目建设将紧密结合地方特色经济发展，与社会经济发展规划和区域环境保护规划方案相协调一致。通过与当地区域自然生态系统的结合，基因工程疫苗：重组抗原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基因工程疫苗：重组抗原疫苗项目产品具有多样化的客户需求和个性化的特点。因此，基因工程疫苗：重组抗原疫苗项目产品规格品种多样，且单批生产数量较小。为满足这一特点，基因工程疫苗：重组抗原疫苗项目承办单位将建设先进的柔性制造生产线。通过广泛应用柔性制造技术，基因工程疫苗：重组抗原疫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基因工程疫苗：重组抗原疫苗项目采用的技术具有较高的技术含量和自动化水平，处于国内先进水平。这一技术选用不仅体现了对生产效率、质量和环境友好性的高标准要求，同时为基因工程疫苗：重组抗原疫苗项目的可持续发展奠定了坚实的基础。</w:t>
      </w:r>
    </w:p>
    <w:p>
      <w:pPr>
        <w:pStyle w:val="Heading2"/>
        <w:ind w:firstLine="560" w:firstLineChars="200"/>
        <w:rPr>
          <w:rFonts w:ascii="仿宋" w:eastAsia="仿宋" w:hAnsi="仿宋" w:cs="仿宋" w:hint="eastAsia"/>
          <w:sz w:val="28"/>
          <w:lang w:eastAsia="zh-CN"/>
        </w:rPr>
      </w:pPr>
      <w:bookmarkStart w:id="8" w:name="_Toc3061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为确保基因工程疫苗：重组抗原疫苗项目的高效生产和技术实施，我们制定了一套精心设计的设备选型方案，以满足基因工程疫苗：重组抗原疫苗项目生产、质量和环保的要求。该方案的主要特点如下：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基因工程疫苗：重组抗原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基因工程疫苗：重组抗原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39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537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基因工程疫苗：重组抗原疫苗项目的主要产品是XXXX，预计年产值为XXX万元。这一产品在市场中占据着重要的地位，其广泛的应用范围使得该基因工程疫苗：重组抗原疫苗项目的市场前景非常广阔。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基因工程疫苗：重组抗原疫苗项目的xxx产品作为重要的原材料之一，将在多个领域发挥关键作用。其在建筑、交通、能源等方面的广泛应用将为整个产业链提供强大的支持，形成产业协同效应。基因工程疫苗：重组抗原疫苗项目的年产值XXX万XXX万XXX万万元不仅反映了其在市场上的巨大潜力，更预示着它对国民经济的积极贡献。这种关联度高、涉及面广的产业关系，使得该基因工程疫苗：重组抗原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975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总征地面积为XXXX平方米，相当于约XX.XX亩，其中净用地面积为XXXX平方米，红线范围内相当于约XX.XX亩。这一用地规模充分考虑了基因工程疫苗：重组抗原疫苗项目的建设需求，保障了基因工程疫苗：重组抗原疫苗项目在合适的空间内得以充分发展。基因工程疫苗：重组抗原疫苗项目规划的总建筑面积为XXXX平方米，其中主体工程建设占XXXX平方米，计容建筑面积达XXXX平方米。预计建筑工程的投资将达到XXXX万元，为基因工程疫苗：重组抗原疫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计划购置的设备共计XXXX台（套），设备购置费用为XXXX万元。这一设备购置计划充分考虑到基因工程疫苗：重组抗原疫苗项目的生产需求和技术要求，确保了基因工程疫苗：重组抗原疫苗项目在生产运营中具备先进的技术装备和高效的生产能力。设备的合理配置将为基因工程疫苗：重组抗原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计划总投资为XXXX万元，预计年实现营业收入为XXXX万元。这一产能规模的设定旨在确保基因工程疫苗：重组抗原疫苗项目能够在投资与回报之间取得平衡，实现长期可持续的发展。基因工程疫苗：重组抗原疫苗项目的总投资充分考虑到各个方面的需求，包括用地建设、设备购置等多个环节，以确保基因工程疫苗：重组抗原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89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6085"/>
      <w:r>
        <w:rPr>
          <w:rFonts w:ascii="仿宋" w:eastAsia="仿宋" w:hAnsi="仿宋" w:cs="仿宋" w:hint="eastAsia"/>
          <w:lang w:eastAsia="zh-CN"/>
        </w:rPr>
        <w:t>(一)、基因工程疫苗：重组抗原疫苗行业分析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行业一直以来都是市场的关注焦点。行业内的发展趋势、竞争态势以及潜在机会都对基因工程疫苗：重组抗原疫苗项目的推进产生深远的影响。通过深入研究行业的整体概貌，我们将更好地理解行业的核心特征，为基因工程疫苗：重组抗原疫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疫苗：重组抗原疫苗行业，技术一直是推动创新和发展的关键因素。我们将对当前技术趋势进行详尽分析，包括但不限于人工智能、大数据应用、先进制造技术等。这有助于基因工程疫苗：重组抗原疫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基因工程疫苗：重组抗原疫苗项目成功的基础。我们将对主要竞争对手进行深入研究，包括其市场份额、产品特点、市场定位等。通过全面了解竞争对手的优势和劣势，基因工程疫苗：重组抗原疫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536"/>
      <w:r>
        <w:rPr>
          <w:rFonts w:ascii="仿宋" w:eastAsia="仿宋" w:hAnsi="仿宋" w:cs="仿宋" w:hint="eastAsia"/>
          <w:sz w:val="28"/>
          <w:lang w:eastAsia="zh-CN"/>
        </w:rPr>
        <w:t>(二)、基因工程疫苗：重组抗原疫苗市场分析预测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市场规模的深入调研，我们将预测基因工程疫苗：重组抗原疫苗市场未来的增长趋势。这包括市场的整体规模、各细分领域的发展趋势等。基因工程疫苗：重组抗原疫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基因工程疫苗：重组抗原疫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基因工程疫苗：重组抗原疫苗项目实施过程中需要充分考虑的因素。我们将对市场风险进行全面评估，包括但不限于政策法规风险、市场竞争风险、技术变革风险等。通过对潜在风险的深入分析，基因工程疫苗：重组抗原疫苗项目可以制定相应的风险缓解策略，降低不确定性对基因工程疫苗：重组抗原疫苗项目的影响。</w:t>
      </w:r>
    </w:p>
    <w:p>
      <w:pPr>
        <w:pStyle w:val="Heading1"/>
        <w:ind w:firstLine="560" w:firstLineChars="200"/>
        <w:rPr>
          <w:rFonts w:ascii="仿宋" w:eastAsia="仿宋" w:hAnsi="仿宋" w:cs="仿宋" w:hint="eastAsia"/>
          <w:sz w:val="28"/>
          <w:lang w:eastAsia="zh-CN"/>
        </w:rPr>
      </w:pPr>
      <w:bookmarkStart w:id="15" w:name="_Toc13547"/>
      <w:r>
        <w:rPr>
          <w:rFonts w:ascii="仿宋" w:eastAsia="仿宋" w:hAnsi="仿宋" w:cs="仿宋" w:hint="eastAsia"/>
          <w:sz w:val="28"/>
          <w:lang w:eastAsia="zh-CN"/>
        </w:rPr>
        <w:t>五、基因工程疫苗：重组抗原疫苗项目概论</w:t>
      </w:r>
      <w:bookmarkEnd w:id="15"/>
    </w:p>
    <w:p>
      <w:pPr>
        <w:pStyle w:val="Heading2"/>
        <w:rPr>
          <w:rFonts w:ascii="仿宋" w:eastAsia="仿宋" w:hAnsi="仿宋" w:cs="仿宋" w:hint="eastAsia"/>
          <w:lang w:eastAsia="zh-CN"/>
        </w:rPr>
      </w:pPr>
      <w:bookmarkStart w:id="16" w:name="_Toc9305"/>
      <w:r>
        <w:rPr>
          <w:rFonts w:ascii="仿宋" w:eastAsia="仿宋" w:hAnsi="仿宋" w:cs="仿宋" w:hint="eastAsia"/>
          <w:lang w:eastAsia="zh-CN"/>
        </w:rPr>
        <w:t>(一)、基因工程疫苗：重组抗原疫苗项目概况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的起源追溯至对市场的深入洞察。市场的不断演变与变革为基因工程疫苗：重组抗原疫苗项目提供了难得的机遇。当前市场存在的需求缺口和变革的大环境共同构成了基因工程疫苗：重组抗原疫苗项目的背景。这个基因工程疫苗：重组抗原疫苗项目旨在充分利用市场机遇，填补行业中尚未满足的需求，为客户提供全新的解决方案。市场的变革和需求的增长使得这个基因工程疫苗：重组抗原疫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基因工程疫苗：重组抗原疫苗项目名称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正式命名为基因工程疫苗：重组抗原疫苗。这个名称不仅仅是一个标识，更代表了基因工程疫苗：重组抗原疫苗项目的核心理念和愿景。它蕴含着基因工程疫苗：重组抗原疫苗项目所要解决问题的关键字，具有强烈的表达和辨识度，为基因工程疫苗：重组抗原疫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基因工程疫苗：重组抗原疫苗项目目标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的核心目标是提供一种全新、高效的解决方案，满足客户日益增长的需求。基因工程疫苗：重组抗原疫苗项目追求的不仅仅是满足市场需求，更是在市场中获得卓越的竞争优势。通过不断提升产品或服务的质量和创新水平，基因工程疫苗：重组抗原疫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基因工程疫苗：重组抗原疫苗项目范围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全面涵盖了产品研发、制造、市场推广和售后服务，确保从产品设计到最终用户体验的全方位关注。这一全面的基因工程疫苗：重组抗原疫苗项目范围是为了确保基因工程疫苗：重组抗原疫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基因工程疫苗：重组抗原疫苗项目时间表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计划在未来18个月内完成，包括研发、测试、市场试点和正式推出等不同阶段。这个时间表的合理设计是为了确保基因工程疫苗：重组抗原疫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基因工程疫苗：重组抗原疫苗项目预算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总预算估算为XX百万美元，主要分配在研发、市场推广、人员培训和运营等方面。这一充足的预算为基因工程疫苗：重组抗原疫苗项目提供了充足的资源，确保基因工程疫苗：重组抗原疫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基因工程疫苗：重组抗原疫苗项目风险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可能面临的风险包括市场接受度低、技术难题、竞争激烈等。基因工程疫苗：重组抗原疫苗项目团队已经制定了相应的风险应对计划，通过前瞻性的风险管理，确保基因工程疫苗：重组抗原疫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基因工程疫苗：重组抗原疫苗项目团队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汇聚了一支经验丰富、多领域专业素养的核心团队，确保基因工程疫苗：重组抗原疫苗项目在各个方面都能拥有高水平的执行力。团队的协同作战是基因工程疫苗：重组抗原疫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基因工程疫苗：重组抗原疫苗项目背景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基因工程疫苗：重组抗原疫苗项目的背景根植于市场对更高效、创新产品的渴望，同时也受到科技发展对行业格局的深刻改变的影响。这为基因工程疫苗：重组抗原疫苗项目提供了广阔的发展空间和市场需求。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https://d.book118.com/267104150142006025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基因工程疫苗：重组抗原疫苗项目计划设计方案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AA641E"/>
    <w:rsid w:val="4BAA64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0415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2024-01-03T22:22:00Z</dcterms:created>
  <dcterms:modified xsi:type="dcterms:W3CDTF">2024-01-03T22:23:02Z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74C485A8E4EE4843998E1C45C4A99071_11</vt:lpwstr>
  </property>
  <property fmtid="{D5CDD505-2E9C-101B-9397-08002B2CF9AE}" pid="3" name="KSOProductBuildVer">
    <vt:lpwstr>2052-12.1.0.16120</vt:lpwstr>
  </property>
</Properties>
</file>