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hAnsi="Times New Roman"/>
          <w:sz w:val="48"/>
        </w:rPr>
      </w:pPr>
    </w:p>
    <w:p>
      <w:pPr>
        <w:jc w:val="center"/>
        <w:rPr>
          <w:rFonts w:ascii="Times New Roman" w:hAnsi="Times New Roman"/>
          <w:sz w:val="48"/>
        </w:rPr>
      </w:pPr>
    </w:p>
    <w:p>
      <w:pPr>
        <w:adjustRightInd w:val="0"/>
        <w:snapToGrid w:val="0"/>
        <w:spacing w:line="800" w:lineRule="exact"/>
        <w:ind w:left="420" w:firstLine="900" w:leftChars="200" w:firstLineChars="300"/>
        <w:rPr>
          <w:rFonts w:ascii="Times New Roman" w:hAnsi="Times New Roman"/>
          <w:b/>
          <w:bCs/>
          <w:sz w:val="30"/>
          <w:szCs w:val="30"/>
          <w:u w:val="single"/>
        </w:rPr>
      </w:pPr>
      <w:r>
        <w:rPr>
          <w:rFonts w:ascii="Times New Roman" w:eastAsia="黑体" w:hAnsi="Times New Roman"/>
          <w:sz w:val="30"/>
          <w:szCs w:val="30"/>
        </w:rPr>
        <w:t>题    目：</w:t>
      </w:r>
      <w:r>
        <w:rPr>
          <w:rFonts w:ascii="Times New Roman" w:eastAsia="黑体" w:hAnsi="Times New Roman"/>
          <w:sz w:val="30"/>
          <w:szCs w:val="30"/>
          <w:u w:val="single"/>
        </w:rPr>
        <w:t xml:space="preserve">     </w:t>
      </w:r>
      <w:bookmarkStart w:id="0" w:name="_GoBack"/>
      <w:r>
        <w:rPr>
          <w:rFonts w:ascii="Times New Roman" w:hAnsi="Times New Roman"/>
          <w:bCs/>
          <w:sz w:val="30"/>
          <w:szCs w:val="30"/>
          <w:u w:val="single"/>
        </w:rPr>
        <w:t>直线式包裹分拣机总体设计</w:t>
      </w:r>
      <w:bookmarkEnd w:id="0"/>
      <w:r>
        <w:rPr>
          <w:rFonts w:ascii="Times New Roman" w:hAnsi="Times New Roman"/>
          <w:bCs/>
          <w:sz w:val="30"/>
          <w:szCs w:val="30"/>
          <w:u w:val="single"/>
        </w:rPr>
        <w:t xml:space="preserve">      </w:t>
      </w:r>
      <w:r>
        <w:rPr>
          <w:rFonts w:ascii="Times New Roman" w:hAnsi="Times New Roman"/>
          <w:b/>
          <w:bCs/>
          <w:sz w:val="30"/>
          <w:szCs w:val="30"/>
          <w:u w:val="single"/>
        </w:rPr>
        <w:t xml:space="preserve"> </w:t>
      </w:r>
    </w:p>
    <w:p>
      <w:pPr>
        <w:jc w:val="center"/>
        <w:rPr>
          <w:rFonts w:ascii="Times New Roman" w:eastAsia="黑体" w:hAnsi="Times New Roman"/>
          <w:b/>
          <w:spacing w:val="-4"/>
          <w:sz w:val="36"/>
          <w:szCs w:val="36"/>
        </w:rPr>
      </w:pPr>
      <w:bookmarkStart w:id="1" w:name="_Toc446233481"/>
      <w:bookmarkStart w:id="2" w:name="_Toc968054"/>
      <w:bookmarkStart w:id="3" w:name="_Toc968240"/>
      <w:bookmarkStart w:id="4" w:name="_Toc27104134"/>
      <w:bookmarkStart w:id="5" w:name="_Toc29285653"/>
      <w:bookmarkStart w:id="6" w:name="_Toc27103756"/>
      <w:bookmarkStart w:id="7" w:name="_Toc28961747"/>
      <w:bookmarkStart w:id="8" w:name="_Toc501453363"/>
      <w:bookmarkStart w:id="9" w:name="_Toc28876985"/>
      <w:bookmarkStart w:id="10" w:name="_Toc967807"/>
      <w:bookmarkStart w:id="11" w:name="_Toc1460043"/>
      <w:bookmarkStart w:id="12" w:name="_Toc28875858"/>
      <w:bookmarkStart w:id="13" w:name="_Toc875778"/>
      <w:r>
        <w:rPr>
          <w:rFonts w:ascii="Times New Roman" w:eastAsia="黑体" w:hAnsi="Times New Roman"/>
          <w:spacing w:val="-4"/>
          <w:sz w:val="36"/>
          <w:szCs w:val="36"/>
        </w:rPr>
        <w:br w:type="textWrapping" w:clear="all"/>
      </w:r>
      <w:r>
        <w:rPr>
          <w:rFonts w:ascii="Times New Roman" w:eastAsia="黑体" w:hAnsi="Times New Roman"/>
          <w:spacing w:val="-4"/>
          <w:sz w:val="36"/>
          <w:szCs w:val="36"/>
        </w:rPr>
        <w:t>摘  要</w:t>
      </w:r>
      <w:bookmarkEnd w:id="1"/>
      <w:bookmarkEnd w:id="2"/>
      <w:bookmarkEnd w:id="3"/>
      <w:bookmarkEnd w:id="4"/>
      <w:bookmarkEnd w:id="5"/>
      <w:bookmarkEnd w:id="6"/>
      <w:bookmarkEnd w:id="7"/>
      <w:bookmarkEnd w:id="8"/>
      <w:bookmarkEnd w:id="9"/>
      <w:bookmarkEnd w:id="10"/>
      <w:bookmarkEnd w:id="11"/>
      <w:bookmarkEnd w:id="12"/>
      <w:bookmarkEnd w:id="13"/>
    </w:p>
    <w:p>
      <w:pPr>
        <w:rPr>
          <w:rFonts w:ascii="Times New Roman" w:hAnsi="Times New Roman"/>
          <w:sz w:val="24"/>
        </w:rPr>
      </w:pPr>
    </w:p>
    <w:p>
      <w:pPr>
        <w:spacing w:line="288" w:lineRule="auto"/>
        <w:ind w:firstLine="480" w:firstLineChars="200"/>
        <w:rPr>
          <w:rFonts w:ascii="Times New Roman" w:hAnsi="Times New Roman"/>
          <w:bCs/>
          <w:sz w:val="24"/>
        </w:rPr>
      </w:pPr>
      <w:bookmarkStart w:id="14" w:name="【paperrevise】002_当今社会随着互联网时代的来临，购买方式的改变导"/>
      <w:r>
        <w:rPr>
          <w:rFonts w:ascii="Times New Roman" w:hAnsi="Times New Roman"/>
          <w:bCs/>
          <w:sz w:val="24"/>
        </w:rPr>
        <w:t>随着互联网的出现，人们的生活方式特别是购物方式发生了很大的改变，购买方式的改变导致电商业务越来越发达，快递业务也越来越繁忙，</w:t>
      </w:r>
      <w:bookmarkEnd w:id="14"/>
      <w:bookmarkStart w:id="15" w:name="【paperrevise】003_也引出了一系列物流配送问题，在配送中心作业的各"/>
      <w:r>
        <w:rPr>
          <w:rFonts w:ascii="Times New Roman" w:hAnsi="Times New Roman"/>
          <w:bCs/>
          <w:sz w:val="24"/>
        </w:rPr>
        <w:t>也引出了一系列物流配送问题，在物流配送的整个工作过程中，分拣是最重要的一个步骤，</w:t>
      </w:r>
      <w:bookmarkEnd w:id="15"/>
      <w:r>
        <w:rPr>
          <w:rFonts w:ascii="Times New Roman" w:hAnsi="Times New Roman"/>
          <w:bCs/>
          <w:sz w:val="24"/>
        </w:rPr>
        <w:t>也是影响整个物流效率的关键，，包裹分拣机是物流内部处理的主要设备之一，本设计针对当今比较热门并发展迅速的直线式包裹分拣机行了创新研究。</w:t>
      </w:r>
    </w:p>
    <w:p>
      <w:pPr>
        <w:spacing w:line="288" w:lineRule="auto"/>
        <w:ind w:firstLine="480" w:firstLineChars="200"/>
        <w:rPr>
          <w:rFonts w:ascii="Times New Roman" w:hAnsi="Times New Roman"/>
          <w:bCs/>
          <w:sz w:val="24"/>
        </w:rPr>
      </w:pPr>
      <w:bookmarkStart w:id="16" w:name="【paperrevise】005_包裹分拣机是一个融合了计算机控制和机械设计等多"/>
      <w:r>
        <w:rPr>
          <w:rFonts w:ascii="Times New Roman" w:hAnsi="Times New Roman"/>
          <w:bCs/>
          <w:sz w:val="24"/>
        </w:rPr>
        <w:t>包裹分拣机是复杂的多机械、多门类的设备，本论文主要介绍了一种新的直线式快递包裹自动分拣机的设计与说明，</w:t>
      </w:r>
      <w:bookmarkEnd w:id="16"/>
      <w:r>
        <w:rPr>
          <w:rFonts w:ascii="Times New Roman" w:hAnsi="Times New Roman"/>
          <w:bCs/>
          <w:sz w:val="24"/>
        </w:rPr>
        <w:t>完成一种直线式快递包裹自动分拣机总体方案设计、包裹换向机构和控制系统设计。在利用原本所研发和制造出来的包裹分拣机的基础，结合国内在物流分拣过程的具体情况，设计一种技术更加完善，适应环境更加广泛，高性能、高效率、低成本的的直线式包裹分拣机。</w:t>
      </w:r>
    </w:p>
    <w:p>
      <w:pPr>
        <w:spacing w:line="288" w:lineRule="auto"/>
        <w:ind w:firstLine="480" w:firstLineChars="200"/>
        <w:rPr>
          <w:rFonts w:ascii="Times New Roman" w:hAnsi="Times New Roman"/>
          <w:bCs/>
          <w:sz w:val="24"/>
        </w:rPr>
      </w:pPr>
      <w:r>
        <w:rPr>
          <w:rFonts w:ascii="Times New Roman" w:hAnsi="Times New Roman"/>
          <w:bCs/>
          <w:sz w:val="24"/>
        </w:rPr>
        <w:t>本设计主要采用模块化设计方法，将分拣机按照各部分功能或作用分成进料模块、输送模块、分拣模块及控制模块，其中控制系统主要以光学传感器和PLC为核心，其他输送以及分拣模块等皆为机械装置，本设计主要针对机械动作部分以及总体设计进行详细论述，控制系统不做具体说明。由于采用模块设计方法，各部分皆可自由组装和更换，使得本设计可以适应各种需求和环境，并且为设备的修理检查提供便捷，大大较少了维修成本。</w:t>
      </w:r>
    </w:p>
    <w:p>
      <w:pPr>
        <w:spacing w:line="288" w:lineRule="auto"/>
        <w:ind w:firstLine="480" w:firstLineChars="200"/>
        <w:rPr>
          <w:rFonts w:ascii="Times New Roman" w:hAnsi="Times New Roman"/>
          <w:bCs/>
          <w:sz w:val="24"/>
        </w:rPr>
      </w:pPr>
      <w:bookmarkStart w:id="17" w:name="【paperrevise】007_本设计的直线式包裹分拣机适用于中、小型包裹分拣"/>
      <w:r>
        <w:rPr>
          <w:rFonts w:ascii="Times New Roman" w:hAnsi="Times New Roman"/>
          <w:bCs/>
          <w:sz w:val="24"/>
        </w:rPr>
        <w:t>本设计的直线式包裹分拣机适用于中、小型包裹分拣网点，可以改善网点的分拣效率和准确率，</w:t>
      </w:r>
      <w:bookmarkEnd w:id="17"/>
      <w:bookmarkStart w:id="18" w:name="【paperrevise】008_对降低包裹订单处理时间，节约物流成本具有重要意"/>
      <w:r>
        <w:rPr>
          <w:rFonts w:ascii="Times New Roman" w:hAnsi="Times New Roman"/>
          <w:bCs/>
          <w:sz w:val="24"/>
        </w:rPr>
        <w:t>对提高分拣速率，提高人们对快递服务的满意程度具有重要意义，本产品采用的材料多为铝型材、钢材，</w:t>
      </w:r>
      <w:bookmarkEnd w:id="18"/>
      <w:r>
        <w:rPr>
          <w:rFonts w:ascii="Times New Roman" w:hAnsi="Times New Roman"/>
          <w:bCs/>
          <w:sz w:val="24"/>
        </w:rPr>
        <w:t>自动检测装置采用了简单的光学扫描装置，动作装置都设置为机构动作，设计成本低，采用模块化、标准化的组装，</w:t>
      </w:r>
      <w:bookmarkStart w:id="19" w:name="【paperrevise】009_系统的布局灵活，程序的开发简单，系统的检修、维"/>
      <w:r>
        <w:rPr>
          <w:rFonts w:ascii="Times New Roman" w:hAnsi="Times New Roman"/>
          <w:bCs/>
          <w:sz w:val="24"/>
        </w:rPr>
        <w:t>各机械装置布局灵活，分拣装置的保养、拆装方便等特点。</w:t>
      </w:r>
      <w:bookmarkEnd w:id="19"/>
      <w:r>
        <w:rPr>
          <w:rFonts w:ascii="Times New Roman" w:hAnsi="Times New Roman"/>
          <w:bCs/>
          <w:sz w:val="24"/>
        </w:rPr>
        <w:t>虽然缺少了一定的智能，但仍然拥有很高的自动分拣速度，而且大大降低了成本，使得小型分拣网点也能负担得起，针对中小型网点来说，具有广阔的发展空间和市场。</w:t>
      </w:r>
    </w:p>
    <w:p>
      <w:pPr>
        <w:spacing w:line="288" w:lineRule="auto"/>
        <w:ind w:firstLine="480" w:firstLineChars="200"/>
        <w:rPr>
          <w:rFonts w:ascii="Times New Roman" w:hAnsi="Times New Roman"/>
          <w:bCs/>
          <w:sz w:val="24"/>
        </w:rPr>
      </w:pPr>
    </w:p>
    <w:p>
      <w:pPr>
        <w:spacing w:line="300" w:lineRule="auto"/>
        <w:rPr>
          <w:rFonts w:ascii="Times New Roman" w:eastAsia="黑体" w:hAnsi="Times New Roman"/>
          <w:bCs/>
          <w:szCs w:val="21"/>
        </w:rPr>
        <w:sectPr>
          <w:headerReference w:type="even" r:id="rId6"/>
          <w:headerReference w:type="default" r:id="rId7"/>
          <w:footerReference w:type="even" r:id="rId8"/>
          <w:footerReference w:type="default" r:id="rId9"/>
          <w:pgSz w:w="11906" w:h="16838"/>
          <w:pgMar w:top="1417" w:right="1134" w:bottom="1134" w:left="1417" w:header="1134" w:footer="850" w:gutter="0"/>
          <w:pgNumType w:fmt="upperRoman"/>
          <w:cols w:num="1" w:space="720"/>
          <w:docGrid w:type="lines" w:linePitch="312" w:charSpace="0"/>
        </w:sectPr>
      </w:pPr>
      <w:r>
        <w:rPr>
          <w:rFonts w:ascii="Times New Roman" w:eastAsia="黑体" w:hAnsi="Times New Roman"/>
          <w:bCs/>
          <w:sz w:val="24"/>
        </w:rPr>
        <w:t>关键词：包裹分拣机；直线式；总体设计；模块化设计</w:t>
      </w:r>
    </w:p>
    <w:p>
      <w:pPr>
        <w:jc w:val="center"/>
        <w:rPr>
          <w:rFonts w:ascii="Times New Roman" w:eastAsia="黑体" w:hAnsi="Times New Roman"/>
          <w:b/>
          <w:bCs/>
          <w:spacing w:val="-4"/>
          <w:sz w:val="36"/>
          <w:szCs w:val="36"/>
        </w:rPr>
      </w:pPr>
      <w:bookmarkStart w:id="20" w:name="_Toc875779"/>
      <w:bookmarkStart w:id="21" w:name="_Toc1460044"/>
      <w:bookmarkStart w:id="22" w:name="_Toc968241"/>
      <w:bookmarkStart w:id="23" w:name="_Toc968055"/>
      <w:bookmarkStart w:id="24" w:name="_Toc967808"/>
      <w:r>
        <w:rPr>
          <w:rFonts w:ascii="Times New Roman" w:eastAsia="黑体" w:hAnsi="Times New Roman"/>
          <w:bCs/>
          <w:sz w:val="24"/>
        </w:rPr>
        <w:br w:type="textWrapping" w:clear="all"/>
      </w:r>
      <w:r>
        <w:rPr>
          <w:rFonts w:ascii="Times New Roman" w:eastAsia="黑体" w:hAnsi="Times New Roman"/>
          <w:b/>
          <w:bCs/>
          <w:spacing w:val="-4"/>
          <w:sz w:val="36"/>
          <w:szCs w:val="36"/>
        </w:rPr>
        <w:t>A</w:t>
      </w:r>
      <w:bookmarkEnd w:id="20"/>
      <w:r>
        <w:rPr>
          <w:rFonts w:ascii="Times New Roman" w:eastAsia="黑体" w:hAnsi="Times New Roman"/>
          <w:b/>
          <w:bCs/>
          <w:spacing w:val="-4"/>
          <w:sz w:val="36"/>
          <w:szCs w:val="36"/>
        </w:rPr>
        <w:t>bstract</w:t>
      </w:r>
      <w:bookmarkEnd w:id="21"/>
      <w:bookmarkEnd w:id="22"/>
      <w:bookmarkEnd w:id="23"/>
      <w:bookmarkEnd w:id="24"/>
    </w:p>
    <w:p>
      <w:pPr>
        <w:rPr>
          <w:rFonts w:ascii="Times New Roman" w:hAnsi="Times New Roman"/>
          <w:sz w:val="24"/>
        </w:rPr>
      </w:pPr>
    </w:p>
    <w:p>
      <w:pPr>
        <w:ind w:firstLine="480" w:firstLineChars="200"/>
        <w:rPr>
          <w:rFonts w:ascii="Times New Roman" w:hAnsi="Times New Roman"/>
          <w:sz w:val="24"/>
        </w:rPr>
      </w:pPr>
      <w:r>
        <w:rPr>
          <w:rFonts w:ascii="Times New Roman" w:hAnsi="Times New Roman"/>
          <w:sz w:val="24"/>
        </w:rPr>
        <w:t>With the advent of the Internet era, changes in purchasing methods have led to more and more developed e-commerce services and more busy express delivery services. It has also led to a series of logistics and distribution problems. In all aspects of distribution center operations, sorting is a very important part. The sorting cost accounts for 40 % of the logistics handling cost. It is the core of the entire distribution center operating system. The package sorting machine is one of the main equipment for the internal processing of logistics. This design is aimed at the more popular and rapidly developing linear package sorting machine. Research and innovation.</w:t>
      </w:r>
    </w:p>
    <w:p>
      <w:pPr>
        <w:ind w:firstLine="480" w:firstLineChars="200"/>
        <w:rPr>
          <w:rFonts w:ascii="Times New Roman" w:hAnsi="Times New Roman"/>
          <w:sz w:val="24"/>
        </w:rPr>
      </w:pPr>
      <w:r>
        <w:rPr>
          <w:rFonts w:ascii="Times New Roman" w:hAnsi="Times New Roman"/>
          <w:sz w:val="24"/>
        </w:rPr>
        <w:t>Parcel sorting machine is a kind of equipment which integrates computer control and mechanical design. This paper mainly introduces the classification and research status of express parcel automatic sorting machine. The overall design of a linear express package automatic sorting machine, package change mechanism and control system design are completed. In the use of the original developed and manufactured package sorting machine, combined with the specific circumstances of the logistics sorting process in China, a more complete technology is designed to adapt to the environment more extensive, high-performance, efficient, low-cost linear package sorting machine.</w:t>
      </w:r>
    </w:p>
    <w:p>
      <w:pPr>
        <w:ind w:firstLine="480" w:firstLineChars="200"/>
        <w:rPr>
          <w:rFonts w:ascii="Times New Roman" w:hAnsi="Times New Roman"/>
          <w:sz w:val="24"/>
        </w:rPr>
      </w:pPr>
      <w:r>
        <w:rPr>
          <w:rFonts w:ascii="Times New Roman" w:hAnsi="Times New Roman"/>
          <w:sz w:val="24"/>
        </w:rPr>
        <w:t>This design mainly adopts a modular design method, dividing the sorting machine into feed modules, transport modules, sorting modules, and control modules according to each function or function. The control system is mainly based on optical sensors and PLC. Other transport and sorting modules are all mechanical devices. This design mainly focuses on the mechanical action part and the overall design. The control system does not specify. Due to the adoption of the module design method, all parts can be freely assembled and replaced, making this design suitable for various needs and environments, and providing convenience for the repair and inspection of equipment, which greatly reduces maintenance costs.</w:t>
      </w:r>
    </w:p>
    <w:p>
      <w:pPr>
        <w:ind w:firstLine="480" w:firstLineChars="200"/>
        <w:rPr>
          <w:rFonts w:ascii="Times New Roman" w:hAnsi="Times New Roman"/>
          <w:sz w:val="24"/>
        </w:rPr>
      </w:pPr>
      <w:r>
        <w:rPr>
          <w:rFonts w:ascii="Times New Roman" w:hAnsi="Times New Roman"/>
          <w:sz w:val="24"/>
        </w:rPr>
        <w:t>The linear package sorting machine is suitable for medium and small package sorting outlets, which can significantly improve the efficiency and accuracy of package sorting, which is of great significance in reducing the processing time of package orders and saving logistics costs. The materials used in this product are mostly aluminum profiles and steel. The automatic detection device adopts a simple optical scanning device. The action devices are all set up as mechanism movements. The design cost is low, modular and standardized assembly is adopted, and the layout of the system is flexible. The development of the program is simple, and the system is easy to overhaul and maintain. Although it lacks a certain degree of intelligence, it still has a high automatic sorting speed, and it has greatly reduced costs, making small sorting outlets affordable. Therefore, the secondary and tertiary cities and rural areas where the original logistics system was relatively weak are becoming the development of the Blue Sea. The future holds great promise.</w:t>
      </w:r>
    </w:p>
    <w:p>
      <w:pPr>
        <w:ind w:firstLine="480" w:firstLineChars="200"/>
        <w:rPr>
          <w:rFonts w:ascii="Times New Roman" w:hAnsi="Times New Roman"/>
          <w:sz w:val="24"/>
        </w:rPr>
      </w:pPr>
    </w:p>
    <w:p>
      <w:pPr>
        <w:rPr>
          <w:rFonts w:ascii="Times New Roman" w:hAnsi="Times New Roman"/>
          <w:b/>
          <w:bCs/>
          <w:sz w:val="24"/>
        </w:rPr>
      </w:pPr>
      <w:r>
        <w:rPr>
          <w:rFonts w:ascii="Times New Roman" w:hAnsi="Times New Roman"/>
          <w:b/>
          <w:bCs/>
          <w:sz w:val="24"/>
        </w:rPr>
        <w:t>Key words: package sorting machine; linear; overall design; modular design</w:t>
      </w:r>
      <w:r>
        <w:rPr>
          <w:rFonts w:ascii="Times New Roman" w:hAnsi="Times New Roman"/>
          <w:b/>
          <w:bCs/>
          <w:sz w:val="24"/>
        </w:rPr>
        <w:br/>
      </w:r>
      <w:r>
        <w:rPr>
          <w:rFonts w:ascii="Times New Roman" w:hAnsi="Times New Roman"/>
          <w:b/>
          <w:bCs/>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https://d.book118.com/267113135103006051</w:t>
        </w:r>
      </w:hyperlink>
    </w:p>
    <w:p>
      <w:pPr>
        <w:rPr>
          <w:rFonts w:ascii="Times New Roman" w:hAnsi="Times New Roman"/>
          <w:b/>
          <w:bCs/>
          <w:sz w:val="24"/>
        </w:rPr>
      </w:pPr>
    </w:p>
    <w:sectPr>
      <w:headerReference w:type="even" r:id="rId11"/>
      <w:headerReference w:type="default" r:id="rId12"/>
      <w:footerReference w:type="even" r:id="rId13"/>
      <w:footerReference w:type="default" r:id="rId14"/>
      <w:type w:val="nextPage"/>
      <w:pgSz w:w="11906" w:h="16838"/>
      <w:pgMar w:top="1417" w:right="1134" w:bottom="1134" w:left="1417" w:header="1134" w:footer="850" w:gutter="0"/>
      <w:pgNumType w:fmt="upperRoman"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3088" o:spid="_x0000_s2050" type="#_x0000_t202" style="width:2in;height:2in;margin-top:0;margin-left:0;mso-height-relative:page;mso-position-horizontal:center;mso-position-horizontal-relative:margin;mso-width-relative:page;mso-wrap-style:none;position:absolute;z-index:251659264" coordsize="21600,21600" filled="f" stroked="f">
          <v:stroke joinstyle="miter"/>
          <v:textbox style="mso-fit-shape-to-text:t" inset="0,0,0,0">
            <w:txbxContent>
              <w:p>
                <w:pPr>
                  <w:pStyle w:val="Foo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II</w:t>
                </w:r>
                <w:r>
                  <w:rPr>
                    <w:rFonts w:ascii="Times New Roman" w:hAnsi="Times New Roman"/>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w:pict>
        <v:shapetype id="_x0000_t202" coordsize="21600,21600" o:spt="202" path="m,l,21600r21600,l21600,xe">
          <v:stroke joinstyle="miter"/>
          <v:path gradientshapeok="t" o:connecttype="rect"/>
        </v:shapetype>
        <v:shape id="_x0000_s3087" o:spid="_x0000_s2049" type="#_x0000_t202" style="width:2in;height:2in;margin-top:0;margin-left:0;mso-height-relative:page;mso-position-horizontal:center;mso-position-horizontal-relative:margin;mso-width-relative:page;mso-wrap-style:none;position:absolute;z-index:251658240" coordsize="21600,21600" filled="f" stroked="f">
          <v:stroke joinstyle="miter"/>
          <v:textbox style="mso-fit-shape-to-text:t" inset="0,0,0,0">
            <w:txbxContent>
              <w:p>
                <w:pPr>
                  <w:pStyle w:val="Foo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I</w:t>
                </w:r>
                <w:r>
                  <w:rPr>
                    <w:rFonts w:ascii="Times New Roman" w:hAnsi="Times New Roman"/>
                  </w:rPr>
                  <w:fldChar w:fldCharType="end"/>
                </w:r>
              </w:p>
            </w:txbxContent>
          </v:textbox>
          <w10:wrap anchorx="margin"/>
        </v:shape>
      </w:pic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3088" o:spid="_x0000_s2052" type="#_x0000_t202" style="width:2in;height:2in;margin-top:0;margin-left:0;mso-height-relative:page;mso-position-horizontal:center;mso-position-horizontal-relative:margin;mso-width-relative:page;mso-wrap-style:none;position:absolute;z-index:251661312" coordsize="21600,21600" filled="f" stroked="f">
          <v:stroke joinstyle="miter"/>
          <v:textbox style="mso-fit-shape-to-text:t" inset="0,0,0,0">
            <w:txbxContent>
              <w:p>
                <w:pPr>
                  <w:pStyle w:val="Foo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II</w:t>
                </w:r>
                <w:r>
                  <w:rPr>
                    <w:rFonts w:ascii="Times New Roman" w:hAnsi="Times New Roman"/>
                  </w:rP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w:pict>
        <v:shapetype id="_x0000_t202" coordsize="21600,21600" o:spt="202" path="m,l,21600r21600,l21600,xe">
          <v:stroke joinstyle="miter"/>
          <v:path gradientshapeok="t" o:connecttype="rect"/>
        </v:shapetype>
        <v:shape id="_x0000_s3087" o:spid="_x0000_s2051" type="#_x0000_t202" style="width:2in;height:2in;margin-top:0;margin-left:0;mso-height-relative:page;mso-position-horizontal:center;mso-position-horizontal-relative:margin;mso-width-relative:page;mso-wrap-style:none;position:absolute;z-index:251660288" coordsize="21600,21600" filled="f" stroked="f">
          <v:stroke joinstyle="miter"/>
          <v:textbox style="mso-fit-shape-to-text:t" inset="0,0,0,0">
            <w:txbxContent>
              <w:p>
                <w:pPr>
                  <w:pStyle w:val="Foo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I</w:t>
                </w:r>
                <w:r>
                  <w:rPr>
                    <w:rFonts w:ascii="Times New Roman" w:hAnsi="Times New Roman"/>
                  </w:rPr>
                  <w:fldChar w:fldCharType="end"/>
                </w:r>
              </w:p>
            </w:txbxContent>
          </v:textbox>
          <w10:wrap anchorx="margin"/>
        </v:shape>
      </w:pict>
    </w:r>
    <w:r>
      <w:tab/>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thinThickSmallGap" w:sz="24" w:space="1" w:color="auto"/>
      </w:pBdr>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thinThickSmallGap" w:sz="24" w:space="1" w:color="auto"/>
      </w:pBdr>
      <w:jc w:val="center"/>
    </w:pPr>
    <w:r>
      <w:rPr>
        <w:rFonts w:hint="eastAsia"/>
      </w:rPr>
      <w:t>摘  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thinThickSmallGap" w:sz="24" w:space="1" w:color="auto"/>
      </w:pBdr>
      <w:jc w:val="center"/>
      <w:rPr>
        <w:sz w:val="18"/>
        <w:szCs w:val="1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thinThickSmallGap" w:sz="24" w:space="1" w:color="auto"/>
      </w:pBdr>
      <w:jc w:val="center"/>
    </w:pPr>
    <w:r>
      <w:rPr>
        <w:rFonts w:hint="eastAsia"/>
      </w:rPr>
      <w:t>摘  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oNotTrackMoves/>
  <w:defaultTabStop w:val="420"/>
  <w:evenAndOddHeaders/>
  <w:drawingGridHorizontalSpacing w:val="21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FF4"/>
    <w:rsid w:val="0000793A"/>
    <w:rsid w:val="0013049E"/>
    <w:rsid w:val="00181457"/>
    <w:rsid w:val="0019387F"/>
    <w:rsid w:val="001F4785"/>
    <w:rsid w:val="00224822"/>
    <w:rsid w:val="00225DBB"/>
    <w:rsid w:val="00234E8C"/>
    <w:rsid w:val="0024516E"/>
    <w:rsid w:val="002A263A"/>
    <w:rsid w:val="002E6FF4"/>
    <w:rsid w:val="003042D7"/>
    <w:rsid w:val="0035709F"/>
    <w:rsid w:val="00367C0F"/>
    <w:rsid w:val="003751D1"/>
    <w:rsid w:val="00392BC2"/>
    <w:rsid w:val="003A445D"/>
    <w:rsid w:val="00421DD7"/>
    <w:rsid w:val="00434B12"/>
    <w:rsid w:val="00460506"/>
    <w:rsid w:val="00482D37"/>
    <w:rsid w:val="004B29ED"/>
    <w:rsid w:val="005602DB"/>
    <w:rsid w:val="0056570E"/>
    <w:rsid w:val="0059570C"/>
    <w:rsid w:val="005A6D79"/>
    <w:rsid w:val="005C74E7"/>
    <w:rsid w:val="00636681"/>
    <w:rsid w:val="006D319E"/>
    <w:rsid w:val="00715BDA"/>
    <w:rsid w:val="0073271B"/>
    <w:rsid w:val="00735B2A"/>
    <w:rsid w:val="0078388E"/>
    <w:rsid w:val="00840126"/>
    <w:rsid w:val="00841DE5"/>
    <w:rsid w:val="008A03CD"/>
    <w:rsid w:val="008B4DEA"/>
    <w:rsid w:val="008C6F88"/>
    <w:rsid w:val="008F1BBA"/>
    <w:rsid w:val="008F7007"/>
    <w:rsid w:val="00966983"/>
    <w:rsid w:val="009C5BEE"/>
    <w:rsid w:val="009D538F"/>
    <w:rsid w:val="009E4BC3"/>
    <w:rsid w:val="00A0607A"/>
    <w:rsid w:val="00A1361F"/>
    <w:rsid w:val="00A45C69"/>
    <w:rsid w:val="00A46FE0"/>
    <w:rsid w:val="00A63417"/>
    <w:rsid w:val="00A669AC"/>
    <w:rsid w:val="00A72E7B"/>
    <w:rsid w:val="00A846AB"/>
    <w:rsid w:val="00A9723B"/>
    <w:rsid w:val="00B63716"/>
    <w:rsid w:val="00B916C3"/>
    <w:rsid w:val="00C23A90"/>
    <w:rsid w:val="00C316C6"/>
    <w:rsid w:val="00C668FF"/>
    <w:rsid w:val="00CC09DB"/>
    <w:rsid w:val="00CD5610"/>
    <w:rsid w:val="00D35CB0"/>
    <w:rsid w:val="00DA077D"/>
    <w:rsid w:val="00DB5017"/>
    <w:rsid w:val="00F10D5D"/>
    <w:rsid w:val="00F679FC"/>
    <w:rsid w:val="011303A7"/>
    <w:rsid w:val="019E7809"/>
    <w:rsid w:val="01ED64ED"/>
    <w:rsid w:val="0202547B"/>
    <w:rsid w:val="02AD0495"/>
    <w:rsid w:val="045D7691"/>
    <w:rsid w:val="046E3FF2"/>
    <w:rsid w:val="04F07C38"/>
    <w:rsid w:val="05875049"/>
    <w:rsid w:val="061B6EE6"/>
    <w:rsid w:val="06813798"/>
    <w:rsid w:val="06FB7821"/>
    <w:rsid w:val="083E63C2"/>
    <w:rsid w:val="08B86D07"/>
    <w:rsid w:val="08DA476D"/>
    <w:rsid w:val="0930513A"/>
    <w:rsid w:val="0A014005"/>
    <w:rsid w:val="0A6156A9"/>
    <w:rsid w:val="0B653388"/>
    <w:rsid w:val="0B777E49"/>
    <w:rsid w:val="0BCD1EF9"/>
    <w:rsid w:val="0C580EEF"/>
    <w:rsid w:val="0D756D79"/>
    <w:rsid w:val="0DEF7496"/>
    <w:rsid w:val="0F437846"/>
    <w:rsid w:val="0F4C0887"/>
    <w:rsid w:val="10942DB9"/>
    <w:rsid w:val="11B27CF0"/>
    <w:rsid w:val="11C21980"/>
    <w:rsid w:val="134942E7"/>
    <w:rsid w:val="136A3D90"/>
    <w:rsid w:val="14483BE4"/>
    <w:rsid w:val="16D42082"/>
    <w:rsid w:val="172C4C25"/>
    <w:rsid w:val="17A65A2B"/>
    <w:rsid w:val="18CD4EB4"/>
    <w:rsid w:val="19CF4C01"/>
    <w:rsid w:val="1ABD7428"/>
    <w:rsid w:val="1CFE47C4"/>
    <w:rsid w:val="1D3D73AA"/>
    <w:rsid w:val="1E742B6B"/>
    <w:rsid w:val="1FF63843"/>
    <w:rsid w:val="2199583C"/>
    <w:rsid w:val="220831D7"/>
    <w:rsid w:val="22DE67CC"/>
    <w:rsid w:val="268752C6"/>
    <w:rsid w:val="271505DE"/>
    <w:rsid w:val="284F13A6"/>
    <w:rsid w:val="28C33102"/>
    <w:rsid w:val="28F57A58"/>
    <w:rsid w:val="2BAF7268"/>
    <w:rsid w:val="2F2C4B0B"/>
    <w:rsid w:val="2F394906"/>
    <w:rsid w:val="30291ADC"/>
    <w:rsid w:val="30CA08D9"/>
    <w:rsid w:val="30DF2390"/>
    <w:rsid w:val="31AE6E31"/>
    <w:rsid w:val="323442B1"/>
    <w:rsid w:val="35966558"/>
    <w:rsid w:val="35EF77CE"/>
    <w:rsid w:val="362444D3"/>
    <w:rsid w:val="36EA2349"/>
    <w:rsid w:val="37394D41"/>
    <w:rsid w:val="389C60EE"/>
    <w:rsid w:val="3B8572A7"/>
    <w:rsid w:val="3C0032E1"/>
    <w:rsid w:val="3D46403C"/>
    <w:rsid w:val="3E624DBD"/>
    <w:rsid w:val="3E9A5AF9"/>
    <w:rsid w:val="3F3F7D7A"/>
    <w:rsid w:val="3F4948B2"/>
    <w:rsid w:val="3FDB479A"/>
    <w:rsid w:val="406F6585"/>
    <w:rsid w:val="41FA2031"/>
    <w:rsid w:val="426F1898"/>
    <w:rsid w:val="429B692E"/>
    <w:rsid w:val="42BB5843"/>
    <w:rsid w:val="43985BD0"/>
    <w:rsid w:val="443B1A18"/>
    <w:rsid w:val="46DC3FDB"/>
    <w:rsid w:val="48CA6C2D"/>
    <w:rsid w:val="49251020"/>
    <w:rsid w:val="495B5B90"/>
    <w:rsid w:val="4C035780"/>
    <w:rsid w:val="4DE8793D"/>
    <w:rsid w:val="4E6103A6"/>
    <w:rsid w:val="4F1A63A0"/>
    <w:rsid w:val="4F405534"/>
    <w:rsid w:val="4F684755"/>
    <w:rsid w:val="501D6258"/>
    <w:rsid w:val="50321389"/>
    <w:rsid w:val="50FD6A65"/>
    <w:rsid w:val="51820382"/>
    <w:rsid w:val="51852312"/>
    <w:rsid w:val="51C7391C"/>
    <w:rsid w:val="525C642E"/>
    <w:rsid w:val="52B409C2"/>
    <w:rsid w:val="52EF28E2"/>
    <w:rsid w:val="53053150"/>
    <w:rsid w:val="53890999"/>
    <w:rsid w:val="538B2ED1"/>
    <w:rsid w:val="56DA7179"/>
    <w:rsid w:val="56FE67D6"/>
    <w:rsid w:val="572C0EC3"/>
    <w:rsid w:val="5861246C"/>
    <w:rsid w:val="596871FC"/>
    <w:rsid w:val="5A811910"/>
    <w:rsid w:val="5AE158A0"/>
    <w:rsid w:val="5AE46945"/>
    <w:rsid w:val="5E0B34F3"/>
    <w:rsid w:val="5F6504EF"/>
    <w:rsid w:val="60141C81"/>
    <w:rsid w:val="60BA548C"/>
    <w:rsid w:val="61807AE9"/>
    <w:rsid w:val="635C228F"/>
    <w:rsid w:val="657A22EC"/>
    <w:rsid w:val="66126B93"/>
    <w:rsid w:val="66151B67"/>
    <w:rsid w:val="67B756EA"/>
    <w:rsid w:val="6937781D"/>
    <w:rsid w:val="69626891"/>
    <w:rsid w:val="6A0807ED"/>
    <w:rsid w:val="6A693AE8"/>
    <w:rsid w:val="6B622C30"/>
    <w:rsid w:val="6DAE0623"/>
    <w:rsid w:val="722D0E2C"/>
    <w:rsid w:val="733B7796"/>
    <w:rsid w:val="74310191"/>
    <w:rsid w:val="75537749"/>
    <w:rsid w:val="755521CC"/>
    <w:rsid w:val="75D51450"/>
    <w:rsid w:val="75F76FE2"/>
    <w:rsid w:val="77162494"/>
    <w:rsid w:val="779E2EA7"/>
    <w:rsid w:val="787E4D25"/>
    <w:rsid w:val="792951F6"/>
    <w:rsid w:val="7CD31B03"/>
    <w:rsid w:val="7E183D53"/>
    <w:rsid w:val="7F965477"/>
  </w:rsids>
  <w:docVars>
    <w:docVar w:name="commondata" w:val="eyJoZGlkIjoiZGY5OGNiNGUyMjQ5MmI4ZDQ3ZjRhNGEzOTgxOWU3NG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semiHidden="0" w:uiPriority="0" w:unhideWhenUsed="0" w:qFormat="1"/>
    <w:lsdException w:name="footer" w:semiHidden="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semiHidden="0" w:uiPriority="0" w:unhideWhenUsed="0"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spacing w:before="100" w:beforeAutospacing="1" w:after="100" w:afterAutospacing="1"/>
      <w:jc w:val="left"/>
      <w:outlineLvl w:val="0"/>
    </w:pPr>
    <w:rPr>
      <w:rFonts w:ascii="宋体" w:hAnsi="宋体" w:hint="eastAsia"/>
      <w:b/>
      <w:kern w:val="44"/>
      <w:sz w:val="48"/>
      <w:szCs w:val="48"/>
    </w:rPr>
  </w:style>
  <w:style w:type="paragraph" w:styleId="Heading2">
    <w:name w:val="heading 2"/>
    <w:basedOn w:val="Normal"/>
    <w:next w:val="Normal"/>
    <w:qFormat/>
    <w:pPr>
      <w:widowControl/>
      <w:spacing w:before="100" w:beforeAutospacing="1" w:after="100" w:afterAutospacing="1"/>
      <w:jc w:val="left"/>
      <w:outlineLvl w:val="1"/>
    </w:pPr>
    <w:rPr>
      <w:rFonts w:ascii="宋体" w:hAnsi="宋体" w:cs="宋体"/>
      <w:b/>
      <w:bCs/>
      <w:kern w:val="0"/>
      <w:sz w:val="36"/>
      <w:szCs w:val="36"/>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Indent">
    <w:name w:val="Body Text Indent"/>
    <w:basedOn w:val="Normal"/>
    <w:qFormat/>
    <w:pPr>
      <w:spacing w:line="360" w:lineRule="exact"/>
      <w:ind w:left="538" w:hanging="538" w:hangingChars="192"/>
    </w:pPr>
    <w:rPr>
      <w:sz w:val="28"/>
    </w:rPr>
  </w:style>
  <w:style w:type="paragraph" w:styleId="TOC3">
    <w:name w:val="toc 3"/>
    <w:basedOn w:val="Normal"/>
    <w:next w:val="Normal"/>
    <w:uiPriority w:val="39"/>
    <w:qFormat/>
    <w:pPr>
      <w:ind w:left="840" w:leftChars="400"/>
    </w:pPr>
  </w:style>
  <w:style w:type="paragraph" w:styleId="Footer">
    <w:name w:val="footer"/>
    <w:basedOn w:val="Normal"/>
    <w:link w:val="Char0"/>
    <w:uiPriority w:val="99"/>
    <w:qFormat/>
    <w:pPr>
      <w:tabs>
        <w:tab w:val="center" w:pos="4153"/>
        <w:tab w:val="right" w:pos="8306"/>
      </w:tabs>
      <w:snapToGrid w:val="0"/>
      <w:jc w:val="left"/>
    </w:pPr>
    <w:rPr>
      <w:sz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NormalWeb">
    <w:name w:val="Normal (Web)"/>
    <w:basedOn w:val="Normal"/>
    <w:qFormat/>
    <w:pPr>
      <w:spacing w:before="100" w:beforeAutospacing="1" w:after="100" w:afterAutospacing="1"/>
      <w:jc w:val="left"/>
    </w:pPr>
    <w:rPr>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rPr>
  </w:style>
  <w:style w:type="character" w:styleId="Hyperlink">
    <w:name w:val="Hyperlink"/>
    <w:basedOn w:val="DefaultParagraphFont"/>
    <w:uiPriority w:val="99"/>
    <w:qFormat/>
    <w:rPr>
      <w:color w:val="0000FF"/>
      <w:u w:val="single"/>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Char">
    <w:name w:val="页眉 Char"/>
    <w:link w:val="Header"/>
    <w:qFormat/>
    <w:rPr>
      <w:kern w:val="2"/>
      <w:sz w:val="18"/>
      <w:szCs w:val="18"/>
    </w:rPr>
  </w:style>
  <w:style w:type="character" w:customStyle="1" w:styleId="Char0">
    <w:name w:val="页脚 Char"/>
    <w:link w:val="Footer"/>
    <w:uiPriority w:val="99"/>
    <w:qFormat/>
    <w:rPr>
      <w:rFonts w:ascii="Calibri" w:hAnsi="Calibr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67113135103006051" TargetMode="Externa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3087"/>
    <customShpInfo spid="_x0000_s3088"/>
    <customShpInfo spid="_x0000_s3091"/>
    <customShpInfo spid="_x0000_s3092"/>
    <customShpInfo spid="_x0000_s3073"/>
    <customShpInfo spid="_x0000_s3074"/>
    <customShpInfo spid="_x0000_s3077"/>
    <customShpInfo spid="_x0000_s3078"/>
    <customShpInfo spid="_x0000_s3079"/>
    <customShpInfo spid="_x0000_s3080"/>
    <customShpInfo spid="_x0000_s3081"/>
    <customShpInfo spid="_x0000_s3082"/>
    <customShpInfo spid="_x0000_s3083"/>
    <customShpInfo spid="_x0000_s3084"/>
    <customShpInfo spid="_x0000_s3085"/>
    <customShpInfo spid="_x0000_s3086"/>
    <customShpInfo spid="_x0000_s2238"/>
    <customShpInfo spid="_x0000_s2245"/>
    <customShpInfo spid="_x0000_s2052"/>
    <customShpInfo spid="_x0000_s2249"/>
    <customShpInfo spid="_x0000_s2248"/>
    <customShpInfo spid="_x0000_s2247"/>
    <customShpInfo spid="_x0000_s2246"/>
    <customShpInfo spid="_x0000_s2240"/>
    <customShpInfo spid="_x0000_s2241"/>
    <customShpInfo spid="_x0000_s2242"/>
    <customShpInfo spid="_x0000_s2243"/>
    <customShpInfo spid="_x0000_s2244"/>
    <customShpInfo spid="_x0000_s2239"/>
    <customShpInfo spid="_x0000_s2054"/>
    <customShpInfo spid="_x0000_s2066"/>
    <customShpInfo spid="_x0000_s2062"/>
    <customShpInfo spid="_x0000_s2063"/>
    <customShpInfo spid="_x0000_s2064"/>
    <customShpInfo spid="_x0000_s2061"/>
    <customShpInfo spid="_x0000_s206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3DCB3F-E5A6-4727-A4C0-0EBC7E2526D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4729</Words>
  <Characters>26957</Characters>
  <Application>Microsoft Office Word</Application>
  <DocSecurity>0</DocSecurity>
  <Lines>224</Lines>
  <Paragraphs>63</Paragraphs>
  <ScaleCrop>false</ScaleCrop>
  <Company/>
  <LinksUpToDate>false</LinksUpToDate>
  <CharactersWithSpaces>31623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Acer-pc</dc:creator>
  <cp:lastModifiedBy>张老师</cp:lastModifiedBy>
  <cp:revision>4</cp:revision>
  <cp:lastPrinted>2021-05-25T17:25:00Z</cp:lastPrinted>
  <dcterms:created xsi:type="dcterms:W3CDTF">2019-06-19T13:08:00Z</dcterms:created>
  <dcterms:modified xsi:type="dcterms:W3CDTF">2023-11-04T16:19:13Z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2CC707AC991B436FB35F2B260A8F6697_12</vt:lpwstr>
  </property>
  <property fmtid="{D5CDD505-2E9C-101B-9397-08002B2CF9AE}" pid="3" name="KSOProductBuildVer">
    <vt:lpwstr>2052-12.1.0.15712</vt:lpwstr>
  </property>
  <property fmtid="{D5CDD505-2E9C-101B-9397-08002B2CF9AE}" pid="4" name="ReviseMark">
    <vt:bool>true</vt:bool>
  </property>
</Properties>
</file>