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2024年大学试题(财经商贸)-经济法历年考题高频考点荟萃带答案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我国金融体制如何构成？为什么要加强金融监管？</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试析经济法渊源的种类。</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《合同法》规定的当事人可以主张解除合同的情形有哪些？</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2005年5月6日Z市糖厂由于经营管理不善不能清偿到期债务，糖厂厂长决定向本企业所在区的人民法院申请宣告破产。法院在受理后决定由糖厂厂长召集并主持债权人会议。该企业的最大债权人是L市的捷迅公司，法院指定有财产担保未放弃优先受偿权的债权人潘某担任债权人会议主席，并裁定糖厂所有的债务保证人均为债权人会议成员享有表决权。后经占无财产担保债权总额的1/5以上的债权人请求，法院召开了第二次债权人会议。此后经一段时间审理，法院作出裁定宣告破产，破产企业由其上级主管部门接管并进行清算。该企业破产过程中有哪些违法之处.</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试述我国合伙企业法规定的合伙企业的主要类型及合伙人的责任形式。</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北京某酒厂是“佳梅”注册商标的商标权人，该商标使用在白酒商品上，河北某酒厂亦在白酒商品上使用未注册商标“佳美”牌，且其酒瓶包装使用与“佳梅”注册商标图样相似的装潢，北京某仓储运输公司帮助河北某酒厂运输、存储“佳美”牌白酒并在北京某商场销售。北京某酒厂曾发函给河北某酒厂、北京某仓储运输公司及北京某商场，要求停止侵权，但这三家单位均未理睬。现北京某酒厂诉河北某酒厂、北京某仓储公司及北京某商场侵犯其“佳梅”商标权。</w:t>
      </w:r>
    </w:p>
    <w:p>
      <w:pPr>
        <w:pStyle w:val="Normal5"/>
        <w:jc w:val="left"/>
        <w:rPr>
          <w:rFonts w:ascii="黑体" w:eastAsia="黑体" w:hAnsi="黑体" w:cs="黑体" w:hint="eastAsia"/>
          <w:sz w:val="24"/>
          <w:szCs w:val="28"/>
        </w:rPr>
      </w:pPr>
      <w:r>
        <w:rPr>
          <w:rFonts w:ascii="黑体" w:eastAsia="黑体" w:hAnsi="黑体" w:cs="黑体" w:hint="eastAsia"/>
          <w:sz w:val="24"/>
          <w:szCs w:val="28"/>
        </w:rPr>
        <w:t>“佳美”与“佳梅”是否构成商标近似？“佳美”缺乏注册商标的何种特征？</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简述实质公平与形式公平</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8.</w:t>
      </w:r>
      <w:r>
        <w:rPr>
          <w:rFonts w:ascii="黑体" w:eastAsia="黑体" w:hAnsi="黑体" w:cs="黑体" w:hint="eastAsia"/>
          <w:sz w:val="24"/>
          <w:szCs w:val="28"/>
        </w:rPr>
        <w:t>2012年1月，张某、王某、刘某、李某四人共同出资设立了甲股份有限公司（以下简称“甲公司”）。甲公司成立1年后发生了下列事项：</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乙公司向甲公司发出催收通知，声称甲公司筹备阶段，为满足甲公司用地需求，发起人张某以自己名义与乙公司签订了土地使用权转让合同，转让金共计5000万元，尚有2000万元未付清，标的土地目前为甲公司实际使用、收益。</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（2）丙公司以发起人王某用于出资的上市公司股权因市价下跌，缩水90%为由，主张王某未全面履行出资义务，应对甲公司欠付丙公司的货款承担补充赔偿责任。</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刘某和李某签订了《股份转让协议》，双方约定刘某将其所持甲公司18%的股份转让给李某，转让价款共计8300万元，李某应于2013年8月1日前支付首期股款4000万元，其余股款最晚于2013年8月30日付清；刘某应最晚于2013年9月15日前，将股权变更登记至李某名下。2013年8月1日，李某支付了首期股款后，双方又签订了《过渡期经营管理协议》，约定自即日起，刘某授权李某代行其甲公司的股东权利，并不得干涉、干扰李某行使标的股份的股东权利，未经李某同意，刘某不得自行行使或委托任何第三方行使标的股份股东权利及其他与标的股份有关的权利。</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2013年8月30日，李某向刘某支付了第二期股份转让款4000万元，刘某出具收条，内容为“今收到李某支付的股份转让款人民币肆仟万元整；尚余人民币叁佰万元，经双方同意待股份转让变更登记手续完备确认后结算。”刘某和李某在收条上均签章。</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（5）2013年9月5日，刘某和赵某签订了《股份转让协议》，将上述股权以12000万元转让给赵某，并于9月10日将股权变更登记至赵某名下；赵某对刘李之间的股份转让事项并不知情。</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（6）2013年9月12日，刘某向李某发出《收回股份的通知》，该通知申明，鉴于李某拖延支付股份转让款300万元，已构成根本违约，从即日起解除双方签订的《股份转让协议》和《过渡期经营管理协议》。</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要求： 根据上述资料，回答下列问题。</w:t>
      </w:r>
    </w:p>
    <w:p>
      <w:pPr>
        <w:pStyle w:val="Normal7"/>
        <w:jc w:val="left"/>
        <w:rPr>
          <w:rFonts w:ascii="黑体" w:eastAsia="黑体" w:hAnsi="黑体" w:cs="黑体" w:hint="eastAsia"/>
          <w:sz w:val="24"/>
          <w:szCs w:val="28"/>
        </w:rPr>
      </w:pPr>
      <w:r>
        <w:rPr>
          <w:rFonts w:ascii="黑体" w:eastAsia="黑体" w:hAnsi="黑体" w:cs="黑体" w:hint="eastAsia"/>
          <w:sz w:val="24"/>
          <w:szCs w:val="28"/>
        </w:rPr>
        <w:t>如果刘某干涉李某行使标的股份的股东权利，李某能否依据《过渡期经营管理协议》提出异议？并说明理由。</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13%的增值税率适用于哪些？</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试析我国社会保障制度面临的主要问题和解决措施。</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简述证券交易中，证券法禁止哪些损害客户利益的欺诈行为？</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北京某酒厂是“佳梅”注册商标的商标权人，该商标使用在白酒商品上，河北某酒厂亦在白酒商品上使用未注册商标“佳美”牌，且其酒瓶包装使用与“佳梅”注册商标图样相似的装潢，北京某仓储运输公司帮助河北某酒厂运输、存储“佳美”牌白酒并在北京某商场销售。北京某酒厂曾发函给河北某酒厂、北京某仓储运输公司及北京某商场，要求停止侵权，但这三家单位均未理睬。现北京某酒厂诉河北某酒厂、北京某仓储公司及北京某商场侵犯其“佳梅”商标权。</w:t>
      </w:r>
    </w:p>
    <w:p>
      <w:pPr>
        <w:pStyle w:val="Normal11"/>
        <w:jc w:val="left"/>
        <w:rPr>
          <w:rFonts w:ascii="黑体" w:eastAsia="黑体" w:hAnsi="黑体" w:cs="黑体" w:hint="eastAsia"/>
          <w:sz w:val="24"/>
          <w:szCs w:val="28"/>
        </w:rPr>
      </w:pPr>
      <w:r>
        <w:rPr>
          <w:rFonts w:ascii="黑体" w:eastAsia="黑体" w:hAnsi="黑体" w:cs="黑体" w:hint="eastAsia"/>
          <w:sz w:val="24"/>
          <w:szCs w:val="28"/>
        </w:rPr>
        <w:t>河北某酒厂的商品装潢是否侵犯了“佳梅”商标权？</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简述监事会职权。</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简述我国环境保护的基本法律制度的内容。</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简述自由竞争资本主义时期的经济学理论。</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试析财政转移支付法。</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试析财政法的基本原则。</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18.</w:t>
      </w:r>
      <w:r>
        <w:rPr>
          <w:rFonts w:ascii="黑体" w:eastAsia="黑体" w:hAnsi="黑体" w:cs="黑体" w:hint="eastAsia"/>
          <w:sz w:val="24"/>
          <w:szCs w:val="28"/>
        </w:rPr>
        <w:t>市场准入的基本条件。</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某市稻米村食品厂与港商合资建厂，开办了一个港式面包生产厂。2005年5月，第一批产品上市，港式面包很受欢迎，面包以其风味独特，质优价廉畅销市面。2005年下半年，该厂由于疏于管理，生产工人有章不循，不遵守配料规定，偷工减料，致使该厂的面包质量下降。2006年1月份以来，不断有人向消费者协会反映，食用了稻米村的港式面包后，腹部不适，恶心呕吐。还有人反映在这种港式面包中发现了苍蝇、线头等异物，还发现有的面包上无生产日期和失效期。鉴于投诉者的投诉越来越多，消费者协会向市工商管理局反映此事，工商管理局依法对稻米村的港式面包生产厂处以行政处罚，没收产品并处以罚款。该稻米衬食品厂的行为违反了什么规定？应承担什么责任？</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试述市场秩序规制法的调整对象。</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简述生产者的产品质量义务。</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简述构建与完善市场主体规制法的意义。</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甲、乙、丙3人订立一份合伙协议，部分内容如下：</w:t>
      </w:r>
      <w:r>
        <w:rPr>
          <w:rFonts w:ascii="黑体" w:eastAsia="黑体" w:hAnsi="黑体" w:cs="黑体" w:hint="eastAsia"/>
          <w:sz w:val="24"/>
          <w:szCs w:val="28"/>
        </w:rPr>
        <w:tab/>
      </w:r>
      <w:r>
        <w:rPr>
          <w:rFonts w:ascii="黑体" w:eastAsia="黑体" w:hAnsi="黑体" w:cs="黑体" w:hint="eastAsia"/>
          <w:sz w:val="24"/>
          <w:szCs w:val="28"/>
        </w:rPr>
        <w:t>（1）甲的出资为现金1000元和劳务作价5万元；</w:t>
      </w:r>
      <w:r>
        <w:rPr>
          <w:rFonts w:ascii="黑体" w:eastAsia="黑体" w:hAnsi="黑体" w:cs="黑体" w:hint="eastAsia"/>
          <w:sz w:val="24"/>
          <w:szCs w:val="28"/>
        </w:rPr>
        <w:tab/>
      </w:r>
      <w:r>
        <w:rPr>
          <w:rFonts w:ascii="黑体" w:eastAsia="黑体" w:hAnsi="黑体" w:cs="黑体" w:hint="eastAsia"/>
          <w:sz w:val="24"/>
          <w:szCs w:val="28"/>
        </w:rPr>
        <w:t>（2）乙的出资为现金5万元，于合伙企业成立后半年内缴付；</w:t>
      </w:r>
      <w:r>
        <w:rPr>
          <w:rFonts w:ascii="黑体" w:eastAsia="黑体" w:hAnsi="黑体" w:cs="黑体" w:hint="eastAsia"/>
          <w:sz w:val="24"/>
          <w:szCs w:val="28"/>
        </w:rPr>
        <w:tab/>
      </w:r>
      <w:r>
        <w:rPr>
          <w:rFonts w:ascii="黑体" w:eastAsia="黑体" w:hAnsi="黑体" w:cs="黑体" w:hint="eastAsia"/>
          <w:sz w:val="24"/>
          <w:szCs w:val="28"/>
        </w:rPr>
        <w:t>（3）丙的出资为作价8万元的房屋一栋，不办理房屋产权变更登记手续，且丙保留对该房屋的处分权；</w:t>
      </w:r>
      <w:r>
        <w:rPr>
          <w:rFonts w:ascii="黑体" w:eastAsia="黑体" w:hAnsi="黑体" w:cs="黑体" w:hint="eastAsia"/>
          <w:sz w:val="24"/>
          <w:szCs w:val="28"/>
        </w:rPr>
        <w:tab/>
      </w:r>
      <w:r>
        <w:rPr>
          <w:rFonts w:ascii="黑体" w:eastAsia="黑体" w:hAnsi="黑体" w:cs="黑体" w:hint="eastAsia"/>
          <w:sz w:val="24"/>
          <w:szCs w:val="28"/>
        </w:rPr>
        <w:t>（4）合伙企业的经营期限，于合伙企业成立满1年时再协商确定。</w:t>
      </w:r>
      <w:r>
        <w:rPr>
          <w:rFonts w:ascii="黑体" w:eastAsia="黑体" w:hAnsi="黑体" w:cs="黑体" w:hint="eastAsia"/>
          <w:sz w:val="24"/>
          <w:szCs w:val="28"/>
        </w:rPr>
        <w:tab/>
      </w:r>
      <w:r>
        <w:rPr>
          <w:rFonts w:ascii="黑体" w:eastAsia="黑体" w:hAnsi="黑体" w:cs="黑体" w:hint="eastAsia"/>
          <w:sz w:val="24"/>
          <w:szCs w:val="28"/>
        </w:rPr>
        <w:t>要求分析该协议的上述四项内容是否符合《合伙企业法》的规定。</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简述网络信息内容服务与网络信息中介服务</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甲乙两公司采用合同书形式订立了一份买卖合同，双方约定由甲公司向乙公司提供100台精密仪器，甲公司于8月31日以前交货，并负责将货物运至乙公司，乙公司在收到货物后10日内付清货款。合同订立后双方均未签字盖章。7月28日，甲公司与丙运输公司订立货物运输合同，双方约定由丙公司将100台精密仪器运至乙公司。8月1日，丙公司先运了70台精密仪器至乙公司，乙公司全部收到，并于8月8日将70台精密仪器的货款付清。8月20日，甲公司掌握了乙公司转移财产、逃避债务的确切证据，随即通知丙公司暂停运输其余30台精密仪器，并通知乙公司中止交货，要求乙公司提供担保；乙公司及时提供了担保。8月26日，甲公司通知丙公司将其余30台精密仪器运往乙公司，丙公司在运输途中发生交通事故，30台精密仪器全部毁损，致使甲公司8月31日前不能按时全部交货。9月5日，乙公司要求甲公司承担违约责任。乙公司9月5日要求甲公司承担违约责任的行为是否合法？并说明理由。</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甲公司采购员持本公司介绍信到外地乙公司签定采购A商品3000套的供销合同，介绍信注明有效期为1999年5月7日至6月7日。1999年5月18日采购员与乙公司签定合同内容如下：</w:t>
      </w:r>
    </w:p>
    <w:p>
      <w:pPr>
        <w:pStyle w:val="Normal25"/>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1.乙公司于1999年6月20日前一次向甲公司供应A商品3000套，每套价格1900元，货到并验收后10日内1次付清货款。</w:t>
      </w:r>
    </w:p>
    <w:p>
      <w:pPr>
        <w:pStyle w:val="Normal2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2.以甲公司子弟小学教学楼作为抵押。</w:t>
      </w:r>
    </w:p>
    <w:p>
      <w:pPr>
        <w:pStyle w:val="Normal2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3.任何一方违约均按总标的10%支付违约金。该合同签定前已盖有甲公司的合同专用章。采购员代签甲公司法人代表的名称，乙公司加盖公司章并有法人代表签名。 6月19日乙公司将全部货物一次运到甲公司。甲方法人代表以采购员骗取介绍信和空白合同属无效代理为由，只同意收取2000商品，并通知财务科开出银行汇票付款，乙公司坚持要求甲公司应查收全部货物并以现金付讫全部货款。</w:t>
      </w:r>
    </w:p>
    <w:p>
      <w:pPr>
        <w:pStyle w:val="Normal25"/>
        <w:jc w:val="left"/>
        <w:rPr>
          <w:rFonts w:ascii="黑体" w:eastAsia="黑体" w:hAnsi="黑体" w:cs="黑体" w:hint="eastAsia"/>
          <w:sz w:val="24"/>
          <w:szCs w:val="28"/>
        </w:rPr>
      </w:pPr>
      <w:r>
        <w:rPr>
          <w:rFonts w:ascii="黑体" w:eastAsia="黑体" w:hAnsi="黑体" w:cs="黑体" w:hint="eastAsia"/>
          <w:sz w:val="24"/>
          <w:szCs w:val="28"/>
        </w:rPr>
        <w:t>甲公司采购员的代理行为是否有效？</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论税率的种类。</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试析经济规制法律关系主体的种类。</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证券法为什么是投资者利益保护法？</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1996年5月5日，某水泥厂向某玻璃厂借款50万元人民币，双方经过协商签订了借款合同。同时作为某省百强企业的某油漆厂同意作为某水泥厂的保证人承担全部债务的履行，并且某油漆厂还在保证人的栏内签字盖章。按照借款合同的约定，水泥厂的还款期限为1997年12月31日。后来，因为某水泥厂的水泥销路不好，资金困难，没有能力还款，某玻璃厂遂于1998年8月3日以某水泥厂和某油漆厂为被告向法院起诉，并要求某油漆厂承担保证责任。某油漆厂是否应承担保证责任？法律依据是什么？</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承诺的条件是什么？</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试析我国经济法实施存在的问题及解决对策。</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某甲是大学教授，3月份因重大科技发明，获世界博览会金奖，价值5万元人民币，国家级科技奖25万元人民币，省级科技奖人民币10万元，县级科技奖人民币3万元，本人工资1200元人民币，月奖金800元。附：</w:t>
      </w:r>
    </w:p>
    <w:p>
      <w:pPr>
        <w:pStyle w:val="Normal32"/>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5086884" cy="2124298"/>
            <wp:effectExtent l="0" t="0" r="0" b="0"/>
            <wp:docPr id="124" name="_x0000_i0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_x0000_i0124"/>
                    <pic:cNvPicPr/>
                  </pic:nvPicPr>
                  <pic:blipFill>
                    <a:blip xmlns:r="http://schemas.openxmlformats.org/officeDocument/2006/relationships" r:embed="rId26"/>
                    <a:stretch>
                      <a:fillRect/>
                    </a:stretch>
                  </pic:blipFill>
                  <pic:spPr>
                    <a:xfrm>
                      <a:off x="0" y="0"/>
                      <a:ext cx="5086884" cy="2124298"/>
                    </a:xfrm>
                    <a:prstGeom prst="rect">
                      <a:avLst/>
                    </a:prstGeom>
                  </pic:spPr>
                </pic:pic>
              </a:graphicData>
            </a:graphic>
          </wp:inline>
        </w:drawing>
      </w:r>
    </w:p>
    <w:p>
      <w:pPr>
        <w:pStyle w:val="Normal32"/>
        <w:jc w:val="left"/>
        <w:rPr>
          <w:rFonts w:ascii="黑体" w:eastAsia="黑体" w:hAnsi="黑体" w:cs="黑体" w:hint="eastAsia"/>
          <w:sz w:val="24"/>
          <w:szCs w:val="28"/>
        </w:rPr>
      </w:pPr>
      <w:r>
        <w:rPr>
          <w:rFonts w:ascii="黑体" w:eastAsia="黑体" w:hAnsi="黑体" w:cs="黑体" w:hint="eastAsia"/>
          <w:sz w:val="24"/>
          <w:szCs w:val="28"/>
        </w:rPr>
        <w:t>某甲3月份应纳个人所得税多少？</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试析市场主体规制法的调整对象。</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试析不正当竞争的特征</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论述无效合同的种类。</w:t>
      </w:r>
    </w:p>
    <w:p>
      <w:pPr>
        <w:pStyle w:val="Normal35"/>
        <w:jc w:val="left"/>
        <w:rPr>
          <w:rFonts w:ascii="黑体" w:eastAsia="黑体" w:hAnsi="黑体" w:cs="黑体" w:hint="eastAsia"/>
          <w:sz w:val="24"/>
          <w:szCs w:val="28"/>
        </w:rPr>
        <w:sectPr>
          <w:headerReference w:type="even" r:id="rId27"/>
          <w:headerReference w:type="default" r:id="rId28"/>
          <w:footerReference w:type="even" r:id="rId29"/>
          <w:headerReference w:type="first" r:id="rId30"/>
          <w:footerReference w:type="first" r:id="rId31"/>
          <w:type w:val="nextPage"/>
          <w:pgSz w:w="11906" w:h="16838"/>
          <w:pgMar w:top="720" w:right="720" w:bottom="720" w:left="720" w:header="851" w:footer="992" w:gutter="0"/>
          <w:pgNumType w:start="5"/>
          <w:cols w:num="1" w:space="720"/>
          <w:titlePg w:val="0"/>
          <w:docGrid w:type="lines" w:linePitch="312" w:charSpace="0"/>
        </w:sect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我国《合同法》规定的缔约过失责任的种类有哪些？</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经济法的泛规制主体</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保证期间的法律规定有哪些？</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简述全民所有制企业的厂长，经理负责制与城镇集体所有制企业厂长，经理负责制的异同。</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试论合同法关于合同条款规定不明确时的履行办法。</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定金的成立和生效要件是什么？</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甲、乙、丙3人成立一合伙企业，其合伙协议中约定：“合伙企业的事务由A全权负责，乙、丙不得过问，也不承担企业亏损的民事责任。”请分析该约定的效力如何认定？</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抵押的特征是什么？</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简述有限责任公司的基本特征。</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根据法人的活动性质为标准，法人的种类有哪些？</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A、B、C，拟设立一普通合伙企业，并订立一份协议，部分内容如下：</w:t>
      </w:r>
    </w:p>
    <w:p>
      <w:pPr>
        <w:pStyle w:val="Normal4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（1）、A以现金3000元和劳务作价4万元出资</w:t>
      </w:r>
    </w:p>
    <w:p>
      <w:pPr>
        <w:pStyle w:val="Normal4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（2）、B出资现金6万元，于企业成立内半年内付</w:t>
      </w:r>
    </w:p>
    <w:p>
      <w:pPr>
        <w:pStyle w:val="Normal4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（3）、C以设备和修理工具出资不经过法定评估机构评估，三方协商估价为8万元，不办理财产产权转移手续，仍由C使用和处置。</w:t>
      </w:r>
    </w:p>
    <w:p>
      <w:pPr>
        <w:pStyle w:val="Normal4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（4）、合伙企业的经营期限，于企业成立满一年时再协商确定。</w:t>
      </w:r>
    </w:p>
    <w:p>
      <w:pPr>
        <w:pStyle w:val="Normal46"/>
        <w:jc w:val="left"/>
        <w:rPr>
          <w:rFonts w:ascii="黑体" w:eastAsia="黑体" w:hAnsi="黑体" w:cs="黑体" w:hint="eastAsia"/>
          <w:sz w:val="24"/>
          <w:szCs w:val="28"/>
        </w:rPr>
      </w:pPr>
      <w:r>
        <w:rPr>
          <w:rFonts w:ascii="黑体" w:eastAsia="黑体" w:hAnsi="黑体" w:cs="黑体" w:hint="eastAsia"/>
          <w:sz w:val="24"/>
          <w:szCs w:val="28"/>
        </w:rPr>
        <w:t>请评价这份协议。</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论述发明和实用新型专利权取得的条件。</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股份有限公司申请股票上市应符合哪些条件？</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背书的禁止条件有哪些？</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试述经济权利和经济义务的概念。</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sectPr>
          <w:headerReference w:type="even" r:id="rId32"/>
          <w:headerReference w:type="default" r:id="rId33"/>
          <w:footerReference w:type="even" r:id="rId34"/>
          <w:headerReference w:type="first" r:id="rId35"/>
          <w:footerReference w:type="first" r:id="rId36"/>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2.</w:t>
      </w:r>
      <w:r>
        <w:rPr>
          <w:rFonts w:ascii="黑体" w:eastAsia="黑体" w:hAnsi="黑体" w:cs="黑体" w:hint="eastAsia"/>
          <w:sz w:val="24"/>
          <w:szCs w:val="28"/>
        </w:rPr>
        <w:t>简述承担违约责任的方式。</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试析社会保障法律制度的主要内容和作用。</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甲欲向乙出售货物，为收取货款，甲开出一张汇票，以乙为付款人，丙为收款人，并将汇票交给丙，汇票经乙承兑后，甲实际上并未向乙交货。丙持汇票向乙请求付款。乙可否以甲未交货作为抗辩事由对抗丙而拒不付款？为什么？</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诉讼时效中断的法定事由有哪些？</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简述我国自改革开放以来经济法学的发展经历的三个阶段。</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自2013年初以来，A公司出现不能清偿到期债务，且资产不足清偿全部债务的情况，2014年1月1日，人民法院经审查裁定受理了A公司的破产清算申请，并指定了管理人。在该破产案件中，存在下述情况：</w:t>
      </w:r>
    </w:p>
    <w:p>
      <w:pPr>
        <w:pStyle w:val="Normal5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（1）2012年8月，A公司将自己一辆市场价格为100万元的小汽车作价40万元卖给了知情的甲公司，双方已交货、付款并办理了过户登记手续；管理人请求人民法院撤销该买卖合同。</w:t>
      </w:r>
    </w:p>
    <w:p>
      <w:pPr>
        <w:pStyle w:val="Normal5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A公司自2013年6月开始拖欠职工工资，普通员工工资全部停发；各高级管理人员自2013年6月起停发绩效，但月工资正常发放至人民法院裁定受理A公司的破产清算申请。人民法院受理A公司的破产申请后，管理人要求各高级管理人员返还其领取的2013年6月至12月的工资。</w:t>
      </w:r>
    </w:p>
    <w:p>
      <w:pPr>
        <w:pStyle w:val="Normal5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（3）A公司应付乙公司货款200万元，合同约定的付款日期为2013年12月1日，2013年11月1日，A公司向乙公司提前支付了该笔货款。</w:t>
      </w:r>
    </w:p>
    <w:p>
      <w:pPr>
        <w:pStyle w:val="Normal5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2013年9月1日，A公司与丙公司订立买卖合同，将一台机器设备以100万元的价格卖给丙公司，丙公司按照约定支付首期款项40万元后，A公司交付了机器设备；按照约定丙公司应于2014年2月1日前付清余款，在丙公司付清全部价款之前，该设备的所有权归A公司所有；人民法院裁定受理A公司的破产申请后，管理人决定解除该买卖合同、要求丙公司返还机器设备，但丙公司以其并不存在违约行为为由提出抗辩。</w:t>
      </w:r>
    </w:p>
    <w:p>
      <w:pPr>
        <w:pStyle w:val="Normal5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2013年6月，A公司承租丁公司塔吊一台，租期1年，租金已全部付清。2013年11月15日，A公司因急需资金，将该塔吊以市场价转让给不知情的戊公司，双方已交货、付款。丁公司获悉该塔吊已被A公司卖给戊公司后，要求戊公司返还该塔吊，遭到戊公司的拒绝。</w:t>
      </w:r>
    </w:p>
    <w:p>
      <w:pPr>
        <w:pStyle w:val="Normal5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2013年10月，A公司受托为庚公司保管水泥一批；2013年12月1日，该批水泥因水灾全部毁损，保险公司于2013年12月15日向A公司支付保险赔偿金20万元，A公司财务人员收到该笔款项后，将其记入银行存款，并未对该保险赔偿金采取特别处理措施。</w:t>
      </w:r>
    </w:p>
    <w:p>
      <w:pPr>
        <w:pStyle w:val="Normal5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2014年1月5日，A公司管理人收到辛公司的书面通知，辛公司主张将其应付A公司的货款150万元（2014年5月15日到期）与其应收A公司的货款150万元（2013年10月15日到期）抵销。2014年4月10日，管理人向人民法院提出异议，主张抵销无效，人民法院查明双方不存在约定的异议期后驳回了管理人的异议。</w:t>
      </w:r>
    </w:p>
    <w:p>
      <w:pPr>
        <w:pStyle w:val="Normal5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（8）A公司主管税务局向管理人申报债权680万元，其中欠缴的税款金额为600万元，破产受理前产生的滞纳金50万元，破产受理后产生的滞纳金30万元。</w:t>
      </w:r>
    </w:p>
    <w:p>
      <w:pPr>
        <w:pStyle w:val="Normal56"/>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要求： 根据上述资料，回答下列问题。</w:t>
      </w:r>
    </w:p>
    <w:p>
      <w:pPr>
        <w:pStyle w:val="Normal56"/>
        <w:jc w:val="left"/>
        <w:rPr>
          <w:rFonts w:ascii="黑体" w:eastAsia="黑体" w:hAnsi="黑体" w:cs="黑体" w:hint="eastAsia"/>
          <w:sz w:val="24"/>
          <w:szCs w:val="28"/>
        </w:rPr>
      </w:pPr>
      <w:r>
        <w:rPr>
          <w:rFonts w:ascii="黑体" w:eastAsia="黑体" w:hAnsi="黑体" w:cs="黑体" w:hint="eastAsia"/>
          <w:sz w:val="24"/>
          <w:szCs w:val="28"/>
        </w:rPr>
        <w:t>针对要点（6），庚公司是否有权要求管理人返还保险金？如果庚公司有权要求返还，请说理理由；如果庚公司无权要求返还，请指出庚公司的损失应当如何处理？</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甲公司为上海证券交易所上市公司，2014年1～5月份发生了下列事项：</w:t>
      </w:r>
    </w:p>
    <w:p>
      <w:pPr>
        <w:pStyle w:val="Normal5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1月5日，控股股东A公司通过上海证券交易所集中竞价交易增持公司股份500万股，占公司已发行股份总数的0.11%；A公司拟在未来12个月内择机增持公司股份，累计增持比例不超过公司已发行股份总数的2%（含本次已增持股份）；A公司自2010年以来持续控股甲公司。</w:t>
      </w:r>
    </w:p>
    <w:p>
      <w:pPr>
        <w:pStyle w:val="Normal57"/>
        <w:jc w:val="left"/>
        <w:rPr>
          <w:rFonts w:ascii="黑体" w:eastAsia="黑体" w:hAnsi="黑体" w:cs="黑体" w:hint="eastAsia"/>
          <w:sz w:val="24"/>
          <w:szCs w:val="28"/>
        </w:rPr>
        <w:sectPr>
          <w:headerReference w:type="even" r:id="rId37"/>
          <w:headerReference w:type="default" r:id="rId38"/>
          <w:footerReference w:type="even" r:id="rId39"/>
          <w:headerReference w:type="first" r:id="rId40"/>
          <w:footerReference w:type="first" r:id="rId41"/>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p>
    <w:p>
      <w:pPr>
        <w:pStyle w:val="Normal57"/>
        <w:jc w:val="left"/>
        <w:rPr>
          <w:rFonts w:ascii="黑体" w:eastAsia="黑体" w:hAnsi="黑体" w:cs="黑体" w:hint="eastAsia"/>
          <w:sz w:val="24"/>
          <w:szCs w:val="28"/>
        </w:rPr>
      </w:pPr>
      <w:r>
        <w:rPr>
          <w:rFonts w:ascii="黑体" w:eastAsia="黑体" w:hAnsi="黑体" w:cs="黑体" w:hint="eastAsia"/>
          <w:sz w:val="24"/>
          <w:szCs w:val="28"/>
        </w:rPr>
        <w:t>（2）2月7日，甲公司公告了2014年第1次临时股东大会将于3月10日召开的通知，A公司于2月13日向甲公司董事会书面提交了临时提案，提请甲公司董事会将《关于公司控股股东A公司履行承诺回购股权的议案》提交临时股东大会审议。</w:t>
      </w:r>
    </w:p>
    <w:p>
      <w:pPr>
        <w:pStyle w:val="Normal5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（3）3月20日，A公司向银行借款，以其持有的甲公司股份5166万股向银行设定质押。</w:t>
      </w:r>
    </w:p>
    <w:p>
      <w:pPr>
        <w:pStyle w:val="Normal5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（4）5月22日，甲公司发布非公开发行优先股预案，要点如下：</w:t>
      </w:r>
    </w:p>
    <w:p>
      <w:pPr>
        <w:pStyle w:val="Normal5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①本次发行优先股的种类 本次非公开发行优先股的种类为浮动股息率、强制分红、非累积、非参与、不设回购条款、不可转换的优先股。</w:t>
      </w:r>
    </w:p>
    <w:p>
      <w:pPr>
        <w:pStyle w:val="Normal5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②表决权限制 除公司合并、分立、解散或者变更公司形式外，优先股股东所持有的股份没有表决权；对公司合并、分立、解散或者变更公司形式作出决议的，除须经出席会议的普通股股东（含表决权恢复的优先股股东）所持表决权的2/3以上通过之外，还须经出席会议的优先股股东（不含表决权恢复的优先股股东）所持表决权的2/3以上通过。</w:t>
      </w:r>
    </w:p>
    <w:p>
      <w:pPr>
        <w:pStyle w:val="Normal5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③表决权恢复 公司累计2个会计年度或连续3个会计年度取消优先股股息支付或未按约定支付优先股股息的，自股东大会批准当年取消优先股股息支付的次日或当年未按约定支付优先股股息的付息日次日起，优先股股东有权出席股东大会与普通股股东共同表决，每股优先股股份享有一定比例表决权。 ④清偿顺序及清算方法 公司因解散、破产等原因进行清算时，公司财产在按照《公司法》和《破产法》有关规定进行清偿后的剩余财产，公司按照股东持有的股份类别及比例进行分配，在向股东分配剩余财产时，优先向优先股股东支付未支付的股息及优先股票面金额，剩余财产不足以支付的，按照优先股股东持股比例分配。公司在向优先股股东支付完毕应分配剩余财产后，方可向普通股股东分配剩余财产。</w:t>
      </w:r>
    </w:p>
    <w:p>
      <w:pPr>
        <w:pStyle w:val="Normal5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6月9日，甲公司召开第2次临时股东大会，对公司非公开发行优先股方案和相应公司章程修改议案进行表决；出席本次股东大会的股东及股东代理人所持有表决权的股份总数2699446437股、通过网络投票出席会议的股东所持有表决权的股份总数168277股，合计占公司有表决权股份总数的比例为49%；其中，赞成本次非公开发行优先股方案和公司章程修改方案的股份数为2699076394。</w:t>
      </w:r>
    </w:p>
    <w:p>
      <w:pPr>
        <w:pStyle w:val="Normal5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要求： 根据上述资料，回答下列问题。</w:t>
      </w:r>
    </w:p>
    <w:p>
      <w:pPr>
        <w:pStyle w:val="Normal57"/>
        <w:jc w:val="left"/>
        <w:rPr>
          <w:rFonts w:ascii="黑体" w:eastAsia="黑体" w:hAnsi="黑体" w:cs="黑体" w:hint="eastAsia"/>
          <w:sz w:val="24"/>
          <w:szCs w:val="28"/>
        </w:rPr>
      </w:pPr>
      <w:r>
        <w:rPr>
          <w:rFonts w:ascii="黑体" w:eastAsia="黑体" w:hAnsi="黑体" w:cs="黑体" w:hint="eastAsia"/>
          <w:sz w:val="24"/>
          <w:szCs w:val="28"/>
        </w:rPr>
        <w:t>针对要点（3），甲公司是否需要就该股权质押事项提出临时报告？并说明理由。</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部门行业内竞争</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简述正当竞争与不正当竞争</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2000年1月15日，甲出资5万元设立一个人独资企业A企业。甲聘请乙管理企业事务，并规定：凡乙对外签订标的额超过1万元以上的合同，须经甲同意。2月10日，乙未经甲同意，以该企业名义向善意第三人丙购买价值2万元的货物，此项交易导致该企业损失1000元。</w:t>
      </w:r>
    </w:p>
    <w:p>
      <w:pPr>
        <w:pStyle w:val="Normal6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2000年7月4日，该企业亏损，不能向丁清偿到期的债务，甲决定解散该企业，并请求人民法院指定清算人。7月10日，人民法院指定戊作为清算人对该企业进行清算。经查，该企业和甲的资产及债权债务情况如下：</w:t>
      </w:r>
    </w:p>
    <w:p>
      <w:pPr>
        <w:pStyle w:val="Normal6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①该企业欠缴税款2000元，欠乙工资5000元，欠社会保险费用5000元，欠丁10万元；</w:t>
      </w:r>
    </w:p>
    <w:p>
      <w:pPr>
        <w:pStyle w:val="Normal6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②该企业的银行存款1万元，实物折价8万元；</w:t>
      </w:r>
    </w:p>
    <w:p>
      <w:pPr>
        <w:pStyle w:val="Normal6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③甲在B合伙企业出资6万元，占50％的出资额，B合伙企业每年可向合伙人分配利润；</w:t>
      </w:r>
    </w:p>
    <w:p>
      <w:pPr>
        <w:pStyle w:val="Normal6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④甲个人其他可执行的财产2万元。</w:t>
      </w:r>
    </w:p>
    <w:p>
      <w:pPr>
        <w:pStyle w:val="Normal60"/>
        <w:jc w:val="left"/>
        <w:rPr>
          <w:rFonts w:ascii="黑体" w:eastAsia="黑体" w:hAnsi="黑体" w:cs="黑体" w:hint="eastAsia"/>
          <w:sz w:val="24"/>
          <w:szCs w:val="28"/>
        </w:rPr>
      </w:pPr>
      <w:r>
        <w:rPr>
          <w:rFonts w:ascii="黑体" w:eastAsia="黑体" w:hAnsi="黑体" w:cs="黑体" w:hint="eastAsia"/>
          <w:sz w:val="24"/>
          <w:szCs w:val="28"/>
        </w:rPr>
        <w:t>企业应按什么顺序清偿债务？</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论述个人所得税的税收减免。</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https://d.book118.com/267115121113006033</w:t>
        </w:r>
      </w:hyperlink>
    </w:p>
    <w:p>
      <w:pPr>
        <w:pStyle w:val="Normal62"/>
        <w:jc w:val="left"/>
        <w:rPr>
          <w:rFonts w:ascii="黑体" w:eastAsia="黑体" w:hAnsi="黑体" w:cs="黑体" w:hint="eastAsia"/>
          <w:sz w:val="24"/>
          <w:szCs w:val="28"/>
        </w:rPr>
      </w:pPr>
    </w:p>
    <w:sectPr>
      <w:headerReference w:type="even" r:id="rId43"/>
      <w:headerReference w:type="default" r:id="rId44"/>
      <w:footerReference w:type="even" r:id="rId45"/>
      <w:headerReference w:type="first" r:id="rId46"/>
      <w:footerReference w:type="first" r:id="rId47"/>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image" Target="media/image1.jpeg" /><Relationship Id="rId27" Type="http://schemas.openxmlformats.org/officeDocument/2006/relationships/header" Target="header13.xml" /><Relationship Id="rId28" Type="http://schemas.openxmlformats.org/officeDocument/2006/relationships/header" Target="header14.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footer" Target="footer10.xml" /><Relationship Id="rId32" Type="http://schemas.openxmlformats.org/officeDocument/2006/relationships/header" Target="header16.xml" /><Relationship Id="rId33" Type="http://schemas.openxmlformats.org/officeDocument/2006/relationships/header" Target="header17.xml" /><Relationship Id="rId34" Type="http://schemas.openxmlformats.org/officeDocument/2006/relationships/footer" Target="footer11.xml" /><Relationship Id="rId35" Type="http://schemas.openxmlformats.org/officeDocument/2006/relationships/header" Target="header18.xml" /><Relationship Id="rId36" Type="http://schemas.openxmlformats.org/officeDocument/2006/relationships/footer" Target="footer12.xml" /><Relationship Id="rId37" Type="http://schemas.openxmlformats.org/officeDocument/2006/relationships/header" Target="header19.xml" /><Relationship Id="rId38" Type="http://schemas.openxmlformats.org/officeDocument/2006/relationships/header" Target="header20.xml" /><Relationship Id="rId39" Type="http://schemas.openxmlformats.org/officeDocument/2006/relationships/footer" Target="footer13.xml" /><Relationship Id="rId4" Type="http://schemas.openxmlformats.org/officeDocument/2006/relationships/customXml" Target="../customXml/item1.xml" /><Relationship Id="rId40" Type="http://schemas.openxmlformats.org/officeDocument/2006/relationships/header" Target="header21.xml" /><Relationship Id="rId41" Type="http://schemas.openxmlformats.org/officeDocument/2006/relationships/footer" Target="footer14.xml" /><Relationship Id="rId42" Type="http://schemas.openxmlformats.org/officeDocument/2006/relationships/hyperlink" Target="https://d.book118.com/267115121113006033" TargetMode="External" /><Relationship Id="rId43" Type="http://schemas.openxmlformats.org/officeDocument/2006/relationships/header" Target="header22.xml" /><Relationship Id="rId44" Type="http://schemas.openxmlformats.org/officeDocument/2006/relationships/header" Target="header23.xml" /><Relationship Id="rId45" Type="http://schemas.openxmlformats.org/officeDocument/2006/relationships/footer" Target="footer15.xml" /><Relationship Id="rId46" Type="http://schemas.openxmlformats.org/officeDocument/2006/relationships/header" Target="header24.xml" /><Relationship Id="rId47" Type="http://schemas.openxmlformats.org/officeDocument/2006/relationships/footer" Target="footer16.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