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生物质压缩成型设备项目规划设计纲要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 w:history="1">
        <w:r>
          <w:rPr>
            <w:rFonts w:ascii="仿宋" w:eastAsia="仿宋" w:hAnsi="仿宋" w:cs="仿宋" w:hint="eastAsia"/>
            <w:lang w:eastAsia="zh-CN"/>
          </w:rPr>
          <w:t>序言</w:t>
        </w:r>
        <w:r>
          <w:tab/>
        </w:r>
        <w:r>
          <w:fldChar w:fldCharType="begin"/>
        </w:r>
        <w:r>
          <w:instrText xml:space="preserve"> PAGEREF _Toc1919 \h </w:instrText>
        </w:r>
        <w:r>
          <w:fldChar w:fldCharType="separate"/>
        </w:r>
        <w:r>
          <w:t>3</w:t>
        </w:r>
        <w:r>
          <w:fldChar w:fldCharType="end"/>
        </w:r>
      </w:hyperlink>
    </w:p>
    <w:p>
      <w:pPr>
        <w:pStyle w:val="TOC1"/>
        <w:tabs>
          <w:tab w:val="right" w:leader="dot" w:pos="8306"/>
        </w:tabs>
      </w:pPr>
      <w:hyperlink w:anchor="_Toc20932" w:history="1">
        <w:r>
          <w:rPr>
            <w:rFonts w:ascii="仿宋" w:eastAsia="仿宋" w:hAnsi="仿宋" w:cs="仿宋" w:hint="eastAsia"/>
            <w:lang w:eastAsia="zh-CN"/>
          </w:rPr>
          <w:t>一、产品规划分析</w:t>
        </w:r>
        <w:r>
          <w:tab/>
        </w:r>
        <w:r>
          <w:fldChar w:fldCharType="begin"/>
        </w:r>
        <w:r>
          <w:instrText xml:space="preserve"> PAGEREF _Toc20932 \h </w:instrText>
        </w:r>
        <w:r>
          <w:fldChar w:fldCharType="separate"/>
        </w:r>
        <w:r>
          <w:t>3</w:t>
        </w:r>
        <w:r>
          <w:fldChar w:fldCharType="end"/>
        </w:r>
      </w:hyperlink>
    </w:p>
    <w:p>
      <w:pPr>
        <w:pStyle w:val="TOC2"/>
        <w:tabs>
          <w:tab w:val="right" w:leader="dot" w:pos="8306"/>
        </w:tabs>
      </w:pPr>
      <w:hyperlink w:anchor="_Toc17465" w:history="1">
        <w:r>
          <w:rPr>
            <w:rFonts w:ascii="仿宋" w:eastAsia="仿宋" w:hAnsi="仿宋" w:cs="仿宋" w:hint="eastAsia"/>
            <w:lang w:eastAsia="zh-CN"/>
          </w:rPr>
          <w:t>(一)、产品规划</w:t>
        </w:r>
        <w:r>
          <w:tab/>
        </w:r>
        <w:r>
          <w:fldChar w:fldCharType="begin"/>
        </w:r>
        <w:r>
          <w:instrText xml:space="preserve"> PAGEREF _Toc17465 \h </w:instrText>
        </w:r>
        <w:r>
          <w:fldChar w:fldCharType="separate"/>
        </w:r>
        <w:r>
          <w:t>3</w:t>
        </w:r>
        <w:r>
          <w:fldChar w:fldCharType="end"/>
        </w:r>
      </w:hyperlink>
    </w:p>
    <w:p>
      <w:pPr>
        <w:pStyle w:val="TOC2"/>
        <w:tabs>
          <w:tab w:val="right" w:leader="dot" w:pos="8306"/>
        </w:tabs>
      </w:pPr>
      <w:hyperlink w:anchor="_Toc5690" w:history="1">
        <w:r>
          <w:rPr>
            <w:rFonts w:ascii="仿宋" w:eastAsia="仿宋" w:hAnsi="仿宋" w:cs="仿宋" w:hint="eastAsia"/>
            <w:lang w:eastAsia="zh-CN"/>
          </w:rPr>
          <w:t>(二)、建设规模</w:t>
        </w:r>
        <w:r>
          <w:tab/>
        </w:r>
        <w:r>
          <w:fldChar w:fldCharType="begin"/>
        </w:r>
        <w:r>
          <w:instrText xml:space="preserve"> PAGEREF _Toc5690 \h </w:instrText>
        </w:r>
        <w:r>
          <w:fldChar w:fldCharType="separate"/>
        </w:r>
        <w:r>
          <w:t>4</w:t>
        </w:r>
        <w:r>
          <w:fldChar w:fldCharType="end"/>
        </w:r>
      </w:hyperlink>
    </w:p>
    <w:p>
      <w:pPr>
        <w:pStyle w:val="TOC1"/>
        <w:tabs>
          <w:tab w:val="right" w:leader="dot" w:pos="8306"/>
        </w:tabs>
      </w:pPr>
      <w:hyperlink w:anchor="_Toc3209" w:history="1">
        <w:r>
          <w:rPr>
            <w:rFonts w:ascii="仿宋" w:eastAsia="仿宋" w:hAnsi="仿宋" w:cs="仿宋" w:hint="eastAsia"/>
            <w:lang w:eastAsia="zh-CN"/>
          </w:rPr>
          <w:t>二、生物质压缩成型设备项目土建工程</w:t>
        </w:r>
        <w:r>
          <w:tab/>
        </w:r>
        <w:r>
          <w:fldChar w:fldCharType="begin"/>
        </w:r>
        <w:r>
          <w:instrText xml:space="preserve"> PAGEREF _Toc3209 \h </w:instrText>
        </w:r>
        <w:r>
          <w:fldChar w:fldCharType="separate"/>
        </w:r>
        <w:r>
          <w:t>5</w:t>
        </w:r>
        <w:r>
          <w:fldChar w:fldCharType="end"/>
        </w:r>
      </w:hyperlink>
    </w:p>
    <w:p>
      <w:pPr>
        <w:pStyle w:val="TOC2"/>
        <w:tabs>
          <w:tab w:val="right" w:leader="dot" w:pos="8306"/>
        </w:tabs>
      </w:pPr>
      <w:hyperlink w:anchor="_Toc27480" w:history="1">
        <w:r>
          <w:rPr>
            <w:rFonts w:ascii="仿宋" w:eastAsia="仿宋" w:hAnsi="仿宋" w:cs="仿宋" w:hint="eastAsia"/>
            <w:lang w:eastAsia="zh-CN"/>
          </w:rPr>
          <w:t>(一)、建筑工程设计原则</w:t>
        </w:r>
        <w:r>
          <w:tab/>
        </w:r>
        <w:r>
          <w:fldChar w:fldCharType="begin"/>
        </w:r>
        <w:r>
          <w:instrText xml:space="preserve"> PAGEREF _Toc27480 \h </w:instrText>
        </w:r>
        <w:r>
          <w:fldChar w:fldCharType="separate"/>
        </w:r>
        <w:r>
          <w:t>5</w:t>
        </w:r>
        <w:r>
          <w:fldChar w:fldCharType="end"/>
        </w:r>
      </w:hyperlink>
    </w:p>
    <w:p>
      <w:pPr>
        <w:pStyle w:val="TOC2"/>
        <w:tabs>
          <w:tab w:val="right" w:leader="dot" w:pos="8306"/>
        </w:tabs>
      </w:pPr>
      <w:hyperlink w:anchor="_Toc13739" w:history="1">
        <w:r>
          <w:rPr>
            <w:rFonts w:ascii="仿宋" w:eastAsia="仿宋" w:hAnsi="仿宋" w:cs="仿宋" w:hint="eastAsia"/>
            <w:lang w:eastAsia="zh-CN"/>
          </w:rPr>
          <w:t>(二)、土建工程设计年限及安全等级</w:t>
        </w:r>
        <w:r>
          <w:tab/>
        </w:r>
        <w:r>
          <w:fldChar w:fldCharType="begin"/>
        </w:r>
        <w:r>
          <w:instrText xml:space="preserve"> PAGEREF _Toc13739 \h </w:instrText>
        </w:r>
        <w:r>
          <w:fldChar w:fldCharType="separate"/>
        </w:r>
        <w:r>
          <w:t>6</w:t>
        </w:r>
        <w:r>
          <w:fldChar w:fldCharType="end"/>
        </w:r>
      </w:hyperlink>
    </w:p>
    <w:p>
      <w:pPr>
        <w:pStyle w:val="TOC2"/>
        <w:tabs>
          <w:tab w:val="right" w:leader="dot" w:pos="8306"/>
        </w:tabs>
      </w:pPr>
      <w:hyperlink w:anchor="_Toc24221" w:history="1">
        <w:r>
          <w:rPr>
            <w:rFonts w:ascii="仿宋" w:eastAsia="仿宋" w:hAnsi="仿宋" w:cs="仿宋" w:hint="eastAsia"/>
            <w:lang w:eastAsia="zh-CN"/>
          </w:rPr>
          <w:t>(三)、建筑工程设计总体要求</w:t>
        </w:r>
        <w:r>
          <w:tab/>
        </w:r>
        <w:r>
          <w:fldChar w:fldCharType="begin"/>
        </w:r>
        <w:r>
          <w:instrText xml:space="preserve"> PAGEREF _Toc24221 \h </w:instrText>
        </w:r>
        <w:r>
          <w:fldChar w:fldCharType="separate"/>
        </w:r>
        <w:r>
          <w:t>7</w:t>
        </w:r>
        <w:r>
          <w:fldChar w:fldCharType="end"/>
        </w:r>
      </w:hyperlink>
    </w:p>
    <w:p>
      <w:pPr>
        <w:pStyle w:val="TOC2"/>
        <w:tabs>
          <w:tab w:val="right" w:leader="dot" w:pos="8306"/>
        </w:tabs>
      </w:pPr>
      <w:hyperlink w:anchor="_Toc22387" w:history="1">
        <w:r>
          <w:rPr>
            <w:rFonts w:ascii="仿宋" w:eastAsia="仿宋" w:hAnsi="仿宋" w:cs="仿宋" w:hint="eastAsia"/>
            <w:lang w:eastAsia="zh-CN"/>
          </w:rPr>
          <w:t>(四)、土建工程建设指标</w:t>
        </w:r>
        <w:r>
          <w:tab/>
        </w:r>
        <w:r>
          <w:fldChar w:fldCharType="begin"/>
        </w:r>
        <w:r>
          <w:instrText xml:space="preserve"> PAGEREF _Toc22387 \h </w:instrText>
        </w:r>
        <w:r>
          <w:fldChar w:fldCharType="separate"/>
        </w:r>
        <w:r>
          <w:t>8</w:t>
        </w:r>
        <w:r>
          <w:fldChar w:fldCharType="end"/>
        </w:r>
      </w:hyperlink>
    </w:p>
    <w:p>
      <w:pPr>
        <w:pStyle w:val="TOC1"/>
        <w:tabs>
          <w:tab w:val="right" w:leader="dot" w:pos="8306"/>
        </w:tabs>
      </w:pPr>
      <w:hyperlink w:anchor="_Toc12189" w:history="1">
        <w:r>
          <w:rPr>
            <w:rFonts w:ascii="仿宋" w:eastAsia="仿宋" w:hAnsi="仿宋" w:cs="仿宋" w:hint="eastAsia"/>
            <w:lang w:eastAsia="zh-CN"/>
          </w:rPr>
          <w:t>三、生物质压缩成型设备项目选址可行性分析</w:t>
        </w:r>
        <w:r>
          <w:tab/>
        </w:r>
        <w:r>
          <w:fldChar w:fldCharType="begin"/>
        </w:r>
        <w:r>
          <w:instrText xml:space="preserve"> PAGEREF _Toc12189 \h </w:instrText>
        </w:r>
        <w:r>
          <w:fldChar w:fldCharType="separate"/>
        </w:r>
        <w:r>
          <w:t>8</w:t>
        </w:r>
        <w:r>
          <w:fldChar w:fldCharType="end"/>
        </w:r>
      </w:hyperlink>
    </w:p>
    <w:p>
      <w:pPr>
        <w:pStyle w:val="TOC2"/>
        <w:tabs>
          <w:tab w:val="right" w:leader="dot" w:pos="8306"/>
        </w:tabs>
      </w:pPr>
      <w:hyperlink w:anchor="_Toc17929" w:history="1">
        <w:r>
          <w:rPr>
            <w:rFonts w:ascii="仿宋" w:eastAsia="仿宋" w:hAnsi="仿宋" w:cs="仿宋" w:hint="eastAsia"/>
            <w:lang w:eastAsia="zh-CN"/>
          </w:rPr>
          <w:t>(一)、生物质压缩成型设备项目选址</w:t>
        </w:r>
        <w:r>
          <w:tab/>
        </w:r>
        <w:r>
          <w:fldChar w:fldCharType="begin"/>
        </w:r>
        <w:r>
          <w:instrText xml:space="preserve"> PAGEREF _Toc17929 \h </w:instrText>
        </w:r>
        <w:r>
          <w:fldChar w:fldCharType="separate"/>
        </w:r>
        <w:r>
          <w:t>8</w:t>
        </w:r>
        <w:r>
          <w:fldChar w:fldCharType="end"/>
        </w:r>
      </w:hyperlink>
    </w:p>
    <w:p>
      <w:pPr>
        <w:pStyle w:val="TOC2"/>
        <w:tabs>
          <w:tab w:val="right" w:leader="dot" w:pos="8306"/>
        </w:tabs>
      </w:pPr>
      <w:hyperlink w:anchor="_Toc12602" w:history="1">
        <w:r>
          <w:rPr>
            <w:rFonts w:ascii="仿宋" w:eastAsia="仿宋" w:hAnsi="仿宋" w:cs="仿宋" w:hint="eastAsia"/>
            <w:lang w:eastAsia="zh-CN"/>
          </w:rPr>
          <w:t>(二)、用地控制指标</w:t>
        </w:r>
        <w:r>
          <w:tab/>
        </w:r>
        <w:r>
          <w:fldChar w:fldCharType="begin"/>
        </w:r>
        <w:r>
          <w:instrText xml:space="preserve"> PAGEREF _Toc12602 \h </w:instrText>
        </w:r>
        <w:r>
          <w:fldChar w:fldCharType="separate"/>
        </w:r>
        <w:r>
          <w:t>8</w:t>
        </w:r>
        <w:r>
          <w:fldChar w:fldCharType="end"/>
        </w:r>
      </w:hyperlink>
    </w:p>
    <w:p>
      <w:pPr>
        <w:pStyle w:val="TOC2"/>
        <w:tabs>
          <w:tab w:val="right" w:leader="dot" w:pos="8306"/>
        </w:tabs>
      </w:pPr>
      <w:hyperlink w:anchor="_Toc697" w:history="1">
        <w:r>
          <w:rPr>
            <w:rFonts w:ascii="仿宋" w:eastAsia="仿宋" w:hAnsi="仿宋" w:cs="仿宋" w:hint="eastAsia"/>
            <w:lang w:eastAsia="zh-CN"/>
          </w:rPr>
          <w:t>(三)、节约用地措施</w:t>
        </w:r>
        <w:r>
          <w:tab/>
        </w:r>
        <w:r>
          <w:fldChar w:fldCharType="begin"/>
        </w:r>
        <w:r>
          <w:instrText xml:space="preserve"> PAGEREF _Toc697 \h </w:instrText>
        </w:r>
        <w:r>
          <w:fldChar w:fldCharType="separate"/>
        </w:r>
        <w:r>
          <w:t>10</w:t>
        </w:r>
        <w:r>
          <w:fldChar w:fldCharType="end"/>
        </w:r>
      </w:hyperlink>
    </w:p>
    <w:p>
      <w:pPr>
        <w:pStyle w:val="TOC2"/>
        <w:tabs>
          <w:tab w:val="right" w:leader="dot" w:pos="8306"/>
        </w:tabs>
      </w:pPr>
      <w:hyperlink w:anchor="_Toc14776" w:history="1">
        <w:r>
          <w:rPr>
            <w:rFonts w:ascii="仿宋" w:eastAsia="仿宋" w:hAnsi="仿宋" w:cs="仿宋" w:hint="eastAsia"/>
            <w:lang w:eastAsia="zh-CN"/>
          </w:rPr>
          <w:t>(四)、总图布置方案</w:t>
        </w:r>
        <w:r>
          <w:tab/>
        </w:r>
        <w:r>
          <w:fldChar w:fldCharType="begin"/>
        </w:r>
        <w:r>
          <w:instrText xml:space="preserve"> PAGEREF _Toc14776 \h </w:instrText>
        </w:r>
        <w:r>
          <w:fldChar w:fldCharType="separate"/>
        </w:r>
        <w:r>
          <w:t>12</w:t>
        </w:r>
        <w:r>
          <w:fldChar w:fldCharType="end"/>
        </w:r>
      </w:hyperlink>
    </w:p>
    <w:p>
      <w:pPr>
        <w:pStyle w:val="TOC2"/>
        <w:tabs>
          <w:tab w:val="right" w:leader="dot" w:pos="8306"/>
        </w:tabs>
      </w:pPr>
      <w:hyperlink w:anchor="_Toc9271" w:history="1">
        <w:r>
          <w:rPr>
            <w:rFonts w:ascii="仿宋" w:eastAsia="仿宋" w:hAnsi="仿宋" w:cs="仿宋" w:hint="eastAsia"/>
            <w:lang w:eastAsia="zh-CN"/>
          </w:rPr>
          <w:t>(五)、选址综合评价</w:t>
        </w:r>
        <w:r>
          <w:tab/>
        </w:r>
        <w:r>
          <w:fldChar w:fldCharType="begin"/>
        </w:r>
        <w:r>
          <w:instrText xml:space="preserve"> PAGEREF _Toc9271 \h </w:instrText>
        </w:r>
        <w:r>
          <w:fldChar w:fldCharType="separate"/>
        </w:r>
        <w:r>
          <w:t>13</w:t>
        </w:r>
        <w:r>
          <w:fldChar w:fldCharType="end"/>
        </w:r>
      </w:hyperlink>
    </w:p>
    <w:p>
      <w:pPr>
        <w:pStyle w:val="TOC1"/>
        <w:tabs>
          <w:tab w:val="right" w:leader="dot" w:pos="8306"/>
        </w:tabs>
      </w:pPr>
      <w:hyperlink w:anchor="_Toc16500" w:history="1">
        <w:r>
          <w:rPr>
            <w:rFonts w:ascii="仿宋" w:eastAsia="仿宋" w:hAnsi="仿宋" w:cs="仿宋" w:hint="eastAsia"/>
            <w:lang w:eastAsia="zh-CN"/>
          </w:rPr>
          <w:t>四、生物质压缩成型设备项目绩效评估</w:t>
        </w:r>
        <w:r>
          <w:tab/>
        </w:r>
        <w:r>
          <w:fldChar w:fldCharType="begin"/>
        </w:r>
        <w:r>
          <w:instrText xml:space="preserve"> PAGEREF _Toc16500 \h </w:instrText>
        </w:r>
        <w:r>
          <w:fldChar w:fldCharType="separate"/>
        </w:r>
        <w:r>
          <w:t>14</w:t>
        </w:r>
        <w:r>
          <w:fldChar w:fldCharType="end"/>
        </w:r>
      </w:hyperlink>
    </w:p>
    <w:p>
      <w:pPr>
        <w:pStyle w:val="TOC2"/>
        <w:tabs>
          <w:tab w:val="right" w:leader="dot" w:pos="8306"/>
        </w:tabs>
      </w:pPr>
      <w:hyperlink w:anchor="_Toc31233" w:history="1">
        <w:r>
          <w:rPr>
            <w:rFonts w:ascii="仿宋" w:eastAsia="仿宋" w:hAnsi="仿宋" w:cs="仿宋" w:hint="eastAsia"/>
            <w:lang w:eastAsia="zh-CN"/>
          </w:rPr>
          <w:t>(一)、绩效评估指标</w:t>
        </w:r>
        <w:r>
          <w:tab/>
        </w:r>
        <w:r>
          <w:fldChar w:fldCharType="begin"/>
        </w:r>
        <w:r>
          <w:instrText xml:space="preserve"> PAGEREF _Toc31233 \h </w:instrText>
        </w:r>
        <w:r>
          <w:fldChar w:fldCharType="separate"/>
        </w:r>
        <w:r>
          <w:t>14</w:t>
        </w:r>
        <w:r>
          <w:fldChar w:fldCharType="end"/>
        </w:r>
      </w:hyperlink>
    </w:p>
    <w:p>
      <w:pPr>
        <w:pStyle w:val="TOC2"/>
        <w:tabs>
          <w:tab w:val="right" w:leader="dot" w:pos="8306"/>
        </w:tabs>
      </w:pPr>
      <w:hyperlink w:anchor="_Toc32319" w:history="1">
        <w:r>
          <w:rPr>
            <w:rFonts w:ascii="仿宋" w:eastAsia="仿宋" w:hAnsi="仿宋" w:cs="仿宋" w:hint="eastAsia"/>
            <w:lang w:eastAsia="zh-CN"/>
          </w:rPr>
          <w:t>(二)、绩效评估方法</w:t>
        </w:r>
        <w:r>
          <w:tab/>
        </w:r>
        <w:r>
          <w:fldChar w:fldCharType="begin"/>
        </w:r>
        <w:r>
          <w:instrText xml:space="preserve"> PAGEREF _Toc32319 \h </w:instrText>
        </w:r>
        <w:r>
          <w:fldChar w:fldCharType="separate"/>
        </w:r>
        <w:r>
          <w:t>15</w:t>
        </w:r>
        <w:r>
          <w:fldChar w:fldCharType="end"/>
        </w:r>
      </w:hyperlink>
    </w:p>
    <w:p>
      <w:pPr>
        <w:pStyle w:val="TOC2"/>
        <w:tabs>
          <w:tab w:val="right" w:leader="dot" w:pos="8306"/>
        </w:tabs>
      </w:pPr>
      <w:hyperlink w:anchor="_Toc3011" w:history="1">
        <w:r>
          <w:rPr>
            <w:rFonts w:ascii="仿宋" w:eastAsia="仿宋" w:hAnsi="仿宋" w:cs="仿宋" w:hint="eastAsia"/>
            <w:lang w:eastAsia="zh-CN"/>
          </w:rPr>
          <w:t>(三)、绩效评估周期</w:t>
        </w:r>
        <w:r>
          <w:tab/>
        </w:r>
        <w:r>
          <w:fldChar w:fldCharType="begin"/>
        </w:r>
        <w:r>
          <w:instrText xml:space="preserve"> PAGEREF _Toc3011 \h </w:instrText>
        </w:r>
        <w:r>
          <w:fldChar w:fldCharType="separate"/>
        </w:r>
        <w:r>
          <w:t>16</w:t>
        </w:r>
        <w:r>
          <w:fldChar w:fldCharType="end"/>
        </w:r>
      </w:hyperlink>
    </w:p>
    <w:p>
      <w:pPr>
        <w:pStyle w:val="TOC1"/>
        <w:tabs>
          <w:tab w:val="right" w:leader="dot" w:pos="8306"/>
        </w:tabs>
      </w:pPr>
      <w:hyperlink w:anchor="_Toc19889" w:history="1">
        <w:r>
          <w:rPr>
            <w:rFonts w:ascii="仿宋" w:eastAsia="仿宋" w:hAnsi="仿宋" w:cs="仿宋" w:hint="eastAsia"/>
            <w:lang w:eastAsia="zh-CN"/>
          </w:rPr>
          <w:t>五、生物质压缩成型设备项目可持续发展</w:t>
        </w:r>
        <w:r>
          <w:tab/>
        </w:r>
        <w:r>
          <w:fldChar w:fldCharType="begin"/>
        </w:r>
        <w:r>
          <w:instrText xml:space="preserve"> PAGEREF _Toc19889 \h </w:instrText>
        </w:r>
        <w:r>
          <w:fldChar w:fldCharType="separate"/>
        </w:r>
        <w:r>
          <w:t>17</w:t>
        </w:r>
        <w:r>
          <w:fldChar w:fldCharType="end"/>
        </w:r>
      </w:hyperlink>
    </w:p>
    <w:p>
      <w:pPr>
        <w:pStyle w:val="TOC2"/>
        <w:tabs>
          <w:tab w:val="right" w:leader="dot" w:pos="8306"/>
        </w:tabs>
      </w:pPr>
      <w:hyperlink w:anchor="_Toc23785" w:history="1">
        <w:r>
          <w:rPr>
            <w:rFonts w:ascii="仿宋" w:eastAsia="仿宋" w:hAnsi="仿宋" w:cs="仿宋" w:hint="eastAsia"/>
            <w:lang w:eastAsia="zh-CN"/>
          </w:rPr>
          <w:t>(一)、可持续战略与实践</w:t>
        </w:r>
        <w:r>
          <w:tab/>
        </w:r>
        <w:r>
          <w:fldChar w:fldCharType="begin"/>
        </w:r>
        <w:r>
          <w:instrText xml:space="preserve"> PAGEREF _Toc23785 \h </w:instrText>
        </w:r>
        <w:r>
          <w:fldChar w:fldCharType="separate"/>
        </w:r>
        <w:r>
          <w:t>17</w:t>
        </w:r>
        <w:r>
          <w:fldChar w:fldCharType="end"/>
        </w:r>
      </w:hyperlink>
    </w:p>
    <w:p>
      <w:pPr>
        <w:pStyle w:val="TOC2"/>
        <w:tabs>
          <w:tab w:val="right" w:leader="dot" w:pos="8306"/>
        </w:tabs>
      </w:pPr>
      <w:hyperlink w:anchor="_Toc13037" w:history="1">
        <w:r>
          <w:rPr>
            <w:rFonts w:ascii="仿宋" w:eastAsia="仿宋" w:hAnsi="仿宋" w:cs="仿宋" w:hint="eastAsia"/>
            <w:lang w:eastAsia="zh-CN"/>
          </w:rPr>
          <w:t>(二)、环保与社会责任</w:t>
        </w:r>
        <w:r>
          <w:tab/>
        </w:r>
        <w:r>
          <w:fldChar w:fldCharType="begin"/>
        </w:r>
        <w:r>
          <w:instrText xml:space="preserve"> PAGEREF _Toc13037 \h </w:instrText>
        </w:r>
        <w:r>
          <w:fldChar w:fldCharType="separate"/>
        </w:r>
        <w:r>
          <w:t>18</w:t>
        </w:r>
        <w:r>
          <w:fldChar w:fldCharType="end"/>
        </w:r>
      </w:hyperlink>
    </w:p>
    <w:p>
      <w:pPr>
        <w:pStyle w:val="TOC1"/>
        <w:tabs>
          <w:tab w:val="right" w:leader="dot" w:pos="8306"/>
        </w:tabs>
      </w:pPr>
      <w:hyperlink w:anchor="_Toc24008" w:history="1">
        <w:r>
          <w:rPr>
            <w:rFonts w:ascii="仿宋" w:eastAsia="仿宋" w:hAnsi="仿宋" w:cs="仿宋" w:hint="eastAsia"/>
            <w:lang w:eastAsia="zh-CN"/>
          </w:rPr>
          <w:t>六、生物质压缩成型设备项目建设背景及必要性分析</w:t>
        </w:r>
        <w:r>
          <w:tab/>
        </w:r>
        <w:r>
          <w:fldChar w:fldCharType="begin"/>
        </w:r>
        <w:r>
          <w:instrText xml:space="preserve"> PAGEREF _Toc24008 \h </w:instrText>
        </w:r>
        <w:r>
          <w:fldChar w:fldCharType="separate"/>
        </w:r>
        <w:r>
          <w:t>19</w:t>
        </w:r>
        <w:r>
          <w:fldChar w:fldCharType="end"/>
        </w:r>
      </w:hyperlink>
    </w:p>
    <w:p>
      <w:pPr>
        <w:pStyle w:val="TOC2"/>
        <w:tabs>
          <w:tab w:val="right" w:leader="dot" w:pos="8306"/>
        </w:tabs>
      </w:pPr>
      <w:hyperlink w:anchor="_Toc28336" w:history="1">
        <w:r>
          <w:rPr>
            <w:rFonts w:ascii="仿宋" w:eastAsia="仿宋" w:hAnsi="仿宋" w:cs="仿宋" w:hint="eastAsia"/>
            <w:lang w:eastAsia="zh-CN"/>
          </w:rPr>
          <w:t>(一)、生物质压缩成型设备项目背景分析</w:t>
        </w:r>
        <w:r>
          <w:tab/>
        </w:r>
        <w:r>
          <w:fldChar w:fldCharType="begin"/>
        </w:r>
        <w:r>
          <w:instrText xml:space="preserve"> PAGEREF _Toc28336 \h </w:instrText>
        </w:r>
        <w:r>
          <w:fldChar w:fldCharType="separate"/>
        </w:r>
        <w:r>
          <w:t>19</w:t>
        </w:r>
        <w:r>
          <w:fldChar w:fldCharType="end"/>
        </w:r>
      </w:hyperlink>
    </w:p>
    <w:p>
      <w:pPr>
        <w:pStyle w:val="TOC2"/>
        <w:tabs>
          <w:tab w:val="right" w:leader="dot" w:pos="8306"/>
        </w:tabs>
      </w:pPr>
      <w:hyperlink w:anchor="_Toc32514" w:history="1">
        <w:r>
          <w:rPr>
            <w:rFonts w:ascii="仿宋" w:eastAsia="仿宋" w:hAnsi="仿宋" w:cs="仿宋" w:hint="eastAsia"/>
            <w:lang w:eastAsia="zh-CN"/>
          </w:rPr>
          <w:t>(二)、生物质压缩成型设备项目建设必要性分析</w:t>
        </w:r>
        <w:r>
          <w:tab/>
        </w:r>
        <w:r>
          <w:fldChar w:fldCharType="begin"/>
        </w:r>
        <w:r>
          <w:instrText xml:space="preserve"> PAGEREF _Toc32514 \h </w:instrText>
        </w:r>
        <w:r>
          <w:fldChar w:fldCharType="separate"/>
        </w:r>
        <w:r>
          <w:t>21</w:t>
        </w:r>
        <w:r>
          <w:fldChar w:fldCharType="end"/>
        </w:r>
      </w:hyperlink>
    </w:p>
    <w:p>
      <w:pPr>
        <w:pStyle w:val="TOC1"/>
        <w:tabs>
          <w:tab w:val="right" w:leader="dot" w:pos="8306"/>
        </w:tabs>
      </w:pPr>
      <w:hyperlink w:anchor="_Toc24219" w:history="1">
        <w:r>
          <w:rPr>
            <w:rFonts w:ascii="仿宋" w:eastAsia="仿宋" w:hAnsi="仿宋" w:cs="仿宋" w:hint="eastAsia"/>
            <w:lang w:eastAsia="zh-CN"/>
          </w:rPr>
          <w:t>七、生产安全保护</w:t>
        </w:r>
        <w:r>
          <w:tab/>
        </w:r>
        <w:r>
          <w:fldChar w:fldCharType="begin"/>
        </w:r>
        <w:r>
          <w:instrText xml:space="preserve"> PAGEREF _Toc24219 \h </w:instrText>
        </w:r>
        <w:r>
          <w:fldChar w:fldCharType="separate"/>
        </w:r>
        <w:r>
          <w:t>22</w:t>
        </w:r>
        <w:r>
          <w:fldChar w:fldCharType="end"/>
        </w:r>
      </w:hyperlink>
    </w:p>
    <w:p>
      <w:pPr>
        <w:pStyle w:val="TOC2"/>
        <w:tabs>
          <w:tab w:val="right" w:leader="dot" w:pos="8306"/>
        </w:tabs>
      </w:pPr>
      <w:hyperlink w:anchor="_Toc16658" w:history="1">
        <w:r>
          <w:rPr>
            <w:rFonts w:ascii="仿宋" w:eastAsia="仿宋" w:hAnsi="仿宋" w:cs="仿宋" w:hint="eastAsia"/>
            <w:lang w:eastAsia="zh-CN"/>
          </w:rPr>
          <w:t>(一)、消防安全</w:t>
        </w:r>
        <w:r>
          <w:tab/>
        </w:r>
        <w:r>
          <w:fldChar w:fldCharType="begin"/>
        </w:r>
        <w:r>
          <w:instrText xml:space="preserve"> PAGEREF _Toc16658 \h </w:instrText>
        </w:r>
        <w:r>
          <w:fldChar w:fldCharType="separate"/>
        </w:r>
        <w:r>
          <w:t>22</w:t>
        </w:r>
        <w:r>
          <w:fldChar w:fldCharType="end"/>
        </w:r>
      </w:hyperlink>
    </w:p>
    <w:p>
      <w:pPr>
        <w:pStyle w:val="TOC2"/>
        <w:tabs>
          <w:tab w:val="right" w:leader="dot" w:pos="8306"/>
        </w:tabs>
      </w:pPr>
      <w:hyperlink w:anchor="_Toc15645" w:history="1">
        <w:r>
          <w:rPr>
            <w:rFonts w:ascii="仿宋" w:eastAsia="仿宋" w:hAnsi="仿宋" w:cs="仿宋" w:hint="eastAsia"/>
            <w:lang w:eastAsia="zh-CN"/>
          </w:rPr>
          <w:t>(二)、防火防爆总图布置措施</w:t>
        </w:r>
        <w:r>
          <w:tab/>
        </w:r>
        <w:r>
          <w:fldChar w:fldCharType="begin"/>
        </w:r>
        <w:r>
          <w:instrText xml:space="preserve"> PAGEREF _Toc15645 \h </w:instrText>
        </w:r>
        <w:r>
          <w:fldChar w:fldCharType="separate"/>
        </w:r>
        <w:r>
          <w:t>24</w:t>
        </w:r>
        <w:r>
          <w:fldChar w:fldCharType="end"/>
        </w:r>
      </w:hyperlink>
    </w:p>
    <w:p>
      <w:pPr>
        <w:pStyle w:val="TOC2"/>
        <w:tabs>
          <w:tab w:val="right" w:leader="dot" w:pos="8306"/>
        </w:tabs>
      </w:pPr>
      <w:hyperlink w:anchor="_Toc10524" w:history="1">
        <w:r>
          <w:rPr>
            <w:rFonts w:ascii="仿宋" w:eastAsia="仿宋" w:hAnsi="仿宋" w:cs="仿宋" w:hint="eastAsia"/>
            <w:lang w:eastAsia="zh-CN"/>
          </w:rPr>
          <w:t>(三)、自然灾害防范措施</w:t>
        </w:r>
        <w:r>
          <w:tab/>
        </w:r>
        <w:r>
          <w:fldChar w:fldCharType="begin"/>
        </w:r>
        <w:r>
          <w:instrText xml:space="preserve"> PAGEREF _Toc10524 \h </w:instrText>
        </w:r>
        <w:r>
          <w:fldChar w:fldCharType="separate"/>
        </w:r>
        <w:r>
          <w:t>25</w:t>
        </w:r>
        <w:r>
          <w:fldChar w:fldCharType="end"/>
        </w:r>
      </w:hyperlink>
    </w:p>
    <w:p>
      <w:pPr>
        <w:pStyle w:val="TOC2"/>
        <w:tabs>
          <w:tab w:val="right" w:leader="dot" w:pos="8306"/>
        </w:tabs>
      </w:pPr>
      <w:hyperlink w:anchor="_Toc9579" w:history="1">
        <w:r>
          <w:rPr>
            <w:rFonts w:ascii="仿宋" w:eastAsia="仿宋" w:hAnsi="仿宋" w:cs="仿宋" w:hint="eastAsia"/>
            <w:lang w:eastAsia="zh-CN"/>
          </w:rPr>
          <w:t>(四)、安全色及安全标志使用要求</w:t>
        </w:r>
        <w:r>
          <w:tab/>
        </w:r>
        <w:r>
          <w:fldChar w:fldCharType="begin"/>
        </w:r>
        <w:r>
          <w:instrText xml:space="preserve"> PAGEREF _Toc9579 \h </w:instrText>
        </w:r>
        <w:r>
          <w:fldChar w:fldCharType="separate"/>
        </w:r>
        <w:r>
          <w:t>26</w:t>
        </w:r>
        <w:r>
          <w:fldChar w:fldCharType="end"/>
        </w:r>
      </w:hyperlink>
    </w:p>
    <w:p>
      <w:pPr>
        <w:pStyle w:val="TOC2"/>
        <w:tabs>
          <w:tab w:val="right" w:leader="dot" w:pos="8306"/>
        </w:tabs>
      </w:pPr>
      <w:hyperlink w:anchor="_Toc3458" w:history="1">
        <w:r>
          <w:rPr>
            <w:rFonts w:ascii="仿宋" w:eastAsia="仿宋" w:hAnsi="仿宋" w:cs="仿宋" w:hint="eastAsia"/>
            <w:lang w:eastAsia="zh-CN"/>
          </w:rPr>
          <w:t>(五)、防尘防毒措施</w:t>
        </w:r>
        <w:r>
          <w:tab/>
        </w:r>
        <w:r>
          <w:fldChar w:fldCharType="begin"/>
        </w:r>
        <w:r>
          <w:instrText xml:space="preserve"> PAGEREF _Toc3458 \h </w:instrText>
        </w:r>
        <w:r>
          <w:fldChar w:fldCharType="separate"/>
        </w:r>
        <w:r>
          <w:t>27</w:t>
        </w:r>
        <w:r>
          <w:fldChar w:fldCharType="end"/>
        </w:r>
      </w:hyperlink>
    </w:p>
    <w:p>
      <w:pPr>
        <w:pStyle w:val="TOC2"/>
        <w:tabs>
          <w:tab w:val="right" w:leader="dot" w:pos="8306"/>
        </w:tabs>
      </w:pPr>
      <w:hyperlink w:anchor="_Toc9314" w:history="1">
        <w:r>
          <w:rPr>
            <w:rFonts w:ascii="仿宋" w:eastAsia="仿宋" w:hAnsi="仿宋" w:cs="仿宋" w:hint="eastAsia"/>
            <w:lang w:eastAsia="zh-CN"/>
          </w:rPr>
          <w:t>(六)、防静电、触电防护及防雷措施</w:t>
        </w:r>
        <w:r>
          <w:tab/>
        </w:r>
        <w:r>
          <w:fldChar w:fldCharType="begin"/>
        </w:r>
        <w:r>
          <w:instrText xml:space="preserve"> PAGEREF _Toc9314 \h </w:instrText>
        </w:r>
        <w:r>
          <w:fldChar w:fldCharType="separate"/>
        </w:r>
        <w:r>
          <w:t>28</w:t>
        </w:r>
        <w:r>
          <w:fldChar w:fldCharType="end"/>
        </w:r>
      </w:hyperlink>
    </w:p>
    <w:p>
      <w:pPr>
        <w:pStyle w:val="TOC2"/>
        <w:tabs>
          <w:tab w:val="right" w:leader="dot" w:pos="8306"/>
        </w:tabs>
      </w:pPr>
      <w:hyperlink w:anchor="_Toc32709" w:history="1">
        <w:r>
          <w:rPr>
            <w:rFonts w:ascii="仿宋" w:eastAsia="仿宋" w:hAnsi="仿宋" w:cs="仿宋" w:hint="eastAsia"/>
            <w:lang w:eastAsia="zh-CN"/>
          </w:rPr>
          <w:t>(七)、机械设备安全保障措施</w:t>
        </w:r>
        <w:r>
          <w:tab/>
        </w:r>
        <w:r>
          <w:fldChar w:fldCharType="begin"/>
        </w:r>
        <w:r>
          <w:instrText xml:space="preserve"> PAGEREF _Toc32709 \h </w:instrText>
        </w:r>
        <w:r>
          <w:fldChar w:fldCharType="separate"/>
        </w:r>
        <w:r>
          <w:t>29</w:t>
        </w:r>
        <w:r>
          <w:fldChar w:fldCharType="end"/>
        </w:r>
      </w:hyperlink>
    </w:p>
    <w:p>
      <w:pPr>
        <w:pStyle w:val="TOC1"/>
        <w:tabs>
          <w:tab w:val="right" w:leader="dot" w:pos="8306"/>
        </w:tabs>
      </w:pPr>
      <w:hyperlink w:anchor="_Toc9543" w:history="1">
        <w:r>
          <w:rPr>
            <w:rFonts w:ascii="仿宋" w:eastAsia="仿宋" w:hAnsi="仿宋" w:cs="仿宋" w:hint="eastAsia"/>
            <w:lang w:eastAsia="zh-CN"/>
          </w:rPr>
          <w:t>八、生物质压缩成型设备项目经营效益</w:t>
        </w:r>
        <w:r>
          <w:tab/>
        </w:r>
        <w:r>
          <w:fldChar w:fldCharType="begin"/>
        </w:r>
        <w:r>
          <w:instrText xml:space="preserve"> PAGEREF _Toc9543 \h </w:instrText>
        </w:r>
        <w:r>
          <w:fldChar w:fldCharType="separate"/>
        </w:r>
        <w:r>
          <w:t>31</w:t>
        </w:r>
        <w:r>
          <w:fldChar w:fldCharType="end"/>
        </w:r>
      </w:hyperlink>
    </w:p>
    <w:p>
      <w:pPr>
        <w:pStyle w:val="TOC2"/>
        <w:tabs>
          <w:tab w:val="right" w:leader="dot" w:pos="8306"/>
        </w:tabs>
      </w:pPr>
      <w:hyperlink w:anchor="_Toc1716" w:history="1">
        <w:r>
          <w:rPr>
            <w:rFonts w:ascii="仿宋" w:eastAsia="仿宋" w:hAnsi="仿宋" w:cs="仿宋" w:hint="eastAsia"/>
            <w:lang w:eastAsia="zh-CN"/>
          </w:rPr>
          <w:t>(一)、经济评价财务测算</w:t>
        </w:r>
        <w:r>
          <w:tab/>
        </w:r>
        <w:r>
          <w:fldChar w:fldCharType="begin"/>
        </w:r>
        <w:r>
          <w:instrText xml:space="preserve"> PAGEREF _Toc1716 \h </w:instrText>
        </w:r>
        <w:r>
          <w:fldChar w:fldCharType="separate"/>
        </w:r>
        <w:r>
          <w:t>31</w:t>
        </w:r>
        <w:r>
          <w:fldChar w:fldCharType="end"/>
        </w:r>
      </w:hyperlink>
    </w:p>
    <w:p>
      <w:pPr>
        <w:pStyle w:val="TOC2"/>
        <w:tabs>
          <w:tab w:val="right" w:leader="dot" w:pos="8306"/>
        </w:tabs>
      </w:pPr>
      <w:hyperlink w:anchor="_Toc16833" w:history="1">
        <w:r>
          <w:rPr>
            <w:rFonts w:ascii="仿宋" w:eastAsia="仿宋" w:hAnsi="仿宋" w:cs="仿宋" w:hint="eastAsia"/>
            <w:lang w:eastAsia="zh-CN"/>
          </w:rPr>
          <w:t>(二)、生物质压缩成型设备项目盈利能力分析</w:t>
        </w:r>
        <w:r>
          <w:tab/>
        </w:r>
        <w:r>
          <w:fldChar w:fldCharType="begin"/>
        </w:r>
        <w:r>
          <w:instrText xml:space="preserve"> PAGEREF _Toc16833 \h </w:instrText>
        </w:r>
        <w:r>
          <w:fldChar w:fldCharType="separate"/>
        </w:r>
        <w:r>
          <w:t>32</w:t>
        </w:r>
        <w:r>
          <w:fldChar w:fldCharType="end"/>
        </w:r>
      </w:hyperlink>
    </w:p>
    <w:p>
      <w:pPr>
        <w:pStyle w:val="TOC1"/>
        <w:tabs>
          <w:tab w:val="right" w:leader="dot" w:pos="8306"/>
        </w:tabs>
      </w:pPr>
      <w:hyperlink w:anchor="_Toc13068" w:history="1">
        <w:r>
          <w:rPr>
            <w:rFonts w:ascii="仿宋" w:eastAsia="仿宋" w:hAnsi="仿宋" w:cs="仿宋" w:hint="eastAsia"/>
            <w:lang w:eastAsia="zh-CN"/>
          </w:rPr>
          <w:t>九、生物质压缩成型设备项目人力资源培养与发展</w:t>
        </w:r>
        <w:r>
          <w:tab/>
        </w:r>
        <w:r>
          <w:fldChar w:fldCharType="begin"/>
        </w:r>
        <w:r>
          <w:instrText xml:space="preserve"> PAGEREF _Toc13068 \h </w:instrText>
        </w:r>
        <w:r>
          <w:fldChar w:fldCharType="separate"/>
        </w:r>
        <w:r>
          <w:t>33</w:t>
        </w:r>
        <w:r>
          <w:fldChar w:fldCharType="end"/>
        </w:r>
      </w:hyperlink>
    </w:p>
    <w:p>
      <w:pPr>
        <w:pStyle w:val="TOC2"/>
        <w:tabs>
          <w:tab w:val="right" w:leader="dot" w:pos="8306"/>
        </w:tabs>
      </w:pPr>
      <w:hyperlink w:anchor="_Toc30346" w:history="1">
        <w:r>
          <w:rPr>
            <w:rFonts w:ascii="仿宋" w:eastAsia="仿宋" w:hAnsi="仿宋" w:cs="仿宋" w:hint="eastAsia"/>
            <w:lang w:eastAsia="zh-CN"/>
          </w:rPr>
          <w:t>(一)、人才需求与规划</w:t>
        </w:r>
        <w:r>
          <w:tab/>
        </w:r>
        <w:r>
          <w:fldChar w:fldCharType="begin"/>
        </w:r>
        <w:r>
          <w:instrText xml:space="preserve"> PAGEREF _Toc30346 \h </w:instrText>
        </w:r>
        <w:r>
          <w:fldChar w:fldCharType="separate"/>
        </w:r>
        <w:r>
          <w:t>33</w:t>
        </w:r>
        <w:r>
          <w:fldChar w:fldCharType="end"/>
        </w:r>
      </w:hyperlink>
    </w:p>
    <w:p>
      <w:pPr>
        <w:pStyle w:val="TOC2"/>
        <w:tabs>
          <w:tab w:val="right" w:leader="dot" w:pos="8306"/>
        </w:tabs>
      </w:pPr>
      <w:hyperlink w:anchor="_Toc10720" w:history="1">
        <w:r>
          <w:rPr>
            <w:rFonts w:ascii="仿宋" w:eastAsia="仿宋" w:hAnsi="仿宋" w:cs="仿宋" w:hint="eastAsia"/>
            <w:lang w:eastAsia="zh-CN"/>
          </w:rPr>
          <w:t>(二)、培训与发展计划</w:t>
        </w:r>
        <w:r>
          <w:tab/>
        </w:r>
        <w:r>
          <w:fldChar w:fldCharType="begin"/>
        </w:r>
        <w:r>
          <w:instrText xml:space="preserve"> PAGEREF _Toc10720 \h </w:instrText>
        </w:r>
        <w:r>
          <w:fldChar w:fldCharType="separate"/>
        </w:r>
        <w:r>
          <w:t>33</w:t>
        </w:r>
        <w:r>
          <w:fldChar w:fldCharType="end"/>
        </w:r>
      </w:hyperlink>
    </w:p>
    <w:p>
      <w:pPr>
        <w:pStyle w:val="TOC1"/>
        <w:tabs>
          <w:tab w:val="right" w:leader="dot" w:pos="8306"/>
        </w:tabs>
      </w:pPr>
      <w:hyperlink w:anchor="_Toc2719" w:history="1">
        <w:r>
          <w:rPr>
            <w:rFonts w:ascii="仿宋" w:eastAsia="仿宋" w:hAnsi="仿宋" w:cs="仿宋" w:hint="eastAsia"/>
            <w:lang w:eastAsia="zh-CN"/>
          </w:rPr>
          <w:t>十、生物质压缩成型设备项目技术管理</w:t>
        </w:r>
        <w:r>
          <w:tab/>
        </w:r>
        <w:r>
          <w:fldChar w:fldCharType="begin"/>
        </w:r>
        <w:r>
          <w:instrText xml:space="preserve"> PAGEREF _Toc2719 \h </w:instrText>
        </w:r>
        <w:r>
          <w:fldChar w:fldCharType="separate"/>
        </w:r>
        <w:r>
          <w:t>34</w:t>
        </w:r>
        <w:r>
          <w:fldChar w:fldCharType="end"/>
        </w:r>
      </w:hyperlink>
    </w:p>
    <w:p>
      <w:pPr>
        <w:pStyle w:val="TOC2"/>
        <w:tabs>
          <w:tab w:val="right" w:leader="dot" w:pos="8306"/>
        </w:tabs>
      </w:pPr>
      <w:hyperlink w:anchor="_Toc23435" w:history="1">
        <w:r>
          <w:rPr>
            <w:rFonts w:ascii="仿宋" w:eastAsia="仿宋" w:hAnsi="仿宋" w:cs="仿宋" w:hint="eastAsia"/>
            <w:lang w:eastAsia="zh-CN"/>
          </w:rPr>
          <w:t>(一)、技术方案选用方向</w:t>
        </w:r>
        <w:r>
          <w:tab/>
        </w:r>
        <w:r>
          <w:fldChar w:fldCharType="begin"/>
        </w:r>
        <w:r>
          <w:instrText xml:space="preserve"> PAGEREF _Toc23435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8" w:history="1">
        <w:r>
          <w:rPr>
            <w:rFonts w:ascii="仿宋" w:eastAsia="仿宋" w:hAnsi="仿宋" w:cs="仿宋" w:hint="eastAsia"/>
            <w:lang w:eastAsia="zh-CN"/>
          </w:rPr>
          <w:t>(二)、工艺技术方案选用原则</w:t>
        </w:r>
        <w:r>
          <w:tab/>
        </w:r>
        <w:r>
          <w:fldChar w:fldCharType="begin"/>
        </w:r>
        <w:r>
          <w:instrText xml:space="preserve"> PAGEREF _Toc9468 \h </w:instrText>
        </w:r>
        <w:r>
          <w:fldChar w:fldCharType="separate"/>
        </w:r>
        <w:r>
          <w:t>36</w:t>
        </w:r>
        <w:r>
          <w:fldChar w:fldCharType="end"/>
        </w:r>
      </w:hyperlink>
    </w:p>
    <w:p>
      <w:pPr>
        <w:pStyle w:val="TOC2"/>
        <w:tabs>
          <w:tab w:val="right" w:leader="dot" w:pos="8306"/>
        </w:tabs>
      </w:pPr>
      <w:hyperlink w:anchor="_Toc4862" w:history="1">
        <w:r>
          <w:rPr>
            <w:rFonts w:ascii="仿宋" w:eastAsia="仿宋" w:hAnsi="仿宋" w:cs="仿宋" w:hint="eastAsia"/>
            <w:lang w:eastAsia="zh-CN"/>
          </w:rPr>
          <w:t>(三)、工艺技术方案要求</w:t>
        </w:r>
        <w:r>
          <w:tab/>
        </w:r>
        <w:r>
          <w:fldChar w:fldCharType="begin"/>
        </w:r>
        <w:r>
          <w:instrText xml:space="preserve"> PAGEREF _Toc4862 \h </w:instrText>
        </w:r>
        <w:r>
          <w:fldChar w:fldCharType="separate"/>
        </w:r>
        <w:r>
          <w:t>38</w:t>
        </w:r>
        <w:r>
          <w:fldChar w:fldCharType="end"/>
        </w:r>
      </w:hyperlink>
    </w:p>
    <w:p>
      <w:pPr>
        <w:pStyle w:val="TOC1"/>
        <w:tabs>
          <w:tab w:val="right" w:leader="dot" w:pos="8306"/>
        </w:tabs>
      </w:pPr>
      <w:hyperlink w:anchor="_Toc11555" w:history="1">
        <w:r>
          <w:rPr>
            <w:rFonts w:ascii="仿宋" w:eastAsia="仿宋" w:hAnsi="仿宋" w:cs="仿宋" w:hint="eastAsia"/>
            <w:lang w:eastAsia="zh-CN"/>
          </w:rPr>
          <w:t>十一、生物质压缩成型设备项目投资规划</w:t>
        </w:r>
        <w:r>
          <w:tab/>
        </w:r>
        <w:r>
          <w:fldChar w:fldCharType="begin"/>
        </w:r>
        <w:r>
          <w:instrText xml:space="preserve"> PAGEREF _Toc11555 \h </w:instrText>
        </w:r>
        <w:r>
          <w:fldChar w:fldCharType="separate"/>
        </w:r>
        <w:r>
          <w:t>40</w:t>
        </w:r>
        <w:r>
          <w:fldChar w:fldCharType="end"/>
        </w:r>
      </w:hyperlink>
    </w:p>
    <w:p>
      <w:pPr>
        <w:pStyle w:val="TOC2"/>
        <w:tabs>
          <w:tab w:val="right" w:leader="dot" w:pos="8306"/>
        </w:tabs>
      </w:pPr>
      <w:hyperlink w:anchor="_Toc10404" w:history="1">
        <w:r>
          <w:rPr>
            <w:rFonts w:ascii="仿宋" w:eastAsia="仿宋" w:hAnsi="仿宋" w:cs="仿宋" w:hint="eastAsia"/>
            <w:lang w:eastAsia="zh-CN"/>
          </w:rPr>
          <w:t>(一)、生物质压缩成型设备项目总投资估算</w:t>
        </w:r>
        <w:r>
          <w:tab/>
        </w:r>
        <w:r>
          <w:fldChar w:fldCharType="begin"/>
        </w:r>
        <w:r>
          <w:instrText xml:space="preserve"> PAGEREF _Toc10404 \h </w:instrText>
        </w:r>
        <w:r>
          <w:fldChar w:fldCharType="separate"/>
        </w:r>
        <w:r>
          <w:t>40</w:t>
        </w:r>
        <w:r>
          <w:fldChar w:fldCharType="end"/>
        </w:r>
      </w:hyperlink>
    </w:p>
    <w:p>
      <w:pPr>
        <w:pStyle w:val="TOC2"/>
        <w:tabs>
          <w:tab w:val="right" w:leader="dot" w:pos="8306"/>
        </w:tabs>
      </w:pPr>
      <w:hyperlink w:anchor="_Toc13572" w:history="1">
        <w:r>
          <w:rPr>
            <w:rFonts w:ascii="仿宋" w:eastAsia="仿宋" w:hAnsi="仿宋" w:cs="仿宋" w:hint="eastAsia"/>
            <w:lang w:eastAsia="zh-CN"/>
          </w:rPr>
          <w:t>(二)、资金筹措</w:t>
        </w:r>
        <w:r>
          <w:tab/>
        </w:r>
        <w:r>
          <w:fldChar w:fldCharType="begin"/>
        </w:r>
        <w:r>
          <w:instrText xml:space="preserve"> PAGEREF _Toc13572 \h </w:instrText>
        </w:r>
        <w:r>
          <w:fldChar w:fldCharType="separate"/>
        </w:r>
        <w:r>
          <w:t>42</w:t>
        </w:r>
        <w:r>
          <w:fldChar w:fldCharType="end"/>
        </w:r>
      </w:hyperlink>
    </w:p>
    <w:p>
      <w:pPr>
        <w:pStyle w:val="TOC1"/>
        <w:tabs>
          <w:tab w:val="right" w:leader="dot" w:pos="8306"/>
        </w:tabs>
      </w:pPr>
      <w:hyperlink w:anchor="_Toc15662" w:history="1">
        <w:r>
          <w:rPr>
            <w:rFonts w:ascii="仿宋" w:eastAsia="仿宋" w:hAnsi="仿宋" w:cs="仿宋" w:hint="eastAsia"/>
            <w:lang w:eastAsia="zh-CN"/>
          </w:rPr>
          <w:t>十二、生物质压缩成型设备项目财务管理</w:t>
        </w:r>
        <w:r>
          <w:tab/>
        </w:r>
        <w:r>
          <w:fldChar w:fldCharType="begin"/>
        </w:r>
        <w:r>
          <w:instrText xml:space="preserve"> PAGEREF _Toc15662 \h </w:instrText>
        </w:r>
        <w:r>
          <w:fldChar w:fldCharType="separate"/>
        </w:r>
        <w:r>
          <w:t>42</w:t>
        </w:r>
        <w:r>
          <w:fldChar w:fldCharType="end"/>
        </w:r>
      </w:hyperlink>
    </w:p>
    <w:p>
      <w:pPr>
        <w:pStyle w:val="TOC2"/>
        <w:tabs>
          <w:tab w:val="right" w:leader="dot" w:pos="8306"/>
        </w:tabs>
      </w:pPr>
      <w:hyperlink w:anchor="_Toc24320" w:history="1">
        <w:r>
          <w:rPr>
            <w:rFonts w:ascii="仿宋" w:eastAsia="仿宋" w:hAnsi="仿宋" w:cs="仿宋" w:hint="eastAsia"/>
            <w:lang w:eastAsia="zh-CN"/>
          </w:rPr>
          <w:t>(一)、资金需求大</w:t>
        </w:r>
        <w:r>
          <w:tab/>
        </w:r>
        <w:r>
          <w:fldChar w:fldCharType="begin"/>
        </w:r>
        <w:r>
          <w:instrText xml:space="preserve"> PAGEREF _Toc24320 \h </w:instrText>
        </w:r>
        <w:r>
          <w:fldChar w:fldCharType="separate"/>
        </w:r>
        <w:r>
          <w:t>42</w:t>
        </w:r>
        <w:r>
          <w:fldChar w:fldCharType="end"/>
        </w:r>
      </w:hyperlink>
    </w:p>
    <w:p>
      <w:pPr>
        <w:pStyle w:val="TOC2"/>
        <w:tabs>
          <w:tab w:val="right" w:leader="dot" w:pos="8306"/>
        </w:tabs>
      </w:pPr>
      <w:hyperlink w:anchor="_Toc17418" w:history="1">
        <w:r>
          <w:rPr>
            <w:rFonts w:ascii="仿宋" w:eastAsia="仿宋" w:hAnsi="仿宋" w:cs="仿宋" w:hint="eastAsia"/>
            <w:lang w:eastAsia="zh-CN"/>
          </w:rPr>
          <w:t>(二)、研发周期长</w:t>
        </w:r>
        <w:r>
          <w:tab/>
        </w:r>
        <w:r>
          <w:fldChar w:fldCharType="begin"/>
        </w:r>
        <w:r>
          <w:instrText xml:space="preserve"> PAGEREF _Toc17418 \h </w:instrText>
        </w:r>
        <w:r>
          <w:fldChar w:fldCharType="separate"/>
        </w:r>
        <w:r>
          <w:t>44</w:t>
        </w:r>
        <w:r>
          <w:fldChar w:fldCharType="end"/>
        </w:r>
      </w:hyperlink>
    </w:p>
    <w:p>
      <w:pPr>
        <w:pStyle w:val="TOC2"/>
        <w:tabs>
          <w:tab w:val="right" w:leader="dot" w:pos="8306"/>
        </w:tabs>
      </w:pPr>
      <w:hyperlink w:anchor="_Toc2329" w:history="1">
        <w:r>
          <w:rPr>
            <w:rFonts w:ascii="仿宋" w:eastAsia="仿宋" w:hAnsi="仿宋" w:cs="仿宋" w:hint="eastAsia"/>
            <w:lang w:eastAsia="zh-CN"/>
          </w:rPr>
          <w:t>(三)、市场风险大</w:t>
        </w:r>
        <w:r>
          <w:tab/>
        </w:r>
        <w:r>
          <w:fldChar w:fldCharType="begin"/>
        </w:r>
        <w:r>
          <w:instrText xml:space="preserve"> PAGEREF _Toc2329 \h </w:instrText>
        </w:r>
        <w:r>
          <w:fldChar w:fldCharType="separate"/>
        </w:r>
        <w:r>
          <w:t>45</w:t>
        </w:r>
        <w:r>
          <w:fldChar w:fldCharType="end"/>
        </w:r>
      </w:hyperlink>
    </w:p>
    <w:p>
      <w:pPr>
        <w:pStyle w:val="TOC2"/>
        <w:tabs>
          <w:tab w:val="right" w:leader="dot" w:pos="8306"/>
        </w:tabs>
      </w:pPr>
      <w:hyperlink w:anchor="_Toc8790" w:history="1">
        <w:r>
          <w:rPr>
            <w:rFonts w:ascii="仿宋" w:eastAsia="仿宋" w:hAnsi="仿宋" w:cs="仿宋" w:hint="eastAsia"/>
            <w:lang w:eastAsia="zh-CN"/>
          </w:rPr>
          <w:t>(四)、利润率高</w:t>
        </w:r>
        <w:r>
          <w:tab/>
        </w:r>
        <w:r>
          <w:fldChar w:fldCharType="begin"/>
        </w:r>
        <w:r>
          <w:instrText xml:space="preserve"> PAGEREF _Toc8790 \h </w:instrText>
        </w:r>
        <w:r>
          <w:fldChar w:fldCharType="separate"/>
        </w:r>
        <w:r>
          <w:t>48</w:t>
        </w:r>
        <w:r>
          <w:fldChar w:fldCharType="end"/>
        </w:r>
      </w:hyperlink>
    </w:p>
    <w:p>
      <w:pPr>
        <w:pStyle w:val="TOC1"/>
        <w:tabs>
          <w:tab w:val="right" w:leader="dot" w:pos="8306"/>
        </w:tabs>
      </w:pPr>
      <w:hyperlink w:anchor="_Toc3727" w:history="1">
        <w:r>
          <w:rPr>
            <w:rFonts w:ascii="仿宋" w:eastAsia="仿宋" w:hAnsi="仿宋" w:cs="仿宋" w:hint="eastAsia"/>
            <w:lang w:eastAsia="zh-CN"/>
          </w:rPr>
          <w:t>十三、生物质压缩成型设备项目治理与监督</w:t>
        </w:r>
        <w:r>
          <w:tab/>
        </w:r>
        <w:r>
          <w:fldChar w:fldCharType="begin"/>
        </w:r>
        <w:r>
          <w:instrText xml:space="preserve"> PAGEREF _Toc3727 \h </w:instrText>
        </w:r>
        <w:r>
          <w:fldChar w:fldCharType="separate"/>
        </w:r>
        <w:r>
          <w:t>50</w:t>
        </w:r>
        <w:r>
          <w:fldChar w:fldCharType="end"/>
        </w:r>
      </w:hyperlink>
    </w:p>
    <w:p>
      <w:pPr>
        <w:pStyle w:val="TOC2"/>
        <w:tabs>
          <w:tab w:val="right" w:leader="dot" w:pos="8306"/>
        </w:tabs>
      </w:pPr>
      <w:hyperlink w:anchor="_Toc3715" w:history="1">
        <w:r>
          <w:rPr>
            <w:rFonts w:ascii="仿宋" w:eastAsia="仿宋" w:hAnsi="仿宋" w:cs="仿宋" w:hint="eastAsia"/>
            <w:lang w:eastAsia="zh-CN"/>
          </w:rPr>
          <w:t>(一)、生物质压缩成型设备项目治理结构</w:t>
        </w:r>
        <w:r>
          <w:tab/>
        </w:r>
        <w:r>
          <w:fldChar w:fldCharType="begin"/>
        </w:r>
        <w:r>
          <w:instrText xml:space="preserve"> PAGEREF _Toc3715 \h </w:instrText>
        </w:r>
        <w:r>
          <w:fldChar w:fldCharType="separate"/>
        </w:r>
        <w:r>
          <w:t>50</w:t>
        </w:r>
        <w:r>
          <w:fldChar w:fldCharType="end"/>
        </w:r>
      </w:hyperlink>
    </w:p>
    <w:p>
      <w:pPr>
        <w:pStyle w:val="TOC2"/>
        <w:tabs>
          <w:tab w:val="right" w:leader="dot" w:pos="8306"/>
        </w:tabs>
      </w:pPr>
      <w:hyperlink w:anchor="_Toc15226" w:history="1">
        <w:r>
          <w:rPr>
            <w:rFonts w:ascii="仿宋" w:eastAsia="仿宋" w:hAnsi="仿宋" w:cs="仿宋" w:hint="eastAsia"/>
            <w:lang w:eastAsia="zh-CN"/>
          </w:rPr>
          <w:t>(二)、监督与审计</w:t>
        </w:r>
        <w:r>
          <w:tab/>
        </w:r>
        <w:r>
          <w:fldChar w:fldCharType="begin"/>
        </w:r>
        <w:r>
          <w:instrText xml:space="preserve"> PAGEREF _Toc15226 \h </w:instrText>
        </w:r>
        <w:r>
          <w:fldChar w:fldCharType="separate"/>
        </w:r>
        <w:r>
          <w:t>51</w:t>
        </w:r>
        <w:r>
          <w:fldChar w:fldCharType="end"/>
        </w:r>
      </w:hyperlink>
    </w:p>
    <w:p>
      <w:pPr>
        <w:pStyle w:val="TOC1"/>
        <w:tabs>
          <w:tab w:val="right" w:leader="dot" w:pos="8306"/>
        </w:tabs>
      </w:pPr>
      <w:hyperlink w:anchor="_Toc32269" w:history="1">
        <w:r>
          <w:rPr>
            <w:rFonts w:ascii="仿宋" w:eastAsia="仿宋" w:hAnsi="仿宋" w:cs="仿宋" w:hint="eastAsia"/>
            <w:lang w:eastAsia="zh-CN"/>
          </w:rPr>
          <w:t>十四、生物质压缩成型设备项目工程方案分析</w:t>
        </w:r>
        <w:r>
          <w:tab/>
        </w:r>
        <w:r>
          <w:fldChar w:fldCharType="begin"/>
        </w:r>
        <w:r>
          <w:instrText xml:space="preserve"> PAGEREF _Toc32269 \h </w:instrText>
        </w:r>
        <w:r>
          <w:fldChar w:fldCharType="separate"/>
        </w:r>
        <w:r>
          <w:t>53</w:t>
        </w:r>
        <w:r>
          <w:fldChar w:fldCharType="end"/>
        </w:r>
      </w:hyperlink>
    </w:p>
    <w:p>
      <w:pPr>
        <w:pStyle w:val="TOC2"/>
        <w:tabs>
          <w:tab w:val="right" w:leader="dot" w:pos="8306"/>
        </w:tabs>
      </w:pPr>
      <w:hyperlink w:anchor="_Toc10785" w:history="1">
        <w:r>
          <w:rPr>
            <w:rFonts w:ascii="仿宋" w:eastAsia="仿宋" w:hAnsi="仿宋" w:cs="仿宋" w:hint="eastAsia"/>
            <w:lang w:eastAsia="zh-CN"/>
          </w:rPr>
          <w:t>(一)、建筑工程设计原则</w:t>
        </w:r>
        <w:r>
          <w:tab/>
        </w:r>
        <w:r>
          <w:fldChar w:fldCharType="begin"/>
        </w:r>
        <w:r>
          <w:instrText xml:space="preserve"> PAGEREF _Toc10785 \h </w:instrText>
        </w:r>
        <w:r>
          <w:fldChar w:fldCharType="separate"/>
        </w:r>
        <w:r>
          <w:t>53</w:t>
        </w:r>
        <w:r>
          <w:fldChar w:fldCharType="end"/>
        </w:r>
      </w:hyperlink>
    </w:p>
    <w:p>
      <w:pPr>
        <w:pStyle w:val="TOC2"/>
        <w:tabs>
          <w:tab w:val="right" w:leader="dot" w:pos="8306"/>
        </w:tabs>
      </w:pPr>
      <w:hyperlink w:anchor="_Toc6637" w:history="1">
        <w:r>
          <w:rPr>
            <w:rFonts w:ascii="仿宋" w:eastAsia="仿宋" w:hAnsi="仿宋" w:cs="仿宋" w:hint="eastAsia"/>
            <w:lang w:eastAsia="zh-CN"/>
          </w:rPr>
          <w:t>(二)、土建工程建设指标</w:t>
        </w:r>
        <w:r>
          <w:tab/>
        </w:r>
        <w:r>
          <w:fldChar w:fldCharType="begin"/>
        </w:r>
        <w:r>
          <w:instrText xml:space="preserve"> PAGEREF _Toc6637 \h </w:instrText>
        </w:r>
        <w:r>
          <w:fldChar w:fldCharType="separate"/>
        </w:r>
        <w:r>
          <w:t>56</w:t>
        </w:r>
        <w:r>
          <w:fldChar w:fldCharType="end"/>
        </w:r>
      </w:hyperlink>
    </w:p>
    <w:p>
      <w:pPr>
        <w:pStyle w:val="TOC1"/>
        <w:tabs>
          <w:tab w:val="right" w:leader="dot" w:pos="8306"/>
        </w:tabs>
      </w:pPr>
      <w:hyperlink w:anchor="_Toc16415" w:history="1">
        <w:r>
          <w:rPr>
            <w:rFonts w:ascii="仿宋" w:eastAsia="仿宋" w:hAnsi="仿宋" w:cs="仿宋" w:hint="eastAsia"/>
            <w:lang w:eastAsia="zh-CN"/>
          </w:rPr>
          <w:t>十五、风险识别与分类</w:t>
        </w:r>
        <w:r>
          <w:tab/>
        </w:r>
        <w:r>
          <w:fldChar w:fldCharType="begin"/>
        </w:r>
        <w:r>
          <w:instrText xml:space="preserve"> PAGEREF _Toc16415 \h </w:instrText>
        </w:r>
        <w:r>
          <w:fldChar w:fldCharType="separate"/>
        </w:r>
        <w:r>
          <w:t>58</w:t>
        </w:r>
        <w:r>
          <w:fldChar w:fldCharType="end"/>
        </w:r>
      </w:hyperlink>
    </w:p>
    <w:p>
      <w:pPr>
        <w:pStyle w:val="TOC2"/>
        <w:tabs>
          <w:tab w:val="right" w:leader="dot" w:pos="8306"/>
        </w:tabs>
      </w:pPr>
      <w:hyperlink w:anchor="_Toc14264" w:history="1">
        <w:r>
          <w:rPr>
            <w:rFonts w:ascii="仿宋" w:eastAsia="仿宋" w:hAnsi="仿宋" w:cs="仿宋" w:hint="eastAsia"/>
            <w:lang w:eastAsia="zh-CN"/>
          </w:rPr>
          <w:t>(一)、风险识别</w:t>
        </w:r>
        <w:r>
          <w:tab/>
        </w:r>
        <w:r>
          <w:fldChar w:fldCharType="begin"/>
        </w:r>
        <w:r>
          <w:instrText xml:space="preserve"> PAGEREF _Toc14264 \h </w:instrText>
        </w:r>
        <w:r>
          <w:fldChar w:fldCharType="separate"/>
        </w:r>
        <w:r>
          <w:t>58</w:t>
        </w:r>
        <w:r>
          <w:fldChar w:fldCharType="end"/>
        </w:r>
      </w:hyperlink>
    </w:p>
    <w:p>
      <w:pPr>
        <w:pStyle w:val="TOC2"/>
        <w:tabs>
          <w:tab w:val="right" w:leader="dot" w:pos="8306"/>
        </w:tabs>
      </w:pPr>
      <w:hyperlink w:anchor="_Toc29075" w:history="1">
        <w:r>
          <w:rPr>
            <w:rFonts w:ascii="仿宋" w:eastAsia="仿宋" w:hAnsi="仿宋" w:cs="仿宋" w:hint="eastAsia"/>
            <w:lang w:eastAsia="zh-CN"/>
          </w:rPr>
          <w:t>(二)、风险分类</w:t>
        </w:r>
        <w:r>
          <w:tab/>
        </w:r>
        <w:r>
          <w:fldChar w:fldCharType="begin"/>
        </w:r>
        <w:r>
          <w:instrText xml:space="preserve"> PAGEREF _Toc29075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4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生物质压缩成型设备项目的主要产品是XXXX，预计年产值为XXX万元。这一产品在市场中占据着重要的地位，其广泛的应用范围使得该生物质压缩成型设备项目的市场前景非常广阔。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质压缩成型设备项目的xxx产品作为重要的原材料之一，将在多个领域发挥关键作用。其在建筑、交通、能源等方面的广泛应用将为整个产业链提供强大的支持，形成产业协同效应。生物质压缩成型设备项目的年产值XXX万XXX万XXX万万元不仅反映了其在市场上的巨大潜力，更预示着它对国民经济的积极贡献。这种关联度高、涉及面广的产业关系，使得该生物质压缩成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6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压缩成型设备项目总征地面积为XXXX平方米，相当于约XX.XX亩，其中净用地面积为XXXX平方米，红线范围内相当于约XX.XX亩。这一用地规模充分考虑了生物质压缩成型设备项目的建设需求，保障了生物质压缩成型设备项目在合适的空间内得以充分发展。生物质压缩成型设备项目规划的总建筑面积为XXXX平方米，其中主体工程建设占XXXX平方米，计容建筑面积达XXXX平方米。预计建筑工程的投资将达到XXXX万元，为生物质压缩成型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压缩成型设备项目计划购置的设备共计XXXX台（套），设备购置费用为XXXX万元。这一设备购置计划充分考虑到生物质压缩成型设备项目的生产需求和技术要求，确保了生物质压缩成型设备项目在生产运营中具备先进的技术装备和高效的生产能力。设备的合理配置将为生物质压缩成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压缩成型设备项目计划总投资为XXXX万元，预计年实现营业收入为XXXX万元。这一产能规模的设定旨在确保生物质压缩成型设备项目能够在投资与回报之间取得平衡，实现长期可持续的发展。生物质压缩成型设备项目的总投资充分考虑到各个方面的需求，包括用地建设、设备购置等多个环节，以确保生物质压缩成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09"/>
      <w:r>
        <w:rPr>
          <w:rFonts w:ascii="仿宋" w:eastAsia="仿宋" w:hAnsi="仿宋" w:cs="仿宋" w:hint="eastAsia"/>
          <w:sz w:val="28"/>
          <w:lang w:eastAsia="zh-CN"/>
        </w:rPr>
        <w:t>二、生物质压缩成型设备项目土建工程</w:t>
      </w:r>
      <w:bookmarkEnd w:id="5"/>
    </w:p>
    <w:p>
      <w:pPr>
        <w:pStyle w:val="Heading2"/>
        <w:rPr>
          <w:rFonts w:ascii="仿宋" w:eastAsia="仿宋" w:hAnsi="仿宋" w:cs="仿宋" w:hint="eastAsia"/>
          <w:lang w:eastAsia="zh-CN"/>
        </w:rPr>
      </w:pPr>
      <w:bookmarkStart w:id="6" w:name="_Toc2748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在生物质压缩成型设备项目的建筑工程设计中，我们将秉承一系列重要的设计原则，以确保生物质压缩成型设备项目建筑在功能、美观、可持续性等方面达到最佳效果。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首要原则是确保建筑的功能性得到最大化的发挥。我们将充分理解生物质压缩成型设备项目的实际需求，合理布局各个功能区域，保证建筑在满足业务需求的同时，提供高效的工作环境。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在建筑设计中，我们将综合考虑建设和运营成本。通过精细的经济效益分析，确保设计方案在高效利用资源的同时，对生物质压缩成型设备项目的长期盈利能力有积极的贡献。</w:t>
      </w:r>
    </w:p>
    <w:p>
      <w:pPr>
        <w:pStyle w:val="Heading2"/>
        <w:ind w:firstLine="560" w:firstLineChars="200"/>
        <w:rPr>
          <w:rFonts w:ascii="仿宋" w:eastAsia="仿宋" w:hAnsi="仿宋" w:cs="仿宋" w:hint="eastAsia"/>
          <w:sz w:val="28"/>
          <w:lang w:eastAsia="zh-CN"/>
        </w:rPr>
      </w:pPr>
      <w:bookmarkStart w:id="7" w:name="_Toc1373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质压缩成型设备项目的土建工程设计中，我们将精准设定设计年限，结合生物质压缩成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质压缩成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22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物质压缩成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质压缩成型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质压缩成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38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本期工程生物质压缩成型设备项目预计总建筑面积XXX平方米，其中：计容建筑面积XXX平方米，计划建筑工程投资XX万元，占生物质压缩成型设备项目总投资的XX%。</w:t>
      </w:r>
    </w:p>
    <w:p>
      <w:pPr>
        <w:pStyle w:val="Heading1"/>
        <w:ind w:firstLine="560" w:firstLineChars="200"/>
        <w:rPr>
          <w:rFonts w:ascii="仿宋" w:eastAsia="仿宋" w:hAnsi="仿宋" w:cs="仿宋" w:hint="eastAsia"/>
          <w:sz w:val="28"/>
          <w:lang w:eastAsia="zh-CN"/>
        </w:rPr>
      </w:pPr>
      <w:bookmarkStart w:id="10" w:name="_Toc12189"/>
      <w:r>
        <w:rPr>
          <w:rFonts w:ascii="仿宋" w:eastAsia="仿宋" w:hAnsi="仿宋" w:cs="仿宋" w:hint="eastAsia"/>
          <w:sz w:val="28"/>
          <w:lang w:eastAsia="zh-CN"/>
        </w:rPr>
        <w:t>三、生物质压缩成型设备项目选址可行性分析</w:t>
      </w:r>
      <w:bookmarkEnd w:id="10"/>
    </w:p>
    <w:p>
      <w:pPr>
        <w:pStyle w:val="Heading2"/>
        <w:rPr>
          <w:rFonts w:ascii="仿宋" w:eastAsia="仿宋" w:hAnsi="仿宋" w:cs="仿宋" w:hint="eastAsia"/>
          <w:lang w:eastAsia="zh-CN"/>
        </w:rPr>
      </w:pPr>
      <w:bookmarkStart w:id="11" w:name="_Toc17929"/>
      <w:r>
        <w:rPr>
          <w:rFonts w:ascii="仿宋" w:eastAsia="仿宋" w:hAnsi="仿宋" w:cs="仿宋" w:hint="eastAsia"/>
          <w:lang w:eastAsia="zh-CN"/>
        </w:rPr>
        <w:t>(一)、生物质压缩成型设备项目选址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该生物质压缩成型设备项目选址位于XX省XX市XX区XXX街道</w:t>
      </w:r>
    </w:p>
    <w:p>
      <w:pPr>
        <w:pStyle w:val="Heading2"/>
        <w:ind w:firstLine="560" w:firstLineChars="200"/>
        <w:rPr>
          <w:rFonts w:ascii="仿宋" w:eastAsia="仿宋" w:hAnsi="仿宋" w:cs="仿宋" w:hint="eastAsia"/>
          <w:sz w:val="28"/>
          <w:lang w:eastAsia="zh-CN"/>
        </w:rPr>
      </w:pPr>
      <w:bookmarkStart w:id="12" w:name="_Toc1260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质压缩成型设备项目的征地面积将根据生物质压缩成型设备项目的实际规模和需求进行精确规划。具体面积XXX平方米，旨在确保生物质压缩成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净用地面积是在征地面积基础上去除不可利用面积后的实际可开发用地。具体面积XXX平方米，考虑到环保、交通、安全等多方面因素，以确保生物质压缩成型设备项目在整体利用效率上达到最优。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生物质压缩成型设备项目计划建设的建筑总规模具体面积XXX平方米。这一规模的确定综合考虑了生物质压缩成型设备项目的性质、规模，以及城市规划的相关要求，确保建筑布局与周边环境协调一致。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绿地率是生物质压缩成型设备项目用地中被规划为绿地的比例。具体面积XXX平方米，旨在通过合理规划绿地，改善生物质压缩成型设备项目周边环境，提升居民生活质量，并符合城市整体绿化规划。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容积率是用地上可以建设的建筑总体积与用地面积之比。具体面积XXX，通过合理的容积率规划，确保生物质压缩成型设备项目建筑规模与周边环境和谐共生。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物质压缩成型设备项目选址与当地城市规划相一致，具体面积XXX平方米。通过与城市规划部门深入沟通，确保生物质压缩成型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生物质压缩成型设备项目选址符合当地产业政策，具体面积XXX平方米。这包括生物质压缩成型设备项目对当地经济的促进作用，以及对相关产业的带动效应，确保生物质压缩成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用地总体要求必须符合环保和可持续发展的原则，具体面积XXX平方米。通过采用绿色建筑设计、节能减排等措施，确保生物质压缩成型设备项目在建设和运营过程中对环境的影响最小化，达到可持续发展的要求。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确保生物质压缩成型设备项目选址具备必要的公共设施配套，具体面积XXX平方米。这包括交通便利性、教育、医疗等基础设施，以提高居民生活品质，使得生物质压缩成型设备项目选址更具吸引力。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考虑用地总体要求对当地社会稳定性的影响，具体面积XXX平方米。通过深入了解当地社区反馈，确保生物质压缩成型设备项目的选址和建设过程对当地社会和谐稳定产生积极作用。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物质压缩成型设备项目选址不仅符合法规和规划，还在实际操作中具有可行性。这一全面规划将为生物质压缩成型设备项目的成功实施提供坚实的基础，确保生物质压缩成型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69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质压缩成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物质压缩成型设备项目的设备规划和空间设计中，我们将采取灵活设备布局的措施。设备布局将根据实际需求进行灵活设计，避免不必要的浪费。通过合理规划设备摆放位置，我们将提高设备的利用率，减少设备间距，以确保生物质压缩成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物质压缩成型设备项目内部引入共享设施的概念，例如共享会议室、办公区等。通过这种方式，我们可以减少对资源的重复建设，提高资源共享效率，从而减小生物质压缩成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477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物质压缩成型设备项目的总图布置中，我们将不同功能区域进行明确的规划，以最大程度满足生物质压缩成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927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物质压缩成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物质压缩成型设备项目对环境的影响是综合评价的重要因素之一。我们将详细考虑选址周边的自然环境、生态保护区、水源地等情况，确保生物质压缩成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对选址的评价还需充分考虑当地政府的产业政策和法规。我们将详细了解生物质压缩成型设备项目所在地的相关政策，确保生物质压缩成型设备项目的规划和运营与当地法规相符，降低不必要的法律风险。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考虑到社会稳定性对企业运营的重要性，我们将评估选址地区的社会安全情况、劳工关系、社区反馈等方面，以确保生物质压缩成型设备项目的建设和运营不会受到社会稳定性的负面影响。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最后，我们将综合考虑用地成本，包括土地购置费用、土地开发成本等。通过对用地成本的详细评估，我们能够做出更为精确的经济效益分析，为生物质压缩成型设备项目的投资决策提供有力支持。</w:t>
      </w:r>
    </w:p>
    <w:p>
      <w:pPr>
        <w:pStyle w:val="Heading1"/>
        <w:ind w:firstLine="560" w:firstLineChars="200"/>
        <w:rPr>
          <w:rFonts w:ascii="仿宋" w:eastAsia="仿宋" w:hAnsi="仿宋" w:cs="仿宋" w:hint="eastAsia"/>
          <w:sz w:val="28"/>
          <w:lang w:eastAsia="zh-CN"/>
        </w:rPr>
      </w:pPr>
      <w:bookmarkStart w:id="16" w:name="_Toc16500"/>
      <w:r>
        <w:rPr>
          <w:rFonts w:ascii="仿宋" w:eastAsia="仿宋" w:hAnsi="仿宋" w:cs="仿宋" w:hint="eastAsia"/>
          <w:sz w:val="28"/>
          <w:lang w:eastAsia="zh-CN"/>
        </w:rPr>
        <w:t>四、生物质压缩成型设备项目绩效评估</w:t>
      </w:r>
      <w:bookmarkEnd w:id="16"/>
    </w:p>
    <w:p>
      <w:pPr>
        <w:pStyle w:val="Heading2"/>
        <w:rPr>
          <w:rFonts w:ascii="仿宋" w:eastAsia="仿宋" w:hAnsi="仿宋" w:cs="仿宋" w:hint="eastAsia"/>
          <w:lang w:eastAsia="zh-CN"/>
        </w:rPr>
      </w:pPr>
      <w:bookmarkStart w:id="17" w:name="_Toc3123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质压缩成型设备项目中，我们设计了一套全面的绩效评估指标，以确保生物质压缩成型设备项目的可控和成功交付。这些指标跨足生物质压缩成型设备项目目标、成本、进度和质量等多个维度，为我们提供了全面洞察生物质压缩成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压缩成型设备项目目标达成率是我们关注的首要指标。我们设定了明确的目标，并通过定期监测和评估，迅速发现并应对潜在的目标偏差。这为生物质压缩成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成本绩效是另一个核心关注点。通过实际成本与预算成本的对比分析，我们深入了解成本差异的原因，及时调整资源分配，保持生物质压缩成型设备项目在经济效益方面的合理水平。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质压缩成型设备项目进度作为关键的绩效指标之一，得到了精心的关注。我们制定了详细的生物质压缩成型设备项目进度计划，并设立了进度符合度指标，确保实际进度与计划进度保持一致。这使我们能够快速发现和解决潜在的进度问题，保持生物质压缩成型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物质压缩成型设备项目绩效的不可或缺的一环。我们引入了一系列的质量标准和客户满意度指标，以确保生物质压缩成型设备项目交付的成果在质量上达到或超越预期水平。通过持续监测这些指标，我们努力提升生物质压缩成型设备项目整体质量水平，为生物质压缩成型设备项目的成功交付提供有力保障。通过这些科学且全面的绩效评估，我们能够更好地引导生物质压缩成型设备项目的持续改进，确保生物质压缩成型设备项目目标的顺利达成。</w:t>
      </w:r>
    </w:p>
    <w:p>
      <w:pPr>
        <w:pStyle w:val="Heading2"/>
        <w:ind w:firstLine="560" w:firstLineChars="200"/>
        <w:rPr>
          <w:rFonts w:ascii="仿宋" w:eastAsia="仿宋" w:hAnsi="仿宋" w:cs="仿宋" w:hint="eastAsia"/>
          <w:sz w:val="28"/>
          <w:lang w:eastAsia="zh-CN"/>
        </w:rPr>
      </w:pPr>
      <w:bookmarkStart w:id="18" w:name="_Toc3231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绩效评估是生物质压缩成型设备项目中的关键环节，为确保生物质压缩成型设备项目达到预期目标，我们采用了多层次、多维度的绩效评估方法。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物质压缩成型设备项目的战略目标对齐，确保每个决策和行动都与生物质压缩成型设备项目整体目标保持一致。团队会定期召开战略对齐会议，审视当前工作与生物质压缩成型设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物质压缩成型设备项目进度、质量、成本和风险等方面。这些指标通过数据收集和分析，为生物质压缩成型设备项目管理团队提供了客观的评估依据。例如，我们通过生物质压缩成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物质压缩成型设备项目内部，还考虑了生物质压缩成型设备项目对外部环境的影响。我们定期进行干系人满意度调查，以了解各利益相关方对生物质压缩成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这种多层次、多角度的绩效评估方法，使得我们能够全面了解生物质压缩成型设备项目的运行状态，及时做出调整，确保生物质压缩成型设备项目在不断变化的环境中保持稳健前行。</w:t>
      </w:r>
    </w:p>
    <w:p>
      <w:pPr>
        <w:pStyle w:val="Heading2"/>
        <w:ind w:firstLine="560" w:firstLineChars="200"/>
        <w:rPr>
          <w:rFonts w:ascii="仿宋" w:eastAsia="仿宋" w:hAnsi="仿宋" w:cs="仿宋" w:hint="eastAsia"/>
          <w:sz w:val="28"/>
          <w:lang w:eastAsia="zh-CN"/>
        </w:rPr>
      </w:pPr>
      <w:bookmarkStart w:id="19" w:name="_Toc301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为了确保生物质压缩成型设备项目的有效管理和不断优化，我们采用了精心设计的绩效评估周期。这个周期旨在实现灵活、实时和全面的评估，以适应生物质压缩成型设备项目执行中的各种挑战。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https://d.book118.com/267131004030006031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生物质压缩成型设备项目规划设计纲要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A6936"/>
    <w:rsid w:val="042A69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31004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2024-01-11T13:15:00Z</dcterms:created>
  <dcterms:modified xsi:type="dcterms:W3CDTF">2024-01-11T13:16:01Z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9F2268ED2E42430A9BBD32856981BBAD_11</vt:lpwstr>
  </property>
  <property fmtid="{D5CDD505-2E9C-101B-9397-08002B2CF9AE}" pid="3" name="KSOProductBuildVer">
    <vt:lpwstr>2052-12.1.0.16120</vt:lpwstr>
  </property>
</Properties>
</file>