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幼圆" w:eastAsia="幼圆" w:hAnsi="幼圆" w:cs="幼圆" w:hint="eastAsia"/>
          <w:b/>
          <w:bCs/>
          <w:color w:val="auto"/>
          <w:kern w:val="2"/>
          <w:sz w:val="24"/>
          <w:szCs w:val="22"/>
          <w:lang w:val="zh-CN"/>
        </w:rPr>
        <w:id w:val="25301891"/>
        <w:docPartObj>
          <w:docPartGallery w:val="Table of Contents"/>
          <w:docPartUnique/>
        </w:docPartObj>
      </w:sdtPr>
      <w:sdtEndPr>
        <w:rPr>
          <w:rFonts w:ascii="幼圆" w:eastAsia="幼圆" w:hAnsi="幼圆" w:cs="幼圆" w:hint="eastAsia"/>
          <w:bCs/>
          <w:color w:val="auto"/>
          <w:kern w:val="2"/>
          <w:sz w:val="24"/>
          <w:szCs w:val="22"/>
          <w:lang w:val="zh-CN"/>
        </w:rPr>
      </w:sdtEndPr>
      <w:sdtContent>
        <w:p>
          <w:pPr>
            <w:pStyle w:val="TOC10"/>
            <w:spacing w:before="0"/>
            <w:ind w:firstLine="480"/>
            <w:jc w:val="center"/>
            <w:rPr>
              <w:rFonts w:ascii="幼圆" w:eastAsia="幼圆" w:hAnsi="幼圆" w:cs="幼圆" w:hint="eastAsia"/>
              <w:b/>
              <w:bCs/>
              <w:color w:val="auto"/>
              <w:sz w:val="36"/>
              <w:szCs w:val="36"/>
              <w:lang w:val="en-US" w:eastAsia="zh-CN"/>
            </w:rPr>
          </w:pPr>
          <w:bookmarkStart w:id="0" w:name="_GoBack"/>
          <w:r>
            <w:rPr>
              <w:rFonts w:ascii="幼圆" w:eastAsia="幼圆" w:hAnsi="幼圆" w:cs="幼圆" w:hint="eastAsia"/>
              <w:b/>
              <w:bCs/>
              <w:color w:val="auto"/>
              <w:sz w:val="36"/>
              <w:szCs w:val="36"/>
              <w:lang w:val="en-US" w:eastAsia="zh-CN"/>
            </w:rPr>
            <w:t>某会计事务所审计质量控制问题及完善对策研究</w:t>
          </w:r>
        </w:p>
        <w:bookmarkEnd w:id="0"/>
        <w:p>
          <w:pPr>
            <w:ind w:firstLine="480"/>
            <w:rPr>
              <w:rFonts w:ascii="幼圆" w:eastAsia="幼圆" w:hAnsi="幼圆" w:cs="幼圆" w:hint="eastAsia"/>
              <w:lang w:val="zh-CN"/>
            </w:rPr>
          </w:pPr>
        </w:p>
        <w:p>
          <w:pPr>
            <w:pStyle w:val="TOC1"/>
            <w:tabs>
              <w:tab w:val="right" w:leader="dot" w:pos="8296"/>
            </w:tabs>
            <w:ind w:firstLine="480"/>
            <w:rPr>
              <w:rFonts w:ascii="幼圆" w:eastAsia="幼圆" w:hAnsi="幼圆" w:cs="幼圆" w:hint="eastAsia"/>
              <w:sz w:val="21"/>
            </w:rPr>
          </w:pPr>
          <w:r>
            <w:rPr>
              <w:rFonts w:ascii="幼圆" w:eastAsia="幼圆" w:hAnsi="幼圆" w:cs="幼圆" w:hint="eastAsia"/>
              <w:szCs w:val="24"/>
            </w:rPr>
            <w:fldChar w:fldCharType="begin"/>
          </w:r>
          <w:r>
            <w:rPr>
              <w:rFonts w:ascii="幼圆" w:eastAsia="幼圆" w:hAnsi="幼圆" w:cs="幼圆" w:hint="eastAsia"/>
              <w:szCs w:val="24"/>
            </w:rPr>
            <w:instrText xml:space="preserve"> TOC \o "1-3" \h \z \u </w:instrText>
          </w:r>
          <w:r>
            <w:rPr>
              <w:rFonts w:ascii="幼圆" w:eastAsia="幼圆" w:hAnsi="幼圆" w:cs="幼圆" w:hint="eastAsia"/>
              <w:szCs w:val="24"/>
            </w:rPr>
            <w:fldChar w:fldCharType="separate"/>
          </w:r>
          <w:hyperlink w:anchor="_Toc71448323" w:history="1">
            <w:r>
              <w:rPr>
                <w:rStyle w:val="Hyperlink"/>
                <w:rFonts w:ascii="幼圆" w:eastAsia="幼圆" w:hAnsi="幼圆" w:cs="幼圆" w:hint="eastAsia"/>
                <w:kern w:val="0"/>
              </w:rPr>
              <w:t>一、绪论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_Toc71448323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24" w:history="1">
            <w:r>
              <w:rPr>
                <w:rStyle w:val="Hyperlink"/>
                <w:rFonts w:ascii="幼圆" w:eastAsia="幼圆" w:hAnsi="幼圆" w:cs="幼圆" w:hint="eastAsia"/>
                <w:bCs/>
                <w:kern w:val="0"/>
              </w:rPr>
              <w:t>（一）研究目的及意义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_Toc71448324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25" w:history="1">
            <w:r>
              <w:rPr>
                <w:rStyle w:val="Hyperlink"/>
                <w:rFonts w:ascii="幼圆" w:eastAsia="幼圆" w:hAnsi="幼圆" w:cs="幼圆" w:hint="eastAsia"/>
                <w:kern w:val="0"/>
              </w:rPr>
              <w:t>（二）研究内容及方法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_Toc71448325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1"/>
            <w:tabs>
              <w:tab w:val="right" w:leader="dot" w:pos="8296"/>
            </w:tabs>
            <w:ind w:firstLine="480"/>
            <w:rPr>
              <w:rFonts w:ascii="幼圆" w:eastAsia="幼圆" w:hAnsi="幼圆" w:cs="幼圆" w:hint="eastAsia"/>
              <w:sz w:val="21"/>
            </w:rPr>
          </w:pPr>
          <w:hyperlink w:anchor="_Toc71448326" w:history="1">
            <w:r>
              <w:rPr>
                <w:rStyle w:val="Hyperlink"/>
                <w:rFonts w:ascii="幼圆" w:eastAsia="幼圆" w:hAnsi="幼圆" w:cs="幼圆" w:hint="eastAsia"/>
                <w:kern w:val="0"/>
              </w:rPr>
              <w:t>二、相关理论基础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_Toc71448326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27" w:history="1">
            <w:r>
              <w:rPr>
                <w:rStyle w:val="Hyperlink"/>
                <w:rFonts w:ascii="幼圆" w:eastAsia="幼圆" w:hAnsi="幼圆" w:cs="幼圆" w:hint="eastAsia"/>
                <w:kern w:val="0"/>
              </w:rPr>
              <w:t>（一）审计质量的含义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_Toc71448327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28" w:history="1">
            <w:r>
              <w:rPr>
                <w:rStyle w:val="Hyperlink"/>
                <w:rFonts w:ascii="幼圆" w:eastAsia="幼圆" w:hAnsi="幼圆" w:cs="幼圆" w:hint="eastAsia"/>
                <w:kern w:val="0"/>
              </w:rPr>
              <w:t>（二）审计质量的影响因素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_Toc71448328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29" w:history="1">
            <w:r>
              <w:rPr>
                <w:rStyle w:val="Hyperlink"/>
                <w:rFonts w:ascii="幼圆" w:eastAsia="幼圆" w:hAnsi="幼圆" w:cs="幼圆" w:hint="eastAsia"/>
                <w:kern w:val="0"/>
              </w:rPr>
              <w:t>（三）审计质量的衡量标准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_Toc71448329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1"/>
            <w:tabs>
              <w:tab w:val="right" w:leader="dot" w:pos="8296"/>
            </w:tabs>
            <w:ind w:firstLine="480"/>
            <w:rPr>
              <w:rFonts w:ascii="幼圆" w:eastAsia="幼圆" w:hAnsi="幼圆" w:cs="幼圆" w:hint="eastAsia"/>
              <w:sz w:val="21"/>
            </w:rPr>
          </w:pPr>
          <w:hyperlink w:anchor="_Toc71448330" w:history="1">
            <w:r>
              <w:rPr>
                <w:rStyle w:val="Hyperlink"/>
                <w:rFonts w:ascii="幼圆" w:eastAsia="幼圆" w:hAnsi="幼圆" w:cs="幼圆" w:hint="eastAsia"/>
                <w:kern w:val="0"/>
              </w:rPr>
              <w:t>三、A会计师事务所审计质量控制现状分析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_Toc71448330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31" w:history="1">
            <w:r>
              <w:rPr>
                <w:rStyle w:val="Hyperlink"/>
                <w:rFonts w:ascii="幼圆" w:eastAsia="幼圆" w:hAnsi="幼圆" w:cs="幼圆" w:hint="eastAsia"/>
                <w:kern w:val="0"/>
              </w:rPr>
              <w:t>（一）人员结构情况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_Toc71448331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32" w:history="1">
            <w:r>
              <w:rPr>
                <w:rStyle w:val="Hyperlink"/>
                <w:rFonts w:ascii="幼圆" w:eastAsia="幼圆" w:hAnsi="幼圆" w:cs="幼圆" w:hint="eastAsia"/>
                <w:kern w:val="0"/>
              </w:rPr>
              <w:t>（二）承接业务阶段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_Toc71448332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33" w:history="1">
            <w:r>
              <w:rPr>
                <w:rStyle w:val="Hyperlink"/>
                <w:rFonts w:ascii="幼圆" w:eastAsia="幼圆" w:hAnsi="幼圆" w:cs="幼圆" w:hint="eastAsia"/>
                <w:kern w:val="0"/>
              </w:rPr>
              <w:t>（三）执行审计阶段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_Toc71448333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34" w:history="1">
            <w:r>
              <w:rPr>
                <w:rStyle w:val="Hyperlink"/>
                <w:rFonts w:ascii="幼圆" w:eastAsia="幼圆" w:hAnsi="幼圆" w:cs="幼圆" w:hint="eastAsia"/>
              </w:rPr>
              <w:t>（四）完成业务阶段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_Toc71448334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1"/>
            <w:tabs>
              <w:tab w:val="right" w:leader="dot" w:pos="8296"/>
            </w:tabs>
            <w:ind w:firstLine="480"/>
            <w:rPr>
              <w:rFonts w:ascii="幼圆" w:eastAsia="幼圆" w:hAnsi="幼圆" w:cs="幼圆" w:hint="eastAsia"/>
              <w:sz w:val="21"/>
            </w:rPr>
          </w:pPr>
          <w:hyperlink w:anchor="_Toc71448335" w:history="1">
            <w:r>
              <w:rPr>
                <w:rStyle w:val="Hyperlink"/>
                <w:rFonts w:ascii="幼圆" w:eastAsia="幼圆" w:hAnsi="幼圆" w:cs="幼圆" w:hint="eastAsia"/>
                <w:kern w:val="0"/>
              </w:rPr>
              <w:t>四、A会计师事务所审计质量控制存在的问题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_Toc71448335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36" w:history="1">
            <w:r>
              <w:rPr>
                <w:rStyle w:val="Hyperlink"/>
                <w:rFonts w:ascii="幼圆" w:eastAsia="幼圆" w:hAnsi="幼圆" w:cs="幼圆" w:hint="eastAsia"/>
              </w:rPr>
              <w:t>（一）人力资源单薄、业务能力不足</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_Toc71448336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37" w:history="1">
            <w:r>
              <w:rPr>
                <w:rStyle w:val="Hyperlink"/>
                <w:rFonts w:ascii="幼圆" w:eastAsia="幼圆" w:hAnsi="幼圆" w:cs="幼圆" w:hint="eastAsia"/>
              </w:rPr>
              <w:t>（二）业务承接不合理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_Toc71448337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38" w:history="1">
            <w:r>
              <w:rPr>
                <w:rStyle w:val="Hyperlink"/>
                <w:rFonts w:ascii="幼圆" w:eastAsia="幼圆" w:hAnsi="幼圆" w:cs="幼圆" w:hint="eastAsia"/>
              </w:rPr>
              <w:t>1</w:t>
            </w:r>
            <w:r>
              <w:rPr>
                <w:rStyle w:val="Hyperlink"/>
                <w:rFonts w:ascii="幼圆" w:eastAsia="幼圆" w:hAnsi="幼圆" w:cs="幼圆" w:hint="eastAsia"/>
              </w:rPr>
              <w:t>.超负荷承接项目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_Toc71448338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39" w:history="1">
            <w:r>
              <w:rPr>
                <w:rStyle w:val="Hyperlink"/>
                <w:rFonts w:ascii="幼圆" w:eastAsia="幼圆" w:hAnsi="幼圆" w:cs="幼圆" w:hint="eastAsia"/>
              </w:rPr>
              <w:t>2</w:t>
            </w:r>
            <w:r>
              <w:rPr>
                <w:rStyle w:val="Hyperlink"/>
                <w:rFonts w:ascii="幼圆" w:eastAsia="幼圆" w:hAnsi="幼圆" w:cs="幼圆" w:hint="eastAsia"/>
              </w:rPr>
              <w:t>.对被审计单位及审计项目风险评估不到位</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_Toc71448339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40" w:history="1">
            <w:r>
              <w:rPr>
                <w:rStyle w:val="Hyperlink"/>
                <w:rFonts w:ascii="幼圆" w:eastAsia="幼圆" w:hAnsi="幼圆" w:cs="幼圆" w:hint="eastAsia"/>
              </w:rPr>
              <w:t>（三）业务执行不到位</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_Toc71448340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41" w:history="1">
            <w:r>
              <w:rPr>
                <w:rStyle w:val="Hyperlink"/>
                <w:rFonts w:ascii="幼圆" w:eastAsia="幼圆" w:hAnsi="幼圆" w:cs="幼圆" w:hint="eastAsia"/>
              </w:rPr>
              <w:t>1</w:t>
            </w:r>
            <w:r>
              <w:rPr>
                <w:rStyle w:val="Hyperlink"/>
                <w:rFonts w:ascii="幼圆" w:eastAsia="幼圆" w:hAnsi="幼圆" w:cs="幼圆" w:hint="eastAsia"/>
              </w:rPr>
              <w:t>.项目组成员安排不恰当</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_Toc71448341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42" w:history="1">
            <w:r>
              <w:rPr>
                <w:rStyle w:val="Hyperlink"/>
                <w:rFonts w:ascii="幼圆" w:eastAsia="幼圆" w:hAnsi="幼圆" w:cs="幼圆" w:hint="eastAsia"/>
              </w:rPr>
              <w:t>2</w:t>
            </w:r>
            <w:r>
              <w:rPr>
                <w:rStyle w:val="Hyperlink"/>
                <w:rFonts w:ascii="幼圆" w:eastAsia="幼圆" w:hAnsi="幼圆" w:cs="幼圆" w:hint="eastAsia"/>
              </w:rPr>
              <w:t>.审计工作底稿填制不规范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_Toc71448342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43" w:history="1">
            <w:r>
              <w:rPr>
                <w:rStyle w:val="Hyperlink"/>
                <w:rFonts w:ascii="幼圆" w:eastAsia="幼圆" w:hAnsi="幼圆" w:cs="幼圆" w:hint="eastAsia"/>
              </w:rPr>
              <w:t>3</w:t>
            </w:r>
            <w:r>
              <w:rPr>
                <w:rStyle w:val="Hyperlink"/>
                <w:rFonts w:ascii="幼圆" w:eastAsia="幼圆" w:hAnsi="幼圆" w:cs="幼圆" w:hint="eastAsia"/>
              </w:rPr>
              <w:t>.实质性程序不到位</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_Toc71448343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44" w:history="1">
            <w:r>
              <w:rPr>
                <w:rStyle w:val="Hyperlink"/>
                <w:rFonts w:ascii="幼圆" w:eastAsia="幼圆" w:hAnsi="幼圆" w:cs="幼圆" w:hint="eastAsia"/>
              </w:rPr>
              <w:t>（四）项目质量控制复核程序不严谨</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_Toc71448344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1"/>
            <w:tabs>
              <w:tab w:val="right" w:leader="dot" w:pos="8296"/>
            </w:tabs>
            <w:ind w:firstLine="480"/>
            <w:rPr>
              <w:rFonts w:ascii="幼圆" w:eastAsia="幼圆" w:hAnsi="幼圆" w:cs="幼圆" w:hint="eastAsia"/>
              <w:sz w:val="21"/>
            </w:rPr>
          </w:pPr>
          <w:hyperlink w:anchor="_Toc71448345" w:history="1">
            <w:r>
              <w:rPr>
                <w:rStyle w:val="Hyperlink"/>
                <w:rFonts w:ascii="幼圆" w:eastAsia="幼圆" w:hAnsi="幼圆" w:cs="幼圆" w:hint="eastAsia"/>
              </w:rPr>
              <w:t>五、</w:t>
            </w:r>
            <w:r>
              <w:rPr>
                <w:rStyle w:val="Hyperlink"/>
                <w:rFonts w:ascii="幼圆" w:eastAsia="幼圆" w:hAnsi="幼圆" w:cs="幼圆" w:hint="eastAsia"/>
              </w:rPr>
              <w:t>A</w:t>
            </w:r>
            <w:r>
              <w:rPr>
                <w:rStyle w:val="Hyperlink"/>
                <w:rFonts w:ascii="幼圆" w:eastAsia="幼圆" w:hAnsi="幼圆" w:cs="幼圆" w:hint="eastAsia"/>
              </w:rPr>
              <w:t>会计师事务所审计质量控制问题的原因分析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_Toc71448345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46" w:history="1">
            <w:r>
              <w:rPr>
                <w:rStyle w:val="Hyperlink"/>
                <w:rFonts w:ascii="幼圆" w:eastAsia="幼圆" w:hAnsi="幼圆" w:cs="幼圆" w:hint="eastAsia"/>
              </w:rPr>
              <w:t>（一）人员管理制度不完善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_Toc71448346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47" w:history="1">
            <w:r>
              <w:rPr>
                <w:rStyle w:val="Hyperlink"/>
                <w:rFonts w:ascii="幼圆" w:eastAsia="幼圆" w:hAnsi="幼圆" w:cs="幼圆" w:hint="eastAsia"/>
              </w:rPr>
              <w:t>1.</w:t>
            </w:r>
            <w:r>
              <w:rPr>
                <w:rStyle w:val="Hyperlink"/>
                <w:rFonts w:ascii="幼圆" w:eastAsia="幼圆" w:hAnsi="幼圆" w:cs="幼圆" w:hint="eastAsia"/>
              </w:rPr>
              <w:t>选聘员工制度不规范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_Toc71448347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48" w:history="1">
            <w:r>
              <w:rPr>
                <w:rStyle w:val="Hyperlink"/>
                <w:rFonts w:ascii="幼圆" w:eastAsia="幼圆" w:hAnsi="幼圆" w:cs="幼圆" w:hint="eastAsia"/>
              </w:rPr>
              <w:t>2.缺乏审计业务培训教育</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_Toc71448348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sectPr>
              <w:footerReference w:type="default" r:id="rId7"/>
              <w:pgSz w:w="11906" w:h="16838"/>
              <w:pgMar w:top="1440" w:right="1800" w:bottom="1440" w:left="1800" w:header="851" w:footer="992" w:gutter="0"/>
              <w:pgNumType w:start="1"/>
              <w:cols w:num="1" w:space="425"/>
              <w:docGrid w:type="lines" w:linePitch="312" w:charSpace="0"/>
            </w:sectPr>
          </w:pPr>
          <w:hyperlink w:anchor="_Toc71448349" w:history="1">
            <w:r>
              <w:rPr>
                <w:rStyle w:val="Hyperlink"/>
                <w:rFonts w:ascii="幼圆" w:eastAsia="幼圆" w:hAnsi="幼圆" w:cs="幼圆" w:hint="eastAsia"/>
              </w:rPr>
              <w:t>（二）承接项目过度自信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_Toc71448349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sdtContent>
    </w:sdt>
    <w:sdt>
      <w:sdtPr>
        <w:rPr>
          <w:rFonts w:ascii="幼圆" w:eastAsia="幼圆" w:hAnsi="幼圆" w:cs="幼圆" w:hint="eastAsia"/>
          <w:b/>
          <w:bCs/>
          <w:color w:val="auto"/>
          <w:kern w:val="2"/>
          <w:sz w:val="24"/>
          <w:szCs w:val="22"/>
          <w:lang w:val="zh-CN"/>
        </w:rPr>
        <w:id w:val="1355402311"/>
        <w:docPartObj>
          <w:docPartGallery w:val="Table of Contents"/>
          <w:docPartUnique/>
        </w:docPartObj>
      </w:sdtPr>
      <w:sdtEndPr>
        <w:rPr>
          <w:rFonts w:ascii="幼圆" w:eastAsia="幼圆" w:hAnsi="幼圆" w:cs="幼圆" w:hint="eastAsia"/>
          <w:bCs/>
          <w:color w:val="auto"/>
          <w:kern w:val="2"/>
          <w:sz w:val="24"/>
          <w:szCs w:val="22"/>
          <w:lang w:val="zh-CN"/>
        </w:rPr>
      </w:sdtEndPr>
      <w:sdtContent>
        <w:p>
          <w:pPr>
            <w:pStyle w:val="TOC2"/>
            <w:tabs>
              <w:tab w:val="right" w:leader="dot" w:pos="8296"/>
            </w:tabs>
            <w:ind w:left="480" w:firstLine="480"/>
            <w:rPr>
              <w:rFonts w:ascii="幼圆" w:eastAsia="幼圆" w:hAnsi="幼圆" w:cs="幼圆" w:hint="eastAsia"/>
              <w:sz w:val="21"/>
            </w:rPr>
          </w:pPr>
          <w:hyperlink w:anchor="_Toc71448350" w:history="1">
            <w:r>
              <w:rPr>
                <w:rStyle w:val="Hyperlink"/>
                <w:rFonts w:ascii="幼圆" w:eastAsia="幼圆" w:hAnsi="幼圆" w:cs="幼圆" w:hint="eastAsia"/>
              </w:rPr>
              <w:t>（三）内部质量控制运行不佳</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_Toc71448350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51" w:history="1">
            <w:r>
              <w:rPr>
                <w:rStyle w:val="Hyperlink"/>
                <w:rFonts w:ascii="幼圆" w:eastAsia="幼圆" w:hAnsi="幼圆" w:cs="幼圆" w:hint="eastAsia"/>
              </w:rPr>
              <w:t>1.</w:t>
            </w:r>
            <w:r>
              <w:rPr>
                <w:rStyle w:val="Hyperlink"/>
                <w:rFonts w:ascii="幼圆" w:eastAsia="幼圆" w:hAnsi="幼圆" w:cs="幼圆" w:hint="eastAsia"/>
              </w:rPr>
              <w:t>质控部人力单薄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_Toc71448351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52" w:history="1">
            <w:r>
              <w:rPr>
                <w:rStyle w:val="Hyperlink"/>
                <w:rFonts w:ascii="幼圆" w:eastAsia="幼圆" w:hAnsi="幼圆" w:cs="幼圆" w:hint="eastAsia"/>
              </w:rPr>
              <w:t>2.</w:t>
            </w:r>
            <w:r>
              <w:rPr>
                <w:rStyle w:val="Hyperlink"/>
                <w:rFonts w:ascii="幼圆" w:eastAsia="幼圆" w:hAnsi="幼圆" w:cs="幼圆" w:hint="eastAsia"/>
              </w:rPr>
              <w:t>三级复核执行不到位</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_Toc71448352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53" w:history="1">
            <w:r>
              <w:rPr>
                <w:rStyle w:val="Hyperlink"/>
                <w:rFonts w:ascii="幼圆" w:eastAsia="幼圆" w:hAnsi="幼圆" w:cs="幼圆" w:hint="eastAsia"/>
              </w:rPr>
              <w:t>（四）市场压价影响审计质量</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_Toc71448353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1"/>
            <w:tabs>
              <w:tab w:val="right" w:leader="dot" w:pos="8296"/>
            </w:tabs>
            <w:ind w:firstLine="480"/>
            <w:rPr>
              <w:rFonts w:ascii="幼圆" w:eastAsia="幼圆" w:hAnsi="幼圆" w:cs="幼圆" w:hint="eastAsia"/>
              <w:sz w:val="21"/>
            </w:rPr>
          </w:pPr>
          <w:hyperlink w:anchor="_Toc71448354" w:history="1">
            <w:r>
              <w:rPr>
                <w:rStyle w:val="Hyperlink"/>
                <w:rFonts w:ascii="幼圆" w:eastAsia="幼圆" w:hAnsi="幼圆" w:cs="幼圆" w:hint="eastAsia"/>
              </w:rPr>
              <w:t>六、改进</w:t>
            </w:r>
            <w:r>
              <w:rPr>
                <w:rStyle w:val="Hyperlink"/>
                <w:rFonts w:ascii="幼圆" w:eastAsia="幼圆" w:hAnsi="幼圆" w:cs="幼圆" w:hint="eastAsia"/>
              </w:rPr>
              <w:t>A</w:t>
            </w:r>
            <w:r>
              <w:rPr>
                <w:rStyle w:val="Hyperlink"/>
                <w:rFonts w:ascii="幼圆" w:eastAsia="幼圆" w:hAnsi="幼圆" w:cs="幼圆" w:hint="eastAsia"/>
              </w:rPr>
              <w:t>会计师事务所审计质量控制策略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_Toc71448354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55" w:history="1">
            <w:r>
              <w:rPr>
                <w:rStyle w:val="Hyperlink"/>
                <w:rFonts w:ascii="幼圆" w:eastAsia="幼圆" w:hAnsi="幼圆" w:cs="幼圆" w:hint="eastAsia"/>
              </w:rPr>
              <w:t>（一）优化人力资源管理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_Toc71448355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56" w:history="1">
            <w:r>
              <w:rPr>
                <w:rStyle w:val="Hyperlink"/>
                <w:rFonts w:ascii="幼圆" w:eastAsia="幼圆" w:hAnsi="幼圆" w:cs="幼圆" w:hint="eastAsia"/>
              </w:rPr>
              <w:t>1.聘用德才兼备的高素质人员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_Toc71448356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57" w:history="1">
            <w:r>
              <w:rPr>
                <w:rStyle w:val="Hyperlink"/>
                <w:rFonts w:ascii="幼圆" w:eastAsia="幼圆" w:hAnsi="幼圆" w:cs="幼圆" w:hint="eastAsia"/>
              </w:rPr>
              <w:t>2.</w:t>
            </w:r>
            <w:r>
              <w:rPr>
                <w:rStyle w:val="Hyperlink"/>
                <w:rFonts w:ascii="幼圆" w:eastAsia="幼圆" w:hAnsi="幼圆" w:cs="幼圆" w:hint="eastAsia"/>
              </w:rPr>
              <w:t>补充岗前培训协议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_Toc71448357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58" w:history="1">
            <w:r>
              <w:rPr>
                <w:rStyle w:val="Hyperlink"/>
                <w:rFonts w:ascii="幼圆" w:eastAsia="幼圆" w:hAnsi="幼圆" w:cs="幼圆" w:hint="eastAsia"/>
              </w:rPr>
              <w:t>3.加强项目团队专业能力建设</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_Toc71448358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59" w:history="1">
            <w:r>
              <w:rPr>
                <w:rStyle w:val="Hyperlink"/>
                <w:rFonts w:ascii="幼圆" w:eastAsia="幼圆" w:hAnsi="幼圆" w:cs="幼圆" w:hint="eastAsia"/>
              </w:rPr>
              <w:t>（二）规范承接业务工作</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_Toc71448359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60" w:history="1">
            <w:r>
              <w:rPr>
                <w:rStyle w:val="Hyperlink"/>
                <w:rFonts w:ascii="幼圆" w:eastAsia="幼圆" w:hAnsi="幼圆" w:cs="幼圆" w:hint="eastAsia"/>
              </w:rPr>
              <w:t>（三）完善所内内部控制机制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_Toc71448360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61" w:history="1">
            <w:r>
              <w:rPr>
                <w:rStyle w:val="Hyperlink"/>
                <w:rFonts w:ascii="幼圆" w:eastAsia="幼圆" w:hAnsi="幼圆" w:cs="幼圆" w:hint="eastAsia"/>
              </w:rPr>
              <w:t>1.建立审计质量和员工考核机制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_Toc71448361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3"/>
            <w:rPr>
              <w:rFonts w:ascii="幼圆" w:eastAsia="幼圆" w:hAnsi="幼圆" w:cs="幼圆" w:hint="eastAsia"/>
              <w:sz w:val="21"/>
            </w:rPr>
          </w:pPr>
          <w:hyperlink w:anchor="_Toc71448362" w:history="1">
            <w:r>
              <w:rPr>
                <w:rStyle w:val="Hyperlink"/>
                <w:rFonts w:ascii="幼圆" w:eastAsia="幼圆" w:hAnsi="幼圆" w:cs="幼圆" w:hint="eastAsia"/>
              </w:rPr>
              <w:t>2.强化质量控制复核要求</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_Toc71448362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2"/>
            <w:tabs>
              <w:tab w:val="right" w:leader="dot" w:pos="8296"/>
            </w:tabs>
            <w:ind w:left="480" w:firstLine="480"/>
            <w:rPr>
              <w:rFonts w:ascii="幼圆" w:eastAsia="幼圆" w:hAnsi="幼圆" w:cs="幼圆" w:hint="eastAsia"/>
              <w:sz w:val="21"/>
            </w:rPr>
          </w:pPr>
          <w:hyperlink w:anchor="_Toc71448363" w:history="1">
            <w:r>
              <w:rPr>
                <w:rStyle w:val="Hyperlink"/>
                <w:rFonts w:ascii="幼圆" w:eastAsia="幼圆" w:hAnsi="幼圆" w:cs="幼圆" w:hint="eastAsia"/>
              </w:rPr>
              <w:t>（四）加强行业监管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_Toc71448363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1"/>
            <w:tabs>
              <w:tab w:val="right" w:leader="dot" w:pos="8296"/>
            </w:tabs>
            <w:ind w:firstLine="480"/>
            <w:rPr>
              <w:rFonts w:ascii="幼圆" w:eastAsia="幼圆" w:hAnsi="幼圆" w:cs="幼圆" w:hint="eastAsia"/>
              <w:sz w:val="21"/>
            </w:rPr>
          </w:pPr>
          <w:hyperlink w:anchor="_Toc71448364" w:history="1">
            <w:r>
              <w:rPr>
                <w:rStyle w:val="Hyperlink"/>
                <w:rFonts w:ascii="幼圆" w:eastAsia="幼圆" w:hAnsi="幼圆" w:cs="幼圆" w:hint="eastAsia"/>
                <w:kern w:val="0"/>
              </w:rPr>
              <w:t>七、结论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_Toc71448364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1"/>
            <w:tabs>
              <w:tab w:val="right" w:leader="dot" w:pos="8296"/>
            </w:tabs>
            <w:ind w:firstLine="480"/>
            <w:rPr>
              <w:rFonts w:ascii="幼圆" w:eastAsia="幼圆" w:hAnsi="幼圆" w:cs="幼圆" w:hint="eastAsia"/>
              <w:sz w:val="21"/>
            </w:rPr>
          </w:pPr>
          <w:hyperlink w:anchor="_Toc71448365" w:history="1">
            <w:r>
              <w:rPr>
                <w:rStyle w:val="Hyperlink"/>
                <w:rFonts w:ascii="幼圆" w:eastAsia="幼圆" w:hAnsi="幼圆" w:cs="幼圆" w:hint="eastAsia"/>
                <w:bCs/>
                <w:kern w:val="44"/>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_Toc71448365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ind w:firstLine="480"/>
            <w:rPr>
              <w:rFonts w:ascii="幼圆" w:eastAsia="幼圆" w:hAnsi="幼圆" w:cs="幼圆" w:hint="eastAsia"/>
            </w:rPr>
          </w:pPr>
          <w:r>
            <w:rPr>
              <w:rFonts w:ascii="幼圆" w:eastAsia="幼圆" w:hAnsi="幼圆" w:cs="幼圆" w:hint="eastAsia"/>
              <w:bCs/>
              <w:szCs w:val="24"/>
              <w:lang w:val="zh-CN"/>
            </w:rPr>
            <w:fldChar w:fldCharType="end"/>
          </w:r>
        </w:p>
      </w:sdtContent>
    </w:sdt>
    <w:p>
      <w:pPr>
        <w:widowControl/>
        <w:spacing w:after="160"/>
        <w:ind w:firstLine="640"/>
        <w:jc w:val="center"/>
        <w:rPr>
          <w:rFonts w:ascii="幼圆" w:eastAsia="幼圆" w:hAnsi="幼圆" w:cs="幼圆" w:hint="eastAsia"/>
          <w:kern w:val="0"/>
          <w:sz w:val="32"/>
          <w:szCs w:val="32"/>
        </w:rPr>
        <w:sectPr>
          <w:footerReference w:type="default" r:id="rId8"/>
          <w:type w:val="nextPage"/>
          <w:pgSz w:w="11906" w:h="16838"/>
          <w:pgMar w:top="1440" w:right="1800" w:bottom="1440" w:left="1800" w:header="851" w:footer="992" w:gutter="0"/>
          <w:pgNumType w:start="2"/>
          <w:cols w:num="1" w:space="425"/>
          <w:titlePg w:val="0"/>
          <w:docGrid w:type="lines" w:linePitch="312" w:charSpace="0"/>
        </w:sectPr>
      </w:pPr>
    </w:p>
    <w:p>
      <w:pPr>
        <w:widowControl/>
        <w:spacing w:after="160"/>
        <w:ind w:firstLine="640"/>
        <w:jc w:val="center"/>
        <w:rPr>
          <w:rFonts w:ascii="幼圆" w:eastAsia="幼圆" w:hAnsi="幼圆" w:cs="幼圆" w:hint="eastAsia"/>
          <w:kern w:val="0"/>
          <w:sz w:val="32"/>
          <w:szCs w:val="32"/>
        </w:rPr>
      </w:pPr>
      <w:r>
        <w:rPr>
          <w:rFonts w:ascii="幼圆" w:eastAsia="幼圆" w:hAnsi="幼圆" w:cs="幼圆" w:hint="eastAsia"/>
          <w:kern w:val="0"/>
          <w:sz w:val="32"/>
          <w:szCs w:val="32"/>
        </w:rPr>
        <w:t>A</w:t>
      </w:r>
      <w:r>
        <w:rPr>
          <w:rFonts w:ascii="幼圆" w:eastAsia="幼圆" w:hAnsi="幼圆" w:cs="幼圆" w:hint="eastAsia"/>
          <w:kern w:val="0"/>
          <w:sz w:val="32"/>
          <w:szCs w:val="32"/>
        </w:rPr>
        <w:t>会计师事务所审计质量控制研究</w:t>
      </w:r>
    </w:p>
    <w:p>
      <w:pPr>
        <w:widowControl/>
        <w:ind w:firstLine="480"/>
        <w:jc w:val="center"/>
        <w:rPr>
          <w:rFonts w:ascii="幼圆" w:eastAsia="幼圆" w:hAnsi="幼圆" w:cs="幼圆" w:hint="eastAsia"/>
          <w:kern w:val="0"/>
          <w:szCs w:val="24"/>
        </w:rPr>
      </w:pPr>
      <w:r>
        <w:rPr>
          <w:rFonts w:ascii="幼圆" w:eastAsia="幼圆" w:hAnsi="幼圆" w:cs="幼圆" w:hint="eastAsia"/>
          <w:kern w:val="0"/>
          <w:szCs w:val="24"/>
        </w:rPr>
        <w:t xml:space="preserve">专业：会计学 </w:t>
      </w:r>
      <w:r>
        <w:rPr>
          <w:rFonts w:ascii="幼圆" w:eastAsia="幼圆" w:hAnsi="幼圆" w:cs="幼圆" w:hint="eastAsia"/>
          <w:kern w:val="0"/>
          <w:szCs w:val="24"/>
        </w:rPr>
        <w:t xml:space="preserve"> </w:t>
      </w:r>
      <w:r>
        <w:rPr>
          <w:rFonts w:ascii="幼圆" w:eastAsia="幼圆" w:hAnsi="幼圆" w:cs="幼圆" w:hint="eastAsia"/>
          <w:kern w:val="0"/>
          <w:szCs w:val="24"/>
        </w:rPr>
        <w:t>学号：</w:t>
      </w:r>
      <w:r>
        <w:rPr>
          <w:rFonts w:ascii="幼圆" w:eastAsia="幼圆" w:hAnsi="幼圆" w:cs="幼圆" w:hint="eastAsia"/>
          <w:kern w:val="0"/>
          <w:szCs w:val="24"/>
        </w:rPr>
        <w:t>201712400341</w:t>
      </w:r>
      <w:r>
        <w:rPr>
          <w:rFonts w:ascii="幼圆" w:eastAsia="幼圆" w:hAnsi="幼圆" w:cs="幼圆" w:hint="eastAsia"/>
          <w:kern w:val="0"/>
          <w:szCs w:val="24"/>
        </w:rPr>
        <w:t xml:space="preserve">  </w:t>
      </w:r>
      <w:r>
        <w:rPr>
          <w:rFonts w:ascii="幼圆" w:eastAsia="幼圆" w:hAnsi="幼圆" w:cs="幼圆" w:hint="eastAsia"/>
          <w:kern w:val="0"/>
          <w:szCs w:val="24"/>
        </w:rPr>
        <w:t xml:space="preserve">姓名：胡薇 </w:t>
      </w:r>
      <w:r>
        <w:rPr>
          <w:rFonts w:ascii="幼圆" w:eastAsia="幼圆" w:hAnsi="幼圆" w:cs="幼圆" w:hint="eastAsia"/>
          <w:kern w:val="0"/>
          <w:szCs w:val="24"/>
        </w:rPr>
        <w:t xml:space="preserve"> </w:t>
      </w:r>
      <w:r>
        <w:rPr>
          <w:rFonts w:ascii="幼圆" w:eastAsia="幼圆" w:hAnsi="幼圆" w:cs="幼圆" w:hint="eastAsia"/>
          <w:kern w:val="0"/>
          <w:szCs w:val="24"/>
        </w:rPr>
        <w:t>指导老师：</w:t>
      </w:r>
    </w:p>
    <w:p>
      <w:pPr>
        <w:widowControl/>
        <w:ind w:firstLine="480"/>
        <w:jc w:val="center"/>
        <w:rPr>
          <w:rFonts w:ascii="幼圆" w:eastAsia="幼圆" w:hAnsi="幼圆" w:cs="幼圆" w:hint="eastAsia"/>
          <w:kern w:val="0"/>
          <w:szCs w:val="24"/>
        </w:rPr>
      </w:pPr>
    </w:p>
    <w:p>
      <w:pPr>
        <w:widowControl/>
        <w:ind w:firstLine="480"/>
        <w:rPr>
          <w:rFonts w:ascii="幼圆" w:eastAsia="幼圆" w:hAnsi="幼圆" w:cs="幼圆" w:hint="eastAsia"/>
          <w:kern w:val="0"/>
          <w:szCs w:val="24"/>
        </w:rPr>
      </w:pPr>
      <w:r>
        <w:rPr>
          <w:rFonts w:ascii="幼圆" w:eastAsia="幼圆" w:hAnsi="幼圆" w:cs="幼圆" w:hint="eastAsia"/>
          <w:kern w:val="0"/>
          <w:szCs w:val="24"/>
        </w:rPr>
        <w:t>【</w:t>
      </w:r>
      <w:r>
        <w:rPr>
          <w:rFonts w:ascii="幼圆" w:eastAsia="幼圆" w:hAnsi="幼圆" w:cs="幼圆" w:hint="eastAsia"/>
          <w:b/>
          <w:kern w:val="0"/>
          <w:szCs w:val="24"/>
        </w:rPr>
        <w:t>内容摘要</w:t>
      </w:r>
      <w:r>
        <w:rPr>
          <w:rFonts w:ascii="幼圆" w:eastAsia="幼圆" w:hAnsi="幼圆" w:cs="幼圆" w:hint="eastAsia"/>
          <w:kern w:val="0"/>
          <w:szCs w:val="24"/>
        </w:rPr>
        <w:t>】近年来市场经济发展向好，对审计业务的需求增多。审计质量的重要性也随之增长，加强会计师事务所审计质量控制也成为行业发展的必须要求。本文以</w:t>
      </w:r>
      <w:r>
        <w:rPr>
          <w:rFonts w:ascii="幼圆" w:eastAsia="幼圆" w:hAnsi="幼圆" w:cs="幼圆" w:hint="eastAsia"/>
          <w:kern w:val="0"/>
          <w:szCs w:val="24"/>
        </w:rPr>
        <w:t>A</w:t>
      </w:r>
      <w:r>
        <w:rPr>
          <w:rFonts w:ascii="幼圆" w:eastAsia="幼圆" w:hAnsi="幼圆" w:cs="幼圆" w:hint="eastAsia"/>
          <w:kern w:val="0"/>
          <w:szCs w:val="24"/>
        </w:rPr>
        <w:t>会计事务所为例，采用实地访谈的方法并结合笔者在</w:t>
      </w:r>
      <w:r>
        <w:rPr>
          <w:rFonts w:ascii="幼圆" w:eastAsia="幼圆" w:hAnsi="幼圆" w:cs="幼圆" w:hint="eastAsia"/>
          <w:kern w:val="0"/>
          <w:szCs w:val="24"/>
        </w:rPr>
        <w:t>A</w:t>
      </w:r>
      <w:r>
        <w:rPr>
          <w:rFonts w:ascii="幼圆" w:eastAsia="幼圆" w:hAnsi="幼圆" w:cs="幼圆" w:hint="eastAsia"/>
          <w:kern w:val="0"/>
          <w:szCs w:val="24"/>
        </w:rPr>
        <w:t>事务所实习过程中参与审计项目的亲身经历，发现事务所内部人力资源管理不恰当、业务承接不合理和审计程序执行不到位的问题，根据影响审计质量的重要因素提出建议，优化人力资源管理和提升员工专业素质以及完善事务所内部质量控制制度来加强对审计质量的管控，希望</w:t>
      </w:r>
      <w:r>
        <w:rPr>
          <w:rFonts w:ascii="幼圆" w:eastAsia="幼圆" w:hAnsi="幼圆" w:cs="幼圆" w:hint="eastAsia"/>
          <w:kern w:val="0"/>
          <w:szCs w:val="24"/>
        </w:rPr>
        <w:t>A</w:t>
      </w:r>
      <w:r>
        <w:rPr>
          <w:rFonts w:ascii="幼圆" w:eastAsia="幼圆" w:hAnsi="幼圆" w:cs="幼圆" w:hint="eastAsia"/>
          <w:kern w:val="0"/>
          <w:szCs w:val="24"/>
        </w:rPr>
        <w:t>事务所对审计质量控制有所提升，</w:t>
      </w:r>
      <w:r>
        <w:rPr>
          <w:rFonts w:ascii="幼圆" w:eastAsia="幼圆" w:hAnsi="幼圆" w:cs="幼圆" w:hint="eastAsia"/>
          <w:kern w:val="0"/>
          <w:szCs w:val="24"/>
        </w:rPr>
        <w:t>未来</w:t>
      </w:r>
      <w:r>
        <w:rPr>
          <w:rFonts w:ascii="幼圆" w:eastAsia="幼圆" w:hAnsi="幼圆" w:cs="幼圆" w:hint="eastAsia"/>
          <w:kern w:val="0"/>
          <w:szCs w:val="24"/>
        </w:rPr>
        <w:t>取得更好的发展。</w:t>
      </w:r>
    </w:p>
    <w:p>
      <w:pPr>
        <w:widowControl/>
        <w:ind w:firstLine="480"/>
        <w:rPr>
          <w:rFonts w:ascii="幼圆" w:eastAsia="幼圆" w:hAnsi="幼圆" w:cs="幼圆" w:hint="eastAsia"/>
          <w:kern w:val="0"/>
          <w:szCs w:val="24"/>
        </w:rPr>
      </w:pPr>
      <w:r>
        <w:rPr>
          <w:rFonts w:ascii="幼圆" w:eastAsia="幼圆" w:hAnsi="幼圆" w:cs="幼圆" w:hint="eastAsia"/>
          <w:kern w:val="0"/>
          <w:szCs w:val="24"/>
        </w:rPr>
        <w:t>【</w:t>
      </w:r>
      <w:r>
        <w:rPr>
          <w:rFonts w:ascii="幼圆" w:eastAsia="幼圆" w:hAnsi="幼圆" w:cs="幼圆" w:hint="eastAsia"/>
          <w:b/>
          <w:kern w:val="0"/>
          <w:szCs w:val="24"/>
        </w:rPr>
        <w:t>关键词</w:t>
      </w:r>
      <w:r>
        <w:rPr>
          <w:rFonts w:ascii="幼圆" w:eastAsia="幼圆" w:hAnsi="幼圆" w:cs="幼圆" w:hint="eastAsia"/>
          <w:kern w:val="0"/>
          <w:szCs w:val="24"/>
        </w:rPr>
        <w:t>】审计质量；审计质量控制；内部控制</w:t>
      </w:r>
    </w:p>
    <w:p>
      <w:pPr>
        <w:widowControl/>
        <w:ind w:firstLine="480"/>
        <w:rPr>
          <w:rFonts w:ascii="幼圆" w:eastAsia="幼圆" w:hAnsi="幼圆" w:cs="幼圆" w:hint="eastAsia"/>
          <w:kern w:val="0"/>
          <w:szCs w:val="24"/>
        </w:rPr>
      </w:pPr>
    </w:p>
    <w:p>
      <w:pPr>
        <w:keepNext/>
        <w:keepLines/>
        <w:widowControl/>
        <w:ind w:firstLine="482"/>
        <w:outlineLvl w:val="0"/>
        <w:rPr>
          <w:rFonts w:ascii="幼圆" w:eastAsia="幼圆" w:hAnsi="幼圆" w:cs="幼圆" w:hint="eastAsia"/>
          <w:b/>
          <w:kern w:val="0"/>
          <w:szCs w:val="24"/>
        </w:rPr>
      </w:pPr>
      <w:bookmarkStart w:id="1" w:name="_Toc67220754"/>
      <w:bookmarkStart w:id="2" w:name="_Toc70015149"/>
      <w:bookmarkStart w:id="3" w:name="_Toc69128589"/>
      <w:bookmarkStart w:id="4" w:name="_Toc71448323"/>
      <w:r>
        <w:rPr>
          <w:rFonts w:ascii="幼圆" w:eastAsia="幼圆" w:hAnsi="幼圆" w:cs="幼圆" w:hint="eastAsia"/>
          <w:b/>
          <w:kern w:val="0"/>
          <w:szCs w:val="24"/>
        </w:rPr>
        <w:t>一、绪论</w:t>
      </w:r>
      <w:bookmarkEnd w:id="1"/>
      <w:bookmarkEnd w:id="2"/>
      <w:bookmarkEnd w:id="3"/>
      <w:bookmarkEnd w:id="4"/>
    </w:p>
    <w:p>
      <w:pPr>
        <w:keepNext/>
        <w:keepLines/>
        <w:widowControl/>
        <w:ind w:firstLine="482"/>
        <w:outlineLvl w:val="1"/>
        <w:rPr>
          <w:rFonts w:ascii="幼圆" w:eastAsia="幼圆" w:hAnsi="幼圆" w:cs="幼圆" w:hint="eastAsia"/>
          <w:b/>
          <w:bCs/>
          <w:kern w:val="0"/>
          <w:szCs w:val="24"/>
        </w:rPr>
      </w:pPr>
      <w:bookmarkStart w:id="5" w:name="_Toc70015150"/>
      <w:bookmarkStart w:id="6" w:name="_Toc67220755"/>
      <w:bookmarkStart w:id="7" w:name="_Toc69128590"/>
      <w:bookmarkStart w:id="8" w:name="_Toc71448324"/>
      <w:r>
        <w:rPr>
          <w:rFonts w:ascii="幼圆" w:eastAsia="幼圆" w:hAnsi="幼圆" w:cs="幼圆" w:hint="eastAsia"/>
          <w:b/>
          <w:bCs/>
          <w:kern w:val="0"/>
          <w:szCs w:val="24"/>
        </w:rPr>
        <w:t>（一）研究目的及意义</w:t>
      </w:r>
      <w:bookmarkEnd w:id="5"/>
      <w:bookmarkEnd w:id="6"/>
      <w:bookmarkEnd w:id="7"/>
      <w:bookmarkEnd w:id="8"/>
      <w:bookmarkStart w:id="9" w:name="_Toc67220756"/>
    </w:p>
    <w:p>
      <w:pPr>
        <w:widowControl/>
        <w:ind w:firstLine="480"/>
        <w:rPr>
          <w:rFonts w:ascii="幼圆" w:eastAsia="幼圆" w:hAnsi="幼圆" w:cs="幼圆" w:hint="eastAsia"/>
          <w:szCs w:val="24"/>
        </w:rPr>
      </w:pPr>
      <w:r>
        <w:rPr>
          <w:rFonts w:ascii="幼圆" w:eastAsia="幼圆" w:hAnsi="幼圆" w:cs="幼圆" w:hint="eastAsia"/>
          <w:szCs w:val="24"/>
        </w:rPr>
        <w:t>随着市场经济的向前发展,审计行业在促进市场经济健康发展中发挥的作用愈加重要，会计师事务所也成为审计行业中的中坚力量。优质审计能有效打击财务违规的现象，在一定程度上保障了市场经济秩序的健康运行。然而随着审计行业的发展成熟,事务所人员的不断持续更新替换,行业内部竞争的加剧、审计工作人员执行业务能力不足以及对市场的监管能力不够等诸多因素的冲击与影响,因审计服务质量而引起的企业暴雷事件不断出现在公众视野,加强对会计师事务所审计服务质量的控制也成为行业内部发展的需要。本论文从</w:t>
      </w:r>
      <w:r>
        <w:rPr>
          <w:rFonts w:ascii="幼圆" w:eastAsia="幼圆" w:hAnsi="幼圆" w:cs="幼圆" w:hint="eastAsia"/>
          <w:kern w:val="0"/>
          <w:szCs w:val="24"/>
        </w:rPr>
        <w:t>A</w:t>
      </w:r>
      <w:r>
        <w:rPr>
          <w:rFonts w:ascii="幼圆" w:eastAsia="幼圆" w:hAnsi="幼圆" w:cs="幼圆" w:hint="eastAsia"/>
          <w:szCs w:val="24"/>
        </w:rPr>
        <w:t>会计师事务所的角度切入,分析其审计工作在质量控制中存在的问题,结合事务所实际情况提出审计质量控制的可行性改进建议,提高事务所审计工作的质量。</w:t>
      </w:r>
    </w:p>
    <w:p>
      <w:pPr>
        <w:widowControl/>
        <w:ind w:firstLine="480"/>
        <w:rPr>
          <w:rFonts w:ascii="幼圆" w:eastAsia="幼圆" w:hAnsi="幼圆" w:cs="幼圆" w:hint="eastAsia"/>
          <w:szCs w:val="24"/>
        </w:rPr>
        <w:sectPr>
          <w:footerReference w:type="default" r:id="rId9"/>
          <w:pgSz w:w="11906" w:h="16838"/>
          <w:pgMar w:top="1440" w:right="1800" w:bottom="1440" w:left="1800" w:header="851" w:footer="992" w:gutter="0"/>
          <w:pgNumType w:start="1"/>
          <w:cols w:num="1" w:space="425"/>
          <w:docGrid w:type="lines" w:linePitch="312" w:charSpace="0"/>
        </w:sectPr>
      </w:pPr>
      <w:r>
        <w:rPr>
          <w:rFonts w:ascii="幼圆" w:eastAsia="幼圆" w:hAnsi="幼圆" w:cs="幼圆" w:hint="eastAsia"/>
          <w:kern w:val="0"/>
          <w:szCs w:val="24"/>
        </w:rPr>
        <w:t>会计师事务所审计质量控制能合理减少被审计单位财务舞弊的现象发生</w:t>
      </w:r>
      <w:r>
        <w:rPr>
          <w:rFonts w:ascii="幼圆" w:eastAsia="幼圆" w:hAnsi="幼圆" w:cs="幼圆" w:hint="eastAsia"/>
          <w:kern w:val="0"/>
          <w:szCs w:val="24"/>
        </w:rPr>
        <w:t>,审计质量对审计效果有着至关重要的作用,能有效规范被审计单位的运营流程,提升企业自身的经济效益。另一方面</w:t>
      </w:r>
      <w:r>
        <w:rPr>
          <w:rFonts w:ascii="幼圆" w:eastAsia="幼圆" w:hAnsi="幼圆" w:cs="幼圆" w:hint="eastAsia"/>
          <w:kern w:val="0"/>
          <w:szCs w:val="24"/>
        </w:rPr>
        <w:t>，</w:t>
      </w:r>
      <w:r>
        <w:rPr>
          <w:rFonts w:ascii="幼圆" w:eastAsia="幼圆" w:hAnsi="幼圆" w:cs="幼圆" w:hint="eastAsia"/>
          <w:kern w:val="0"/>
          <w:szCs w:val="24"/>
        </w:rPr>
        <w:t>提高审计工作质量的控制也能延长事务所的执业审计时间和生命线,增强事务所执业服务的质量,也</w:t>
      </w:r>
      <w:r>
        <w:rPr>
          <w:rFonts w:ascii="幼圆" w:eastAsia="幼圆" w:hAnsi="幼圆" w:cs="幼圆" w:hint="eastAsia"/>
          <w:kern w:val="0"/>
          <w:szCs w:val="24"/>
        </w:rPr>
        <w:t>使</w:t>
      </w:r>
    </w:p>
    <w:p>
      <w:pPr>
        <w:widowControl/>
        <w:ind w:firstLine="480"/>
        <w:rPr>
          <w:rFonts w:ascii="幼圆" w:eastAsia="幼圆" w:hAnsi="幼圆" w:cs="幼圆" w:hint="eastAsia"/>
          <w:szCs w:val="24"/>
        </w:rPr>
      </w:pPr>
      <w:r>
        <w:rPr>
          <w:rFonts w:ascii="幼圆" w:eastAsia="幼圆" w:hAnsi="幼圆" w:cs="幼圆" w:hint="eastAsia"/>
          <w:kern w:val="0"/>
          <w:szCs w:val="24"/>
        </w:rPr>
        <w:t>审计工作者本身保持了较高的素养</w:t>
      </w:r>
      <w:r>
        <w:rPr>
          <w:rFonts w:ascii="幼圆" w:eastAsia="幼圆" w:hAnsi="幼圆" w:cs="幼圆" w:hint="eastAsia"/>
          <w:kern w:val="0"/>
          <w:szCs w:val="24"/>
        </w:rPr>
        <w:t>和职业能力</w:t>
      </w:r>
      <w:r>
        <w:rPr>
          <w:rFonts w:ascii="幼圆" w:eastAsia="幼圆" w:hAnsi="幼圆" w:cs="幼圆" w:hint="eastAsia"/>
          <w:kern w:val="0"/>
          <w:szCs w:val="24"/>
        </w:rPr>
        <w:t>,有利于促进事务所可持续性的发展,推进审计行业的健康</w:t>
      </w:r>
      <w:r>
        <w:rPr>
          <w:rFonts w:ascii="幼圆" w:eastAsia="幼圆" w:hAnsi="幼圆" w:cs="幼圆" w:hint="eastAsia"/>
          <w:kern w:val="0"/>
          <w:szCs w:val="24"/>
        </w:rPr>
        <w:t>稳步前行</w:t>
      </w:r>
      <w:r>
        <w:rPr>
          <w:rFonts w:ascii="幼圆" w:eastAsia="幼圆" w:hAnsi="幼圆" w:cs="幼圆" w:hint="eastAsia"/>
          <w:kern w:val="0"/>
          <w:szCs w:val="24"/>
        </w:rPr>
        <w:t>。</w:t>
      </w:r>
    </w:p>
    <w:p>
      <w:pPr>
        <w:keepNext/>
        <w:keepLines/>
        <w:widowControl/>
        <w:ind w:firstLine="482"/>
        <w:outlineLvl w:val="1"/>
        <w:rPr>
          <w:rFonts w:ascii="幼圆" w:eastAsia="幼圆" w:hAnsi="幼圆" w:cs="幼圆" w:hint="eastAsia"/>
          <w:b/>
          <w:kern w:val="0"/>
          <w:szCs w:val="24"/>
        </w:rPr>
      </w:pPr>
      <w:bookmarkStart w:id="10" w:name="_Toc69128591"/>
      <w:bookmarkStart w:id="11" w:name="_Toc70015151"/>
      <w:bookmarkStart w:id="12" w:name="_Toc71448325"/>
      <w:r>
        <w:rPr>
          <w:rFonts w:ascii="幼圆" w:eastAsia="幼圆" w:hAnsi="幼圆" w:cs="幼圆" w:hint="eastAsia"/>
          <w:b/>
          <w:kern w:val="0"/>
          <w:szCs w:val="24"/>
        </w:rPr>
        <w:t>（二）研究内容及方法</w:t>
      </w:r>
      <w:bookmarkEnd w:id="9"/>
      <w:bookmarkEnd w:id="10"/>
      <w:bookmarkEnd w:id="11"/>
      <w:bookmarkEnd w:id="12"/>
    </w:p>
    <w:p>
      <w:pPr>
        <w:widowControl/>
        <w:ind w:firstLine="480"/>
        <w:rPr>
          <w:rFonts w:ascii="幼圆" w:eastAsia="幼圆" w:hAnsi="幼圆" w:cs="幼圆" w:hint="eastAsia"/>
          <w:kern w:val="0"/>
          <w:szCs w:val="24"/>
        </w:rPr>
      </w:pPr>
      <w:r>
        <w:rPr>
          <w:rFonts w:ascii="幼圆" w:eastAsia="幼圆" w:hAnsi="幼圆" w:cs="幼圆" w:hint="eastAsia"/>
          <w:kern w:val="0"/>
          <w:szCs w:val="24"/>
        </w:rPr>
        <w:t>本文主要研究影响和制约</w:t>
      </w:r>
      <w:r>
        <w:rPr>
          <w:rFonts w:ascii="幼圆" w:eastAsia="幼圆" w:hAnsi="幼圆" w:cs="幼圆" w:hint="eastAsia"/>
          <w:kern w:val="0"/>
          <w:szCs w:val="24"/>
        </w:rPr>
        <w:t>A</w:t>
      </w:r>
      <w:r>
        <w:rPr>
          <w:rFonts w:ascii="幼圆" w:eastAsia="幼圆" w:hAnsi="幼圆" w:cs="幼圆" w:hint="eastAsia"/>
          <w:kern w:val="0"/>
          <w:szCs w:val="24"/>
        </w:rPr>
        <w:t>会计师事务所审计质量控制水平的相关内外部因素和对应的解决问题的措施及建议。</w:t>
      </w:r>
    </w:p>
    <w:p>
      <w:pPr>
        <w:widowControl/>
        <w:ind w:firstLine="480"/>
        <w:rPr>
          <w:rFonts w:ascii="幼圆" w:eastAsia="幼圆" w:hAnsi="幼圆" w:cs="幼圆" w:hint="eastAsia"/>
          <w:kern w:val="0"/>
          <w:szCs w:val="24"/>
        </w:rPr>
      </w:pPr>
      <w:r>
        <w:rPr>
          <w:rFonts w:ascii="幼圆" w:eastAsia="幼圆" w:hAnsi="幼圆" w:cs="幼圆" w:hint="eastAsia"/>
          <w:kern w:val="0"/>
          <w:szCs w:val="24"/>
        </w:rPr>
        <w:t>主要采用文献分析法和经验总结法，通过查阅审计质量控制相关的文献资料，从理论上了解审计质量的含义和质量控制的意义，并根据笔者的访谈获得的相关资料，结合在</w:t>
      </w:r>
      <w:r>
        <w:rPr>
          <w:rFonts w:ascii="幼圆" w:eastAsia="幼圆" w:hAnsi="幼圆" w:cs="幼圆" w:hint="eastAsia"/>
          <w:kern w:val="0"/>
          <w:szCs w:val="24"/>
        </w:rPr>
        <w:t>A</w:t>
      </w:r>
      <w:r>
        <w:rPr>
          <w:rFonts w:ascii="幼圆" w:eastAsia="幼圆" w:hAnsi="幼圆" w:cs="幼圆" w:hint="eastAsia"/>
          <w:kern w:val="0"/>
          <w:szCs w:val="24"/>
        </w:rPr>
        <w:t>会计师事务所的日常业务活动与事务所前辈交流，对</w:t>
      </w:r>
      <w:r>
        <w:rPr>
          <w:rFonts w:ascii="幼圆" w:eastAsia="幼圆" w:hAnsi="幼圆" w:cs="幼圆" w:hint="eastAsia"/>
          <w:kern w:val="0"/>
          <w:szCs w:val="24"/>
        </w:rPr>
        <w:t>A</w:t>
      </w:r>
      <w:r>
        <w:rPr>
          <w:rFonts w:ascii="幼圆" w:eastAsia="幼圆" w:hAnsi="幼圆" w:cs="幼圆" w:hint="eastAsia"/>
          <w:kern w:val="0"/>
          <w:szCs w:val="24"/>
        </w:rPr>
        <w:t>会计师事务所的质量管理和内部控制</w:t>
      </w:r>
      <w:r>
        <w:rPr>
          <w:rFonts w:ascii="幼圆" w:eastAsia="幼圆" w:hAnsi="幼圆" w:cs="幼圆" w:hint="eastAsia"/>
          <w:kern w:val="0"/>
          <w:szCs w:val="24"/>
        </w:rPr>
        <w:t>进行分析</w:t>
      </w:r>
      <w:r>
        <w:rPr>
          <w:rFonts w:ascii="幼圆" w:eastAsia="幼圆" w:hAnsi="幼圆" w:cs="幼圆" w:hint="eastAsia"/>
          <w:kern w:val="0"/>
          <w:szCs w:val="24"/>
        </w:rPr>
        <w:t>，</w:t>
      </w:r>
      <w:r>
        <w:rPr>
          <w:rFonts w:ascii="幼圆" w:eastAsia="幼圆" w:hAnsi="幼圆" w:cs="幼圆" w:hint="eastAsia"/>
          <w:kern w:val="0"/>
          <w:szCs w:val="24"/>
        </w:rPr>
        <w:t>将</w:t>
      </w:r>
      <w:r>
        <w:rPr>
          <w:rFonts w:ascii="幼圆" w:eastAsia="幼圆" w:hAnsi="幼圆" w:cs="幼圆" w:hint="eastAsia"/>
          <w:kern w:val="0"/>
          <w:szCs w:val="24"/>
        </w:rPr>
        <w:t>事务所审计质量控制的制约因素与现阶段行业自身存在的问题相结合进行研究，分析原因。根据发现的制约因素，进一步提出提高审计质量的</w:t>
      </w:r>
      <w:r>
        <w:rPr>
          <w:rFonts w:ascii="幼圆" w:eastAsia="幼圆" w:hAnsi="幼圆" w:cs="幼圆" w:hint="eastAsia"/>
          <w:kern w:val="0"/>
          <w:szCs w:val="24"/>
        </w:rPr>
        <w:t>合理建议及对策</w:t>
      </w:r>
      <w:r>
        <w:rPr>
          <w:rFonts w:ascii="幼圆" w:eastAsia="幼圆" w:hAnsi="幼圆" w:cs="幼圆" w:hint="eastAsia"/>
          <w:kern w:val="0"/>
          <w:szCs w:val="24"/>
        </w:rPr>
        <w:t>。</w:t>
      </w:r>
    </w:p>
    <w:p>
      <w:pPr>
        <w:keepNext/>
        <w:keepLines/>
        <w:widowControl/>
        <w:tabs>
          <w:tab w:val="left" w:pos="3433"/>
        </w:tabs>
        <w:ind w:firstLine="482"/>
        <w:outlineLvl w:val="0"/>
        <w:rPr>
          <w:rFonts w:ascii="幼圆" w:eastAsia="幼圆" w:hAnsi="幼圆" w:cs="幼圆" w:hint="eastAsia"/>
          <w:b/>
          <w:kern w:val="0"/>
          <w:szCs w:val="24"/>
        </w:rPr>
      </w:pPr>
      <w:bookmarkStart w:id="13" w:name="_Toc67220757"/>
      <w:bookmarkStart w:id="14" w:name="_Toc70015152"/>
      <w:bookmarkStart w:id="15" w:name="_Toc71448326"/>
      <w:bookmarkStart w:id="16" w:name="_Toc69128592"/>
      <w:r>
        <w:rPr>
          <w:rFonts w:ascii="幼圆" w:eastAsia="幼圆" w:hAnsi="幼圆" w:cs="幼圆" w:hint="eastAsia"/>
          <w:b/>
          <w:kern w:val="0"/>
          <w:szCs w:val="24"/>
        </w:rPr>
        <w:t>二、相关理论基础</w:t>
      </w:r>
      <w:bookmarkEnd w:id="13"/>
      <w:bookmarkEnd w:id="14"/>
      <w:bookmarkEnd w:id="15"/>
      <w:bookmarkEnd w:id="16"/>
      <w:r>
        <w:rPr>
          <w:rFonts w:ascii="幼圆" w:eastAsia="幼圆" w:hAnsi="幼圆" w:cs="幼圆" w:hint="eastAsia"/>
          <w:b/>
          <w:kern w:val="0"/>
          <w:szCs w:val="24"/>
        </w:rPr>
        <w:tab/>
      </w:r>
    </w:p>
    <w:p>
      <w:pPr>
        <w:keepNext/>
        <w:keepLines/>
        <w:widowControl/>
        <w:ind w:firstLine="482"/>
        <w:outlineLvl w:val="1"/>
        <w:rPr>
          <w:rFonts w:ascii="幼圆" w:eastAsia="幼圆" w:hAnsi="幼圆" w:cs="幼圆" w:hint="eastAsia"/>
          <w:b/>
          <w:kern w:val="0"/>
          <w:szCs w:val="24"/>
        </w:rPr>
      </w:pPr>
      <w:bookmarkStart w:id="17" w:name="_Toc70015153"/>
      <w:bookmarkStart w:id="18" w:name="_Toc71448327"/>
      <w:bookmarkStart w:id="19" w:name="_Toc69128593"/>
      <w:bookmarkStart w:id="20" w:name="_Toc67220758"/>
      <w:r>
        <w:rPr>
          <w:rFonts w:ascii="幼圆" w:eastAsia="幼圆" w:hAnsi="幼圆" w:cs="幼圆" w:hint="eastAsia"/>
          <w:b/>
          <w:kern w:val="0"/>
          <w:szCs w:val="24"/>
        </w:rPr>
        <w:t>（一）审计质量的含义</w:t>
      </w:r>
      <w:bookmarkEnd w:id="17"/>
      <w:bookmarkEnd w:id="18"/>
      <w:bookmarkEnd w:id="19"/>
      <w:bookmarkEnd w:id="20"/>
    </w:p>
    <w:p>
      <w:pPr>
        <w:widowControl/>
        <w:ind w:firstLine="480"/>
        <w:rPr>
          <w:rFonts w:ascii="幼圆" w:eastAsia="幼圆" w:hAnsi="幼圆" w:cs="幼圆" w:hint="eastAsia"/>
          <w:kern w:val="0"/>
          <w:szCs w:val="24"/>
        </w:rPr>
      </w:pPr>
      <w:r>
        <w:rPr>
          <w:rFonts w:ascii="幼圆" w:eastAsia="幼圆" w:hAnsi="幼圆" w:cs="幼圆" w:hint="eastAsia"/>
          <w:kern w:val="0"/>
          <w:szCs w:val="24"/>
        </w:rPr>
        <w:t>审计质量是对注册会计师从事的审计活动水平高低的一种计量与评价。在国内，审计质量分为广义和狭义两方面，广义的是指审计工作中全面整体的工作质量，包括具体的审计项目和与之相关的管理工作；狭义是指出具的审计报告的质量。不论是广义和狭义的审计质量，落脚点不同，但最终都需要通过审计报告表现出来，审计报告是反映审计质量高低的主要载体。而审计报告一方面可以通过审计人员专业能力水平表现出来，另一方面通过审计过程优劣程度表现，二者相辅相成，最终同为影响审计质量的主要因素。</w:t>
      </w:r>
    </w:p>
    <w:p>
      <w:pPr>
        <w:widowControl/>
        <w:ind w:firstLine="480"/>
        <w:rPr>
          <w:rFonts w:ascii="幼圆" w:eastAsia="幼圆" w:hAnsi="幼圆" w:cs="幼圆" w:hint="eastAsia"/>
          <w:kern w:val="0"/>
          <w:szCs w:val="24"/>
        </w:rPr>
      </w:pPr>
      <w:r>
        <w:rPr>
          <w:rFonts w:ascii="幼圆" w:eastAsia="幼圆" w:hAnsi="幼圆" w:cs="幼圆" w:hint="eastAsia"/>
          <w:kern w:val="0"/>
          <w:szCs w:val="24"/>
        </w:rPr>
        <w:drawing>
          <wp:inline distT="0" distB="0" distL="0" distR="0">
            <wp:extent cx="4831080" cy="1711325"/>
            <wp:effectExtent l="0" t="0" r="762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a:xfrm>
                      <a:off x="0" y="0"/>
                      <a:ext cx="4843392" cy="1715996"/>
                    </a:xfrm>
                    <a:prstGeom prst="rect">
                      <a:avLst/>
                    </a:prstGeom>
                    <a:noFill/>
                  </pic:spPr>
                </pic:pic>
              </a:graphicData>
            </a:graphic>
          </wp:inline>
        </w:drawing>
      </w:r>
    </w:p>
    <w:p>
      <w:pPr>
        <w:widowControl/>
        <w:ind w:firstLine="420"/>
        <w:jc w:val="center"/>
        <w:rPr>
          <w:rFonts w:ascii="幼圆" w:eastAsia="幼圆" w:hAnsi="幼圆" w:cs="幼圆" w:hint="eastAsia"/>
          <w:kern w:val="0"/>
          <w:sz w:val="21"/>
          <w:szCs w:val="21"/>
        </w:rPr>
      </w:pPr>
      <w:r>
        <w:rPr>
          <w:rFonts w:ascii="幼圆" w:eastAsia="幼圆" w:hAnsi="幼圆" w:cs="幼圆" w:hint="eastAsia"/>
          <w:kern w:val="0"/>
          <w:sz w:val="21"/>
          <w:szCs w:val="21"/>
        </w:rPr>
        <w:t>图</w:t>
      </w:r>
      <w:r>
        <w:rPr>
          <w:rFonts w:ascii="幼圆" w:eastAsia="幼圆" w:hAnsi="幼圆" w:cs="幼圆" w:hint="eastAsia"/>
          <w:kern w:val="0"/>
          <w:sz w:val="21"/>
          <w:szCs w:val="21"/>
        </w:rPr>
        <w:t>1</w:t>
      </w:r>
      <w:r>
        <w:rPr>
          <w:rFonts w:ascii="幼圆" w:eastAsia="幼圆" w:hAnsi="幼圆" w:cs="幼圆" w:hint="eastAsia"/>
          <w:kern w:val="0"/>
          <w:sz w:val="21"/>
          <w:szCs w:val="21"/>
        </w:rPr>
        <w:t>：审计质量关联图</w:t>
      </w:r>
      <w:r>
        <w:rPr>
          <w:rFonts w:ascii="幼圆" w:eastAsia="幼圆" w:hAnsi="幼圆" w:cs="幼圆" w:hint="eastAsia"/>
          <w:kern w:val="0"/>
          <w:sz w:val="21"/>
          <w:szCs w:val="21"/>
        </w:rPr>
        <w:br/>
      </w:r>
      <w:r>
        <w:rPr>
          <w:rFonts w:ascii="幼圆" w:eastAsia="幼圆" w:hAnsi="幼圆" w:cs="幼圆" w:hint="eastAsia"/>
          <w:kern w:val="0"/>
          <w:sz w:val="21"/>
          <w:szCs w:val="21"/>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https://d.book118.com/267152155111006042</w:t>
        </w:r>
      </w:hyperlink>
    </w:p>
    <w:p>
      <w:pPr>
        <w:widowControl/>
        <w:ind w:firstLine="420"/>
        <w:jc w:val="center"/>
        <w:rPr>
          <w:rFonts w:ascii="幼圆" w:eastAsia="幼圆" w:hAnsi="幼圆" w:cs="幼圆" w:hint="eastAsia"/>
          <w:kern w:val="0"/>
          <w:sz w:val="21"/>
          <w:szCs w:val="21"/>
        </w:rPr>
      </w:pPr>
    </w:p>
    <w:sectPr>
      <w:footerReference w:type="default" r:id="rId12"/>
      <w:type w:val="nextPage"/>
      <w:pgSz w:w="11906" w:h="16838"/>
      <w:pgMar w:top="1440" w:right="1800" w:bottom="1440" w:left="1800" w:header="851" w:footer="992" w:gutter="0"/>
      <w:pgNumType w:start="2"/>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ind w:firstLine="360"/>
      <w:jc w:val="center"/>
      <w:rPr>
        <w:rFonts w:ascii="Times New Roman" w:hAnsi="Times New Roman"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ind w:firstLine="360"/>
      <w:jc w:val="center"/>
      <w:rPr>
        <w:rFonts w:ascii="Times New Roman" w:hAnsi="Times New Roman"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17545307"/>
      <w:richText/>
    </w:sdtPr>
    <w:sdtEndPr>
      <w:rPr>
        <w:rFonts w:ascii="Times New Roman" w:hAnsi="Times New Roman" w:cs="Times New Roman"/>
        <w:sz w:val="21"/>
        <w:szCs w:val="21"/>
      </w:rPr>
    </w:sdtEndPr>
    <w:sdtContent>
      <w:p>
        <w:pPr>
          <w:pStyle w:val="Footer"/>
          <w:ind w:firstLine="360"/>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1</w:t>
        </w:r>
        <w:r>
          <w:rPr>
            <w:rFonts w:ascii="Times New Roman" w:hAnsi="Times New Roman" w:cs="Times New Roman"/>
            <w:sz w:val="21"/>
            <w:szCs w:val="21"/>
          </w:rPr>
          <w:fldChar w:fldCharType="end"/>
        </w:r>
      </w:p>
    </w:sdtContent>
  </w:sdt>
  <w:p>
    <w:pPr>
      <w:pStyle w:val="Footer"/>
      <w:tabs>
        <w:tab w:val="clear" w:pos="4153"/>
      </w:tabs>
      <w:ind w:firstLine="360"/>
      <w:jc w:val="center"/>
      <w:rPr>
        <w:rFonts w:ascii="Times New Roman" w:hAnsi="Times New Roman" w:cs="Times New Roma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95224927"/>
      <w:richText/>
    </w:sdtPr>
    <w:sdtEndPr>
      <w:rPr>
        <w:rFonts w:ascii="Times New Roman" w:hAnsi="Times New Roman" w:cs="Times New Roman"/>
        <w:sz w:val="21"/>
        <w:szCs w:val="21"/>
      </w:rPr>
    </w:sdtEndPr>
    <w:sdtContent>
      <w:p>
        <w:pPr>
          <w:pStyle w:val="Footer"/>
          <w:ind w:firstLine="360"/>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w:t>
        </w:r>
        <w:r>
          <w:rPr>
            <w:rFonts w:ascii="Times New Roman" w:hAnsi="Times New Roman" w:cs="Times New Roman"/>
            <w:sz w:val="21"/>
            <w:szCs w:val="21"/>
          </w:rPr>
          <w:fldChar w:fldCharType="end"/>
        </w:r>
      </w:p>
    </w:sdtContent>
  </w:sdt>
  <w:p>
    <w:pPr>
      <w:pStyle w:val="Footer"/>
      <w:tabs>
        <w:tab w:val="clear" w:pos="4153"/>
      </w:tabs>
      <w:ind w:firstLine="36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6775AB8"/>
    <w:multiLevelType w:val="multilevel"/>
    <w:tmpl w:val="56775AB8"/>
    <w:lvl w:ilvl="0">
      <w:start w:val="1"/>
      <w:numFmt w:val="decimal"/>
      <w:lvlText w:val="（%1）"/>
      <w:lvlJc w:val="left"/>
      <w:pPr>
        <w:ind w:left="1202" w:hanging="720"/>
      </w:pPr>
      <w:rPr>
        <w:rFonts w:ascii="Times New Roman" w:hAnsi="Times New Roman" w:cs="Times New Roman" w:hint="default"/>
        <w:b/>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EEC"/>
    <w:rsid w:val="00021F87"/>
    <w:rsid w:val="00026902"/>
    <w:rsid w:val="00061091"/>
    <w:rsid w:val="00064111"/>
    <w:rsid w:val="0008473F"/>
    <w:rsid w:val="00087E3A"/>
    <w:rsid w:val="000A4B92"/>
    <w:rsid w:val="000B1107"/>
    <w:rsid w:val="000C5A1A"/>
    <w:rsid w:val="000D1A9A"/>
    <w:rsid w:val="000D4115"/>
    <w:rsid w:val="000F4440"/>
    <w:rsid w:val="0010405E"/>
    <w:rsid w:val="00104BA4"/>
    <w:rsid w:val="00112A0B"/>
    <w:rsid w:val="001346E9"/>
    <w:rsid w:val="00152900"/>
    <w:rsid w:val="00160077"/>
    <w:rsid w:val="001B5D47"/>
    <w:rsid w:val="001C2EB5"/>
    <w:rsid w:val="001C31AF"/>
    <w:rsid w:val="001E1656"/>
    <w:rsid w:val="00203AB0"/>
    <w:rsid w:val="00243976"/>
    <w:rsid w:val="002B0C68"/>
    <w:rsid w:val="002B5ABC"/>
    <w:rsid w:val="002C77BB"/>
    <w:rsid w:val="002D3B38"/>
    <w:rsid w:val="002D79F6"/>
    <w:rsid w:val="002F4CA0"/>
    <w:rsid w:val="002F690F"/>
    <w:rsid w:val="00313616"/>
    <w:rsid w:val="003139BC"/>
    <w:rsid w:val="003335AE"/>
    <w:rsid w:val="00350E4D"/>
    <w:rsid w:val="00360500"/>
    <w:rsid w:val="00381AB8"/>
    <w:rsid w:val="003C72F5"/>
    <w:rsid w:val="003F0063"/>
    <w:rsid w:val="00403674"/>
    <w:rsid w:val="00421F28"/>
    <w:rsid w:val="004356E0"/>
    <w:rsid w:val="004377B4"/>
    <w:rsid w:val="00443F4D"/>
    <w:rsid w:val="00490833"/>
    <w:rsid w:val="004B00FA"/>
    <w:rsid w:val="004D3649"/>
    <w:rsid w:val="004D443E"/>
    <w:rsid w:val="004E203C"/>
    <w:rsid w:val="004E256A"/>
    <w:rsid w:val="00517728"/>
    <w:rsid w:val="00532060"/>
    <w:rsid w:val="00533CC0"/>
    <w:rsid w:val="00547B76"/>
    <w:rsid w:val="00547C11"/>
    <w:rsid w:val="00572F60"/>
    <w:rsid w:val="00596903"/>
    <w:rsid w:val="005A5D6E"/>
    <w:rsid w:val="005B742C"/>
    <w:rsid w:val="005C5352"/>
    <w:rsid w:val="005D2299"/>
    <w:rsid w:val="005E55EE"/>
    <w:rsid w:val="0062102F"/>
    <w:rsid w:val="006232F2"/>
    <w:rsid w:val="006405E3"/>
    <w:rsid w:val="00643625"/>
    <w:rsid w:val="0065558C"/>
    <w:rsid w:val="00657D3B"/>
    <w:rsid w:val="00657FFC"/>
    <w:rsid w:val="0067653E"/>
    <w:rsid w:val="00686197"/>
    <w:rsid w:val="006A4D2D"/>
    <w:rsid w:val="006D2953"/>
    <w:rsid w:val="006E04DB"/>
    <w:rsid w:val="0070261B"/>
    <w:rsid w:val="0076251B"/>
    <w:rsid w:val="007634BA"/>
    <w:rsid w:val="007906A2"/>
    <w:rsid w:val="007A1EE9"/>
    <w:rsid w:val="007A4543"/>
    <w:rsid w:val="007C1DEE"/>
    <w:rsid w:val="007C5704"/>
    <w:rsid w:val="007F4046"/>
    <w:rsid w:val="008241AB"/>
    <w:rsid w:val="00876034"/>
    <w:rsid w:val="00883F89"/>
    <w:rsid w:val="0089150A"/>
    <w:rsid w:val="00892B2B"/>
    <w:rsid w:val="008A4E52"/>
    <w:rsid w:val="008B6486"/>
    <w:rsid w:val="008C7143"/>
    <w:rsid w:val="008D6533"/>
    <w:rsid w:val="00906D8E"/>
    <w:rsid w:val="0093356B"/>
    <w:rsid w:val="0093363B"/>
    <w:rsid w:val="009416DD"/>
    <w:rsid w:val="00945F62"/>
    <w:rsid w:val="00954AAA"/>
    <w:rsid w:val="00967EEC"/>
    <w:rsid w:val="00972B4A"/>
    <w:rsid w:val="009747C2"/>
    <w:rsid w:val="009756F4"/>
    <w:rsid w:val="009779BA"/>
    <w:rsid w:val="0099151E"/>
    <w:rsid w:val="009A4B9E"/>
    <w:rsid w:val="009A7C29"/>
    <w:rsid w:val="009C23E9"/>
    <w:rsid w:val="009D07CC"/>
    <w:rsid w:val="00A07605"/>
    <w:rsid w:val="00A20CA6"/>
    <w:rsid w:val="00A22127"/>
    <w:rsid w:val="00A32789"/>
    <w:rsid w:val="00A57495"/>
    <w:rsid w:val="00A6199F"/>
    <w:rsid w:val="00A807BA"/>
    <w:rsid w:val="00A81DF1"/>
    <w:rsid w:val="00AB6B24"/>
    <w:rsid w:val="00AC05F1"/>
    <w:rsid w:val="00AE1F8A"/>
    <w:rsid w:val="00AE4CC8"/>
    <w:rsid w:val="00B00774"/>
    <w:rsid w:val="00B1038B"/>
    <w:rsid w:val="00B1232D"/>
    <w:rsid w:val="00B168B2"/>
    <w:rsid w:val="00B2799E"/>
    <w:rsid w:val="00B4384E"/>
    <w:rsid w:val="00B53439"/>
    <w:rsid w:val="00B56F12"/>
    <w:rsid w:val="00B76328"/>
    <w:rsid w:val="00BA50CC"/>
    <w:rsid w:val="00BC69A6"/>
    <w:rsid w:val="00C46B54"/>
    <w:rsid w:val="00C474AC"/>
    <w:rsid w:val="00C83DFA"/>
    <w:rsid w:val="00CA5139"/>
    <w:rsid w:val="00CB1D04"/>
    <w:rsid w:val="00CB36FB"/>
    <w:rsid w:val="00CD2B08"/>
    <w:rsid w:val="00D11D69"/>
    <w:rsid w:val="00D12F04"/>
    <w:rsid w:val="00D67D82"/>
    <w:rsid w:val="00D73071"/>
    <w:rsid w:val="00DA1998"/>
    <w:rsid w:val="00DA7465"/>
    <w:rsid w:val="00DA7AA3"/>
    <w:rsid w:val="00DB5A18"/>
    <w:rsid w:val="00DC2101"/>
    <w:rsid w:val="00DC5F87"/>
    <w:rsid w:val="00DC77A2"/>
    <w:rsid w:val="00DD3CA0"/>
    <w:rsid w:val="00DE3CED"/>
    <w:rsid w:val="00DE5721"/>
    <w:rsid w:val="00DE72A2"/>
    <w:rsid w:val="00E073F6"/>
    <w:rsid w:val="00E312EC"/>
    <w:rsid w:val="00E32AC1"/>
    <w:rsid w:val="00E84BCF"/>
    <w:rsid w:val="00E90676"/>
    <w:rsid w:val="00E94EF7"/>
    <w:rsid w:val="00E94F05"/>
    <w:rsid w:val="00EA6BF8"/>
    <w:rsid w:val="00EB47EE"/>
    <w:rsid w:val="00EC17C7"/>
    <w:rsid w:val="00ED5B1D"/>
    <w:rsid w:val="00F14546"/>
    <w:rsid w:val="00F360C3"/>
    <w:rsid w:val="00F458A4"/>
    <w:rsid w:val="00F463CA"/>
    <w:rsid w:val="00F51D11"/>
    <w:rsid w:val="00F57C20"/>
    <w:rsid w:val="00F65FB1"/>
    <w:rsid w:val="00F83013"/>
    <w:rsid w:val="00FA0FD1"/>
    <w:rsid w:val="00FA4974"/>
    <w:rsid w:val="00FB1B69"/>
    <w:rsid w:val="00FB2857"/>
    <w:rsid w:val="00FB4CD7"/>
    <w:rsid w:val="00FB72D0"/>
    <w:rsid w:val="00FC30DB"/>
    <w:rsid w:val="4C9E505A"/>
    <w:rsid w:val="4CAC6634"/>
    <w:rsid w:val="566E19BB"/>
    <w:rsid w:val="58A35576"/>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200" w:firstLineChars="200"/>
      <w:jc w:val="both"/>
    </w:pPr>
    <w:rPr>
      <w:rFonts w:eastAsia="宋体" w:asciiTheme="minorHAnsi" w:hAnsiTheme="minorHAnsi" w:cstheme="minorBidi"/>
      <w:kern w:val="2"/>
      <w:sz w:val="24"/>
      <w:szCs w:val="22"/>
      <w:lang w:val="en-US" w:eastAsia="zh-CN" w:bidi="ar-SA"/>
    </w:rPr>
  </w:style>
  <w:style w:type="paragraph" w:styleId="Heading1">
    <w:name w:val="heading 1"/>
    <w:basedOn w:val="Normal"/>
    <w:next w:val="Normal"/>
    <w:link w:val="10"/>
    <w:uiPriority w:val="9"/>
    <w:qFormat/>
    <w:pPr>
      <w:keepNext/>
      <w:keepLines/>
      <w:outlineLvl w:val="0"/>
    </w:pPr>
    <w:rPr>
      <w:b/>
      <w:bCs/>
      <w:kern w:val="44"/>
      <w:szCs w:val="44"/>
    </w:rPr>
  </w:style>
  <w:style w:type="paragraph" w:styleId="Heading2">
    <w:name w:val="heading 2"/>
    <w:basedOn w:val="Normal"/>
    <w:next w:val="Normal"/>
    <w:link w:val="2"/>
    <w:autoRedefine/>
    <w:uiPriority w:val="9"/>
    <w:unhideWhenUsed/>
    <w:qFormat/>
    <w:pPr>
      <w:keepNext/>
      <w:keepLines/>
      <w:outlineLvl w:val="1"/>
    </w:pPr>
    <w:rPr>
      <w:rFonts w:asciiTheme="majorHAnsi" w:hAnsiTheme="majorHAnsi" w:cstheme="majorBidi"/>
      <w:b/>
      <w:bCs/>
      <w:szCs w:val="32"/>
    </w:rPr>
  </w:style>
  <w:style w:type="paragraph" w:styleId="Heading3">
    <w:name w:val="heading 3"/>
    <w:basedOn w:val="Normal"/>
    <w:next w:val="Normal"/>
    <w:link w:val="3"/>
    <w:uiPriority w:val="9"/>
    <w:unhideWhenUsed/>
    <w:qFormat/>
    <w:pPr>
      <w:keepNext/>
      <w:keepLines/>
      <w:outlineLvl w:val="2"/>
    </w:pPr>
    <w:rPr>
      <w:b/>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link w:val="a"/>
    <w:autoRedefine/>
    <w:uiPriority w:val="99"/>
    <w:unhideWhenUsed/>
    <w:qFormat/>
    <w:pPr>
      <w:jc w:val="left"/>
    </w:pPr>
  </w:style>
  <w:style w:type="paragraph" w:styleId="TOC3">
    <w:name w:val="toc 3"/>
    <w:basedOn w:val="Normal"/>
    <w:next w:val="Normal"/>
    <w:uiPriority w:val="39"/>
    <w:unhideWhenUsed/>
    <w:pPr>
      <w:tabs>
        <w:tab w:val="right" w:leader="dot" w:pos="8296"/>
      </w:tabs>
      <w:ind w:left="960" w:firstLine="480" w:leftChars="400"/>
    </w:p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5"/>
    <w:autoRedefine/>
    <w:uiPriority w:val="99"/>
    <w:unhideWhenUsed/>
    <w:qFormat/>
    <w:pPr>
      <w:tabs>
        <w:tab w:val="center" w:pos="4153"/>
        <w:tab w:val="right" w:pos="8306"/>
      </w:tabs>
      <w:snapToGrid w:val="0"/>
      <w:spacing w:line="240" w:lineRule="auto"/>
      <w:jc w:val="left"/>
    </w:pPr>
    <w:rPr>
      <w:sz w:val="18"/>
      <w:szCs w:val="18"/>
    </w:rPr>
  </w:style>
  <w:style w:type="paragraph" w:styleId="Header">
    <w:name w:val="header"/>
    <w:basedOn w:val="Normal"/>
    <w:link w:val="a4"/>
    <w:autoRedefine/>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autoRedefine/>
    <w:uiPriority w:val="39"/>
    <w:unhideWhenUsed/>
    <w:qFormat/>
  </w:style>
  <w:style w:type="paragraph" w:styleId="Subtitle">
    <w:name w:val="Subtitle"/>
    <w:basedOn w:val="Normal"/>
    <w:next w:val="Normal"/>
    <w:link w:val="a3"/>
    <w:autoRedefine/>
    <w:uiPriority w:val="11"/>
    <w:qFormat/>
    <w:pPr>
      <w:jc w:val="center"/>
      <w:outlineLvl w:val="1"/>
    </w:pPr>
    <w:rPr>
      <w:b/>
      <w:bCs/>
      <w:kern w:val="28"/>
      <w:szCs w:val="32"/>
    </w:rPr>
  </w:style>
  <w:style w:type="paragraph" w:styleId="TOC2">
    <w:name w:val="toc 2"/>
    <w:basedOn w:val="Normal"/>
    <w:next w:val="Normal"/>
    <w:autoRedefine/>
    <w:uiPriority w:val="39"/>
    <w:unhideWhenUsed/>
    <w:qFormat/>
    <w:pPr>
      <w:ind w:left="420" w:leftChars="200"/>
    </w:pPr>
  </w:style>
  <w:style w:type="paragraph" w:styleId="Title">
    <w:name w:val="Title"/>
    <w:basedOn w:val="Normal"/>
    <w:next w:val="Normal"/>
    <w:link w:val="a2"/>
    <w:autoRedefine/>
    <w:uiPriority w:val="10"/>
    <w:qFormat/>
    <w:pPr>
      <w:spacing w:before="240" w:after="60"/>
      <w:jc w:val="center"/>
      <w:outlineLvl w:val="0"/>
    </w:pPr>
    <w:rPr>
      <w:rFonts w:asciiTheme="majorHAnsi" w:eastAsiaTheme="majorEastAsia" w:hAnsiTheme="majorHAnsi" w:cstheme="majorBidi"/>
      <w:b/>
      <w:bCs/>
      <w:sz w:val="32"/>
      <w:szCs w:val="32"/>
    </w:rPr>
  </w:style>
  <w:style w:type="paragraph" w:styleId="CommentSubject">
    <w:name w:val="annotation subject"/>
    <w:basedOn w:val="CommentText"/>
    <w:next w:val="CommentText"/>
    <w:link w:val="a0"/>
    <w:autoRedefine/>
    <w:uiPriority w:val="99"/>
    <w:semiHidden/>
    <w:unhideWhenUsed/>
    <w:qFormat/>
    <w:rPr>
      <w:b/>
      <w:bCs/>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autoRedefine/>
    <w:uiPriority w:val="20"/>
    <w:qFormat/>
    <w:rPr>
      <w:i/>
      <w:iCs/>
    </w:r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autoRedefine/>
    <w:uiPriority w:val="99"/>
    <w:semiHidden/>
    <w:unhideWhenUsed/>
    <w:qFormat/>
    <w:rPr>
      <w:sz w:val="21"/>
      <w:szCs w:val="21"/>
    </w:rPr>
  </w:style>
  <w:style w:type="paragraph" w:styleId="ListParagraph">
    <w:name w:val="List Paragraph"/>
    <w:basedOn w:val="Normal"/>
    <w:autoRedefine/>
    <w:uiPriority w:val="34"/>
    <w:qFormat/>
    <w:pPr>
      <w:ind w:firstLine="420"/>
    </w:pPr>
  </w:style>
  <w:style w:type="character" w:customStyle="1" w:styleId="a">
    <w:name w:val="批注文字 字符"/>
    <w:basedOn w:val="DefaultParagraphFont"/>
    <w:link w:val="CommentText"/>
    <w:autoRedefine/>
    <w:uiPriority w:val="99"/>
    <w:qFormat/>
  </w:style>
  <w:style w:type="character" w:customStyle="1" w:styleId="a0">
    <w:name w:val="批注主题 字符"/>
    <w:basedOn w:val="a"/>
    <w:link w:val="CommentSubject"/>
    <w:autoRedefine/>
    <w:uiPriority w:val="99"/>
    <w:semiHidden/>
    <w:qFormat/>
    <w:rPr>
      <w:b/>
      <w:bCs/>
    </w:rPr>
  </w:style>
  <w:style w:type="character" w:customStyle="1" w:styleId="a1">
    <w:name w:val="批注框文本 字符"/>
    <w:basedOn w:val="DefaultParagraphFont"/>
    <w:link w:val="BalloonText"/>
    <w:autoRedefine/>
    <w:uiPriority w:val="99"/>
    <w:semiHidden/>
    <w:qFormat/>
    <w:rPr>
      <w:sz w:val="18"/>
      <w:szCs w:val="18"/>
    </w:rPr>
  </w:style>
  <w:style w:type="character" w:customStyle="1" w:styleId="a2">
    <w:name w:val="标题 字符"/>
    <w:basedOn w:val="DefaultParagraphFont"/>
    <w:link w:val="Title"/>
    <w:autoRedefine/>
    <w:uiPriority w:val="10"/>
    <w:qFormat/>
    <w:rPr>
      <w:rFonts w:asciiTheme="majorHAnsi" w:eastAsiaTheme="majorEastAsia" w:hAnsiTheme="majorHAnsi" w:cstheme="majorBidi"/>
      <w:b/>
      <w:bCs/>
      <w:sz w:val="32"/>
      <w:szCs w:val="32"/>
    </w:rPr>
  </w:style>
  <w:style w:type="character" w:customStyle="1" w:styleId="a3">
    <w:name w:val="副标题 字符"/>
    <w:basedOn w:val="DefaultParagraphFont"/>
    <w:link w:val="Subtitle"/>
    <w:autoRedefine/>
    <w:uiPriority w:val="11"/>
    <w:qFormat/>
    <w:rPr>
      <w:rFonts w:eastAsia="宋体"/>
      <w:b/>
      <w:bCs/>
      <w:kern w:val="28"/>
      <w:sz w:val="24"/>
      <w:szCs w:val="32"/>
    </w:rPr>
  </w:style>
  <w:style w:type="character" w:customStyle="1" w:styleId="1">
    <w:name w:val="不明显强调1"/>
    <w:basedOn w:val="DefaultParagraphFont"/>
    <w:autoRedefine/>
    <w:uiPriority w:val="19"/>
    <w:qFormat/>
    <w:rPr>
      <w:i/>
      <w:iCs/>
      <w:color w:val="404040" w:themeColor="text1" w:themeTint="BF"/>
      <w14:textFill>
        <w14:solidFill>
          <w14:schemeClr w14:val="tx1">
            <w14:lumMod w14:val="75000"/>
            <w14:lumOff w14:val="25000"/>
          </w14:schemeClr>
        </w14:solidFill>
      </w14:textFill>
    </w:rPr>
  </w:style>
  <w:style w:type="character" w:customStyle="1" w:styleId="2">
    <w:name w:val="标题 2 字符"/>
    <w:basedOn w:val="DefaultParagraphFont"/>
    <w:link w:val="Heading2"/>
    <w:autoRedefine/>
    <w:uiPriority w:val="9"/>
    <w:qFormat/>
    <w:rPr>
      <w:rFonts w:eastAsia="宋体" w:asciiTheme="majorHAnsi" w:hAnsiTheme="majorHAnsi" w:cstheme="majorBidi"/>
      <w:b/>
      <w:bCs/>
      <w:sz w:val="24"/>
      <w:szCs w:val="32"/>
    </w:rPr>
  </w:style>
  <w:style w:type="character" w:customStyle="1" w:styleId="3">
    <w:name w:val="标题 3 字符"/>
    <w:basedOn w:val="DefaultParagraphFont"/>
    <w:link w:val="Heading3"/>
    <w:autoRedefine/>
    <w:uiPriority w:val="9"/>
    <w:qFormat/>
    <w:rPr>
      <w:rFonts w:eastAsia="宋体"/>
      <w:b/>
      <w:bCs/>
      <w:sz w:val="24"/>
      <w:szCs w:val="32"/>
    </w:rPr>
  </w:style>
  <w:style w:type="character" w:customStyle="1" w:styleId="10">
    <w:name w:val="标题 1 字符"/>
    <w:basedOn w:val="DefaultParagraphFont"/>
    <w:link w:val="Heading1"/>
    <w:autoRedefine/>
    <w:uiPriority w:val="9"/>
    <w:qFormat/>
    <w:rPr>
      <w:rFonts w:eastAsia="宋体"/>
      <w:b/>
      <w:bCs/>
      <w:kern w:val="44"/>
      <w:sz w:val="24"/>
      <w:szCs w:val="44"/>
    </w:rPr>
  </w:style>
  <w:style w:type="character" w:customStyle="1" w:styleId="a4">
    <w:name w:val="页眉 字符"/>
    <w:basedOn w:val="DefaultParagraphFont"/>
    <w:link w:val="Header"/>
    <w:autoRedefine/>
    <w:uiPriority w:val="99"/>
    <w:qFormat/>
    <w:rPr>
      <w:rFonts w:eastAsia="宋体"/>
      <w:sz w:val="18"/>
      <w:szCs w:val="18"/>
    </w:rPr>
  </w:style>
  <w:style w:type="character" w:customStyle="1" w:styleId="a5">
    <w:name w:val="页脚 字符"/>
    <w:basedOn w:val="DefaultParagraphFont"/>
    <w:link w:val="Footer"/>
    <w:autoRedefine/>
    <w:uiPriority w:val="99"/>
    <w:qFormat/>
    <w:rPr>
      <w:rFonts w:eastAsia="宋体"/>
      <w:sz w:val="18"/>
      <w:szCs w:val="18"/>
    </w:rPr>
  </w:style>
  <w:style w:type="character" w:styleId="PlaceholderText">
    <w:name w:val="Placeholder Text"/>
    <w:basedOn w:val="DefaultParagraphFont"/>
    <w:autoRedefine/>
    <w:uiPriority w:val="99"/>
    <w:semiHidden/>
    <w:qFormat/>
    <w:rPr>
      <w:color w:val="808080"/>
    </w:rPr>
  </w:style>
  <w:style w:type="paragraph" w:customStyle="1" w:styleId="TOC10">
    <w:name w:val="TOC 标题1"/>
    <w:basedOn w:val="Heading1"/>
    <w:next w:val="Normal"/>
    <w:autoRedefine/>
    <w:uiPriority w:val="39"/>
    <w:unhideWhenUsed/>
    <w:qFormat/>
    <w:pPr>
      <w:widowControl/>
      <w:spacing w:before="240" w:line="259" w:lineRule="auto"/>
      <w:ind w:firstLine="0" w:firstLineChars="0"/>
      <w:jc w:val="left"/>
      <w:outlineLvl w:val="9"/>
    </w:pPr>
    <w:rPr>
      <w:rFonts w:asciiTheme="majorHAnsi" w:eastAsiaTheme="majorEastAsia" w:hAnsiTheme="majorHAnsi" w:cstheme="majorBidi"/>
      <w:b w:val="0"/>
      <w:bCs w:val="0"/>
      <w:color w:val="2F5597"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image" Target="media/image1.png" /><Relationship Id="rId11" Type="http://schemas.openxmlformats.org/officeDocument/2006/relationships/hyperlink" Target="https://d.book118.com/267152155111006042" TargetMode="Externa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FF300F-B5EC-4304-B19D-2B3472D77CD6}">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4</Pages>
  <Words>2402</Words>
  <Characters>13696</Characters>
  <Application>Microsoft Office Word</Application>
  <DocSecurity>0</DocSecurity>
  <Lines>114</Lines>
  <Paragraphs>32</Paragraphs>
  <ScaleCrop>false</ScaleCrop>
  <Company/>
  <LinksUpToDate>false</LinksUpToDate>
  <CharactersWithSpaces>16066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yamapstweeties</dc:creator>
  <cp:lastModifiedBy>ABEEL</cp:lastModifiedBy>
  <cp:revision>7</cp:revision>
  <dcterms:created xsi:type="dcterms:W3CDTF">2021-05-08T02:54:00Z</dcterms:created>
  <dcterms:modified xsi:type="dcterms:W3CDTF">2024-02-18T14:21:35Z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E79F3D937F164511925571FE839DCE36_13</vt:lpwstr>
  </property>
  <property fmtid="{D5CDD505-2E9C-101B-9397-08002B2CF9AE}" pid="3" name="KSOProductBuildVer">
    <vt:lpwstr>2052-12.1.0.16388</vt:lpwstr>
  </property>
</Properties>
</file>