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稀土永磁交流伺服电机及驱动装置项目规划设计方案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595" w:history="1">
        <w:r>
          <w:rPr>
            <w:rFonts w:ascii="仿宋" w:eastAsia="仿宋" w:hAnsi="仿宋" w:cs="仿宋" w:hint="eastAsia"/>
            <w:lang w:eastAsia="zh-CN"/>
          </w:rPr>
          <w:t>序言</w:t>
        </w:r>
        <w:r>
          <w:tab/>
        </w:r>
        <w:r>
          <w:fldChar w:fldCharType="begin"/>
        </w:r>
        <w:r>
          <w:instrText xml:space="preserve"> PAGEREF _Toc17595 \h </w:instrText>
        </w:r>
        <w:r>
          <w:fldChar w:fldCharType="separate"/>
        </w:r>
        <w:r>
          <w:t>3</w:t>
        </w:r>
        <w:r>
          <w:fldChar w:fldCharType="end"/>
        </w:r>
      </w:hyperlink>
    </w:p>
    <w:p>
      <w:pPr>
        <w:pStyle w:val="TOC1"/>
        <w:tabs>
          <w:tab w:val="right" w:leader="dot" w:pos="8306"/>
        </w:tabs>
      </w:pPr>
      <w:hyperlink w:anchor="_Toc20275" w:history="1">
        <w:r>
          <w:rPr>
            <w:rFonts w:ascii="仿宋" w:eastAsia="仿宋" w:hAnsi="仿宋" w:cs="仿宋" w:hint="eastAsia"/>
            <w:lang w:eastAsia="zh-CN"/>
          </w:rPr>
          <w:t>一、工艺说明</w:t>
        </w:r>
        <w:r>
          <w:tab/>
        </w:r>
        <w:r>
          <w:fldChar w:fldCharType="begin"/>
        </w:r>
        <w:r>
          <w:instrText xml:space="preserve"> PAGEREF _Toc20275 \h </w:instrText>
        </w:r>
        <w:r>
          <w:fldChar w:fldCharType="separate"/>
        </w:r>
        <w:r>
          <w:t>3</w:t>
        </w:r>
        <w:r>
          <w:fldChar w:fldCharType="end"/>
        </w:r>
      </w:hyperlink>
    </w:p>
    <w:p>
      <w:pPr>
        <w:pStyle w:val="TOC2"/>
        <w:tabs>
          <w:tab w:val="right" w:leader="dot" w:pos="8306"/>
        </w:tabs>
      </w:pPr>
      <w:hyperlink w:anchor="_Toc24165" w:history="1">
        <w:r>
          <w:rPr>
            <w:rFonts w:ascii="仿宋" w:eastAsia="仿宋" w:hAnsi="仿宋" w:cs="仿宋" w:hint="eastAsia"/>
            <w:lang w:eastAsia="zh-CN"/>
          </w:rPr>
          <w:t>(一)、技术管理特点</w:t>
        </w:r>
        <w:r>
          <w:tab/>
        </w:r>
        <w:r>
          <w:fldChar w:fldCharType="begin"/>
        </w:r>
        <w:r>
          <w:instrText xml:space="preserve"> PAGEREF _Toc24165 \h </w:instrText>
        </w:r>
        <w:r>
          <w:fldChar w:fldCharType="separate"/>
        </w:r>
        <w:r>
          <w:t>3</w:t>
        </w:r>
        <w:r>
          <w:fldChar w:fldCharType="end"/>
        </w:r>
      </w:hyperlink>
    </w:p>
    <w:p>
      <w:pPr>
        <w:pStyle w:val="TOC2"/>
        <w:tabs>
          <w:tab w:val="right" w:leader="dot" w:pos="8306"/>
        </w:tabs>
      </w:pPr>
      <w:hyperlink w:anchor="_Toc31408" w:history="1">
        <w:r>
          <w:rPr>
            <w:rFonts w:ascii="仿宋" w:eastAsia="仿宋" w:hAnsi="仿宋" w:cs="仿宋" w:hint="eastAsia"/>
            <w:lang w:eastAsia="zh-CN"/>
          </w:rPr>
          <w:t>(二)、稀土永磁交流伺服电机及驱动装置项目工艺技术设计方案</w:t>
        </w:r>
        <w:r>
          <w:tab/>
        </w:r>
        <w:r>
          <w:fldChar w:fldCharType="begin"/>
        </w:r>
        <w:r>
          <w:instrText xml:space="preserve"> PAGEREF _Toc31408 \h </w:instrText>
        </w:r>
        <w:r>
          <w:fldChar w:fldCharType="separate"/>
        </w:r>
        <w:r>
          <w:t>4</w:t>
        </w:r>
        <w:r>
          <w:fldChar w:fldCharType="end"/>
        </w:r>
      </w:hyperlink>
    </w:p>
    <w:p>
      <w:pPr>
        <w:pStyle w:val="TOC2"/>
        <w:tabs>
          <w:tab w:val="right" w:leader="dot" w:pos="8306"/>
        </w:tabs>
      </w:pPr>
      <w:hyperlink w:anchor="_Toc1815" w:history="1">
        <w:r>
          <w:rPr>
            <w:rFonts w:ascii="仿宋" w:eastAsia="仿宋" w:hAnsi="仿宋" w:cs="仿宋" w:hint="eastAsia"/>
            <w:lang w:eastAsia="zh-CN"/>
          </w:rPr>
          <w:t>(三)、设备选型方案</w:t>
        </w:r>
        <w:r>
          <w:tab/>
        </w:r>
        <w:r>
          <w:fldChar w:fldCharType="begin"/>
        </w:r>
        <w:r>
          <w:instrText xml:space="preserve"> PAGEREF _Toc1815 \h </w:instrText>
        </w:r>
        <w:r>
          <w:fldChar w:fldCharType="separate"/>
        </w:r>
        <w:r>
          <w:t>6</w:t>
        </w:r>
        <w:r>
          <w:fldChar w:fldCharType="end"/>
        </w:r>
      </w:hyperlink>
    </w:p>
    <w:p>
      <w:pPr>
        <w:pStyle w:val="TOC1"/>
        <w:tabs>
          <w:tab w:val="right" w:leader="dot" w:pos="8306"/>
        </w:tabs>
      </w:pPr>
      <w:hyperlink w:anchor="_Toc16701" w:history="1">
        <w:r>
          <w:rPr>
            <w:rFonts w:ascii="仿宋" w:eastAsia="仿宋" w:hAnsi="仿宋" w:cs="仿宋" w:hint="eastAsia"/>
            <w:lang w:eastAsia="zh-CN"/>
          </w:rPr>
          <w:t>二、稀土永磁交流伺服电机及驱动装置项目危机管理</w:t>
        </w:r>
        <w:r>
          <w:tab/>
        </w:r>
        <w:r>
          <w:fldChar w:fldCharType="begin"/>
        </w:r>
        <w:r>
          <w:instrText xml:space="preserve"> PAGEREF _Toc16701 \h </w:instrText>
        </w:r>
        <w:r>
          <w:fldChar w:fldCharType="separate"/>
        </w:r>
        <w:r>
          <w:t>7</w:t>
        </w:r>
        <w:r>
          <w:fldChar w:fldCharType="end"/>
        </w:r>
      </w:hyperlink>
    </w:p>
    <w:p>
      <w:pPr>
        <w:pStyle w:val="TOC2"/>
        <w:tabs>
          <w:tab w:val="right" w:leader="dot" w:pos="8306"/>
        </w:tabs>
      </w:pPr>
      <w:hyperlink w:anchor="_Toc11051" w:history="1">
        <w:r>
          <w:rPr>
            <w:rFonts w:ascii="仿宋" w:eastAsia="仿宋" w:hAnsi="仿宋" w:cs="仿宋" w:hint="eastAsia"/>
            <w:lang w:eastAsia="zh-CN"/>
          </w:rPr>
          <w:t>(一)、危机预警与识别</w:t>
        </w:r>
        <w:r>
          <w:tab/>
        </w:r>
        <w:r>
          <w:fldChar w:fldCharType="begin"/>
        </w:r>
        <w:r>
          <w:instrText xml:space="preserve"> PAGEREF _Toc11051 \h </w:instrText>
        </w:r>
        <w:r>
          <w:fldChar w:fldCharType="separate"/>
        </w:r>
        <w:r>
          <w:t>7</w:t>
        </w:r>
        <w:r>
          <w:fldChar w:fldCharType="end"/>
        </w:r>
      </w:hyperlink>
    </w:p>
    <w:p>
      <w:pPr>
        <w:pStyle w:val="TOC2"/>
        <w:tabs>
          <w:tab w:val="right" w:leader="dot" w:pos="8306"/>
        </w:tabs>
      </w:pPr>
      <w:hyperlink w:anchor="_Toc16627" w:history="1">
        <w:r>
          <w:rPr>
            <w:rFonts w:ascii="仿宋" w:eastAsia="仿宋" w:hAnsi="仿宋" w:cs="仿宋" w:hint="eastAsia"/>
            <w:lang w:eastAsia="zh-CN"/>
          </w:rPr>
          <w:t>(二)、危机应对与恢复</w:t>
        </w:r>
        <w:r>
          <w:tab/>
        </w:r>
        <w:r>
          <w:fldChar w:fldCharType="begin"/>
        </w:r>
        <w:r>
          <w:instrText xml:space="preserve"> PAGEREF _Toc16627 \h </w:instrText>
        </w:r>
        <w:r>
          <w:fldChar w:fldCharType="separate"/>
        </w:r>
        <w:r>
          <w:t>8</w:t>
        </w:r>
        <w:r>
          <w:fldChar w:fldCharType="end"/>
        </w:r>
      </w:hyperlink>
    </w:p>
    <w:p>
      <w:pPr>
        <w:pStyle w:val="TOC1"/>
        <w:tabs>
          <w:tab w:val="right" w:leader="dot" w:pos="8306"/>
        </w:tabs>
      </w:pPr>
      <w:hyperlink w:anchor="_Toc28373" w:history="1">
        <w:r>
          <w:rPr>
            <w:rFonts w:ascii="仿宋" w:eastAsia="仿宋" w:hAnsi="仿宋" w:cs="仿宋" w:hint="eastAsia"/>
            <w:lang w:eastAsia="zh-CN"/>
          </w:rPr>
          <w:t>三、稀土永磁交流伺服电机及驱动装置项目文档管理</w:t>
        </w:r>
        <w:r>
          <w:tab/>
        </w:r>
        <w:r>
          <w:fldChar w:fldCharType="begin"/>
        </w:r>
        <w:r>
          <w:instrText xml:space="preserve"> PAGEREF _Toc28373 \h </w:instrText>
        </w:r>
        <w:r>
          <w:fldChar w:fldCharType="separate"/>
        </w:r>
        <w:r>
          <w:t>10</w:t>
        </w:r>
        <w:r>
          <w:fldChar w:fldCharType="end"/>
        </w:r>
      </w:hyperlink>
    </w:p>
    <w:p>
      <w:pPr>
        <w:pStyle w:val="TOC2"/>
        <w:tabs>
          <w:tab w:val="right" w:leader="dot" w:pos="8306"/>
        </w:tabs>
      </w:pPr>
      <w:hyperlink w:anchor="_Toc6573" w:history="1">
        <w:r>
          <w:rPr>
            <w:rFonts w:ascii="仿宋" w:eastAsia="仿宋" w:hAnsi="仿宋" w:cs="仿宋" w:hint="eastAsia"/>
            <w:lang w:eastAsia="zh-CN"/>
          </w:rPr>
          <w:t>(一)、文档编制与审查</w:t>
        </w:r>
        <w:r>
          <w:tab/>
        </w:r>
        <w:r>
          <w:fldChar w:fldCharType="begin"/>
        </w:r>
        <w:r>
          <w:instrText xml:space="preserve"> PAGEREF _Toc6573 \h </w:instrText>
        </w:r>
        <w:r>
          <w:fldChar w:fldCharType="separate"/>
        </w:r>
        <w:r>
          <w:t>10</w:t>
        </w:r>
        <w:r>
          <w:fldChar w:fldCharType="end"/>
        </w:r>
      </w:hyperlink>
    </w:p>
    <w:p>
      <w:pPr>
        <w:pStyle w:val="TOC2"/>
        <w:tabs>
          <w:tab w:val="right" w:leader="dot" w:pos="8306"/>
        </w:tabs>
      </w:pPr>
      <w:hyperlink w:anchor="_Toc13590" w:history="1">
        <w:r>
          <w:rPr>
            <w:rFonts w:ascii="仿宋" w:eastAsia="仿宋" w:hAnsi="仿宋" w:cs="仿宋" w:hint="eastAsia"/>
            <w:lang w:eastAsia="zh-CN"/>
          </w:rPr>
          <w:t>(二)、文档发布与分发</w:t>
        </w:r>
        <w:r>
          <w:tab/>
        </w:r>
        <w:r>
          <w:fldChar w:fldCharType="begin"/>
        </w:r>
        <w:r>
          <w:instrText xml:space="preserve"> PAGEREF _Toc13590 \h </w:instrText>
        </w:r>
        <w:r>
          <w:fldChar w:fldCharType="separate"/>
        </w:r>
        <w:r>
          <w:t>12</w:t>
        </w:r>
        <w:r>
          <w:fldChar w:fldCharType="end"/>
        </w:r>
      </w:hyperlink>
    </w:p>
    <w:p>
      <w:pPr>
        <w:pStyle w:val="TOC2"/>
        <w:tabs>
          <w:tab w:val="right" w:leader="dot" w:pos="8306"/>
        </w:tabs>
      </w:pPr>
      <w:hyperlink w:anchor="_Toc8888" w:history="1">
        <w:r>
          <w:rPr>
            <w:rFonts w:ascii="仿宋" w:eastAsia="仿宋" w:hAnsi="仿宋" w:cs="仿宋" w:hint="eastAsia"/>
            <w:lang w:eastAsia="zh-CN"/>
          </w:rPr>
          <w:t>(三)、文档存档与归档</w:t>
        </w:r>
        <w:r>
          <w:tab/>
        </w:r>
        <w:r>
          <w:fldChar w:fldCharType="begin"/>
        </w:r>
        <w:r>
          <w:instrText xml:space="preserve"> PAGEREF _Toc8888 \h </w:instrText>
        </w:r>
        <w:r>
          <w:fldChar w:fldCharType="separate"/>
        </w:r>
        <w:r>
          <w:t>12</w:t>
        </w:r>
        <w:r>
          <w:fldChar w:fldCharType="end"/>
        </w:r>
      </w:hyperlink>
    </w:p>
    <w:p>
      <w:pPr>
        <w:pStyle w:val="TOC1"/>
        <w:tabs>
          <w:tab w:val="right" w:leader="dot" w:pos="8306"/>
        </w:tabs>
      </w:pPr>
      <w:hyperlink w:anchor="_Toc7982" w:history="1">
        <w:r>
          <w:rPr>
            <w:rFonts w:ascii="仿宋" w:eastAsia="仿宋" w:hAnsi="仿宋" w:cs="仿宋" w:hint="eastAsia"/>
            <w:lang w:eastAsia="zh-CN"/>
          </w:rPr>
          <w:t>四、稀土永磁交流伺服电机及驱动装置项目土建工程</w:t>
        </w:r>
        <w:r>
          <w:tab/>
        </w:r>
        <w:r>
          <w:fldChar w:fldCharType="begin"/>
        </w:r>
        <w:r>
          <w:instrText xml:space="preserve"> PAGEREF _Toc7982 \h </w:instrText>
        </w:r>
        <w:r>
          <w:fldChar w:fldCharType="separate"/>
        </w:r>
        <w:r>
          <w:t>14</w:t>
        </w:r>
        <w:r>
          <w:fldChar w:fldCharType="end"/>
        </w:r>
      </w:hyperlink>
    </w:p>
    <w:p>
      <w:pPr>
        <w:pStyle w:val="TOC2"/>
        <w:tabs>
          <w:tab w:val="right" w:leader="dot" w:pos="8306"/>
        </w:tabs>
      </w:pPr>
      <w:hyperlink w:anchor="_Toc2797" w:history="1">
        <w:r>
          <w:rPr>
            <w:rFonts w:ascii="仿宋" w:eastAsia="仿宋" w:hAnsi="仿宋" w:cs="仿宋" w:hint="eastAsia"/>
            <w:lang w:eastAsia="zh-CN"/>
          </w:rPr>
          <w:t>(一)、建筑工程设计原则</w:t>
        </w:r>
        <w:r>
          <w:tab/>
        </w:r>
        <w:r>
          <w:fldChar w:fldCharType="begin"/>
        </w:r>
        <w:r>
          <w:instrText xml:space="preserve"> PAGEREF _Toc2797 \h </w:instrText>
        </w:r>
        <w:r>
          <w:fldChar w:fldCharType="separate"/>
        </w:r>
        <w:r>
          <w:t>14</w:t>
        </w:r>
        <w:r>
          <w:fldChar w:fldCharType="end"/>
        </w:r>
      </w:hyperlink>
    </w:p>
    <w:p>
      <w:pPr>
        <w:pStyle w:val="TOC2"/>
        <w:tabs>
          <w:tab w:val="right" w:leader="dot" w:pos="8306"/>
        </w:tabs>
      </w:pPr>
      <w:hyperlink w:anchor="_Toc20670" w:history="1">
        <w:r>
          <w:rPr>
            <w:rFonts w:ascii="仿宋" w:eastAsia="仿宋" w:hAnsi="仿宋" w:cs="仿宋" w:hint="eastAsia"/>
            <w:lang w:eastAsia="zh-CN"/>
          </w:rPr>
          <w:t>(二)、土建工程设计年限及安全等级</w:t>
        </w:r>
        <w:r>
          <w:tab/>
        </w:r>
        <w:r>
          <w:fldChar w:fldCharType="begin"/>
        </w:r>
        <w:r>
          <w:instrText xml:space="preserve"> PAGEREF _Toc20670 \h </w:instrText>
        </w:r>
        <w:r>
          <w:fldChar w:fldCharType="separate"/>
        </w:r>
        <w:r>
          <w:t>15</w:t>
        </w:r>
        <w:r>
          <w:fldChar w:fldCharType="end"/>
        </w:r>
      </w:hyperlink>
    </w:p>
    <w:p>
      <w:pPr>
        <w:pStyle w:val="TOC2"/>
        <w:tabs>
          <w:tab w:val="right" w:leader="dot" w:pos="8306"/>
        </w:tabs>
      </w:pPr>
      <w:hyperlink w:anchor="_Toc7886" w:history="1">
        <w:r>
          <w:rPr>
            <w:rFonts w:ascii="仿宋" w:eastAsia="仿宋" w:hAnsi="仿宋" w:cs="仿宋" w:hint="eastAsia"/>
            <w:lang w:eastAsia="zh-CN"/>
          </w:rPr>
          <w:t>(三)、建筑工程设计总体要求</w:t>
        </w:r>
        <w:r>
          <w:tab/>
        </w:r>
        <w:r>
          <w:fldChar w:fldCharType="begin"/>
        </w:r>
        <w:r>
          <w:instrText xml:space="preserve"> PAGEREF _Toc7886 \h </w:instrText>
        </w:r>
        <w:r>
          <w:fldChar w:fldCharType="separate"/>
        </w:r>
        <w:r>
          <w:t>16</w:t>
        </w:r>
        <w:r>
          <w:fldChar w:fldCharType="end"/>
        </w:r>
      </w:hyperlink>
    </w:p>
    <w:p>
      <w:pPr>
        <w:pStyle w:val="TOC2"/>
        <w:tabs>
          <w:tab w:val="right" w:leader="dot" w:pos="8306"/>
        </w:tabs>
      </w:pPr>
      <w:hyperlink w:anchor="_Toc26117" w:history="1">
        <w:r>
          <w:rPr>
            <w:rFonts w:ascii="仿宋" w:eastAsia="仿宋" w:hAnsi="仿宋" w:cs="仿宋" w:hint="eastAsia"/>
            <w:lang w:eastAsia="zh-CN"/>
          </w:rPr>
          <w:t>(四)、土建工程建设指标</w:t>
        </w:r>
        <w:r>
          <w:tab/>
        </w:r>
        <w:r>
          <w:fldChar w:fldCharType="begin"/>
        </w:r>
        <w:r>
          <w:instrText xml:space="preserve"> PAGEREF _Toc26117 \h </w:instrText>
        </w:r>
        <w:r>
          <w:fldChar w:fldCharType="separate"/>
        </w:r>
        <w:r>
          <w:t>17</w:t>
        </w:r>
        <w:r>
          <w:fldChar w:fldCharType="end"/>
        </w:r>
      </w:hyperlink>
    </w:p>
    <w:p>
      <w:pPr>
        <w:pStyle w:val="TOC1"/>
        <w:tabs>
          <w:tab w:val="right" w:leader="dot" w:pos="8306"/>
        </w:tabs>
      </w:pPr>
      <w:hyperlink w:anchor="_Toc3164" w:history="1">
        <w:r>
          <w:rPr>
            <w:rFonts w:ascii="仿宋" w:eastAsia="仿宋" w:hAnsi="仿宋" w:cs="仿宋" w:hint="eastAsia"/>
            <w:lang w:eastAsia="zh-CN"/>
          </w:rPr>
          <w:t>五、稀土永磁交流伺服电机及驱动装置项目绩效评估</w:t>
        </w:r>
        <w:r>
          <w:tab/>
        </w:r>
        <w:r>
          <w:fldChar w:fldCharType="begin"/>
        </w:r>
        <w:r>
          <w:instrText xml:space="preserve"> PAGEREF _Toc3164 \h </w:instrText>
        </w:r>
        <w:r>
          <w:fldChar w:fldCharType="separate"/>
        </w:r>
        <w:r>
          <w:t>17</w:t>
        </w:r>
        <w:r>
          <w:fldChar w:fldCharType="end"/>
        </w:r>
      </w:hyperlink>
    </w:p>
    <w:p>
      <w:pPr>
        <w:pStyle w:val="TOC2"/>
        <w:tabs>
          <w:tab w:val="right" w:leader="dot" w:pos="8306"/>
        </w:tabs>
      </w:pPr>
      <w:hyperlink w:anchor="_Toc13519" w:history="1">
        <w:r>
          <w:rPr>
            <w:rFonts w:ascii="仿宋" w:eastAsia="仿宋" w:hAnsi="仿宋" w:cs="仿宋" w:hint="eastAsia"/>
            <w:lang w:eastAsia="zh-CN"/>
          </w:rPr>
          <w:t>(一)、绩效评估指标</w:t>
        </w:r>
        <w:r>
          <w:tab/>
        </w:r>
        <w:r>
          <w:fldChar w:fldCharType="begin"/>
        </w:r>
        <w:r>
          <w:instrText xml:space="preserve"> PAGEREF _Toc13519 \h </w:instrText>
        </w:r>
        <w:r>
          <w:fldChar w:fldCharType="separate"/>
        </w:r>
        <w:r>
          <w:t>17</w:t>
        </w:r>
        <w:r>
          <w:fldChar w:fldCharType="end"/>
        </w:r>
      </w:hyperlink>
    </w:p>
    <w:p>
      <w:pPr>
        <w:pStyle w:val="TOC2"/>
        <w:tabs>
          <w:tab w:val="right" w:leader="dot" w:pos="8306"/>
        </w:tabs>
      </w:pPr>
      <w:hyperlink w:anchor="_Toc31421" w:history="1">
        <w:r>
          <w:rPr>
            <w:rFonts w:ascii="仿宋" w:eastAsia="仿宋" w:hAnsi="仿宋" w:cs="仿宋" w:hint="eastAsia"/>
            <w:lang w:eastAsia="zh-CN"/>
          </w:rPr>
          <w:t>(二)、绩效评估方法</w:t>
        </w:r>
        <w:r>
          <w:tab/>
        </w:r>
        <w:r>
          <w:fldChar w:fldCharType="begin"/>
        </w:r>
        <w:r>
          <w:instrText xml:space="preserve"> PAGEREF _Toc31421 \h </w:instrText>
        </w:r>
        <w:r>
          <w:fldChar w:fldCharType="separate"/>
        </w:r>
        <w:r>
          <w:t>18</w:t>
        </w:r>
        <w:r>
          <w:fldChar w:fldCharType="end"/>
        </w:r>
      </w:hyperlink>
    </w:p>
    <w:p>
      <w:pPr>
        <w:pStyle w:val="TOC2"/>
        <w:tabs>
          <w:tab w:val="right" w:leader="dot" w:pos="8306"/>
        </w:tabs>
      </w:pPr>
      <w:hyperlink w:anchor="_Toc30226" w:history="1">
        <w:r>
          <w:rPr>
            <w:rFonts w:ascii="仿宋" w:eastAsia="仿宋" w:hAnsi="仿宋" w:cs="仿宋" w:hint="eastAsia"/>
            <w:lang w:eastAsia="zh-CN"/>
          </w:rPr>
          <w:t>(三)、绩效评估周期</w:t>
        </w:r>
        <w:r>
          <w:tab/>
        </w:r>
        <w:r>
          <w:fldChar w:fldCharType="begin"/>
        </w:r>
        <w:r>
          <w:instrText xml:space="preserve"> PAGEREF _Toc30226 \h </w:instrText>
        </w:r>
        <w:r>
          <w:fldChar w:fldCharType="separate"/>
        </w:r>
        <w:r>
          <w:t>20</w:t>
        </w:r>
        <w:r>
          <w:fldChar w:fldCharType="end"/>
        </w:r>
      </w:hyperlink>
    </w:p>
    <w:p>
      <w:pPr>
        <w:pStyle w:val="TOC1"/>
        <w:tabs>
          <w:tab w:val="right" w:leader="dot" w:pos="8306"/>
        </w:tabs>
      </w:pPr>
      <w:hyperlink w:anchor="_Toc15337" w:history="1">
        <w:r>
          <w:rPr>
            <w:rFonts w:ascii="仿宋" w:eastAsia="仿宋" w:hAnsi="仿宋" w:cs="仿宋" w:hint="eastAsia"/>
            <w:lang w:eastAsia="zh-CN"/>
          </w:rPr>
          <w:t>六、稀土永磁交流伺服电机及驱动装置项目概论</w:t>
        </w:r>
        <w:r>
          <w:tab/>
        </w:r>
        <w:r>
          <w:fldChar w:fldCharType="begin"/>
        </w:r>
        <w:r>
          <w:instrText xml:space="preserve"> PAGEREF _Toc15337 \h </w:instrText>
        </w:r>
        <w:r>
          <w:fldChar w:fldCharType="separate"/>
        </w:r>
        <w:r>
          <w:t>21</w:t>
        </w:r>
        <w:r>
          <w:fldChar w:fldCharType="end"/>
        </w:r>
      </w:hyperlink>
    </w:p>
    <w:p>
      <w:pPr>
        <w:pStyle w:val="TOC2"/>
        <w:tabs>
          <w:tab w:val="right" w:leader="dot" w:pos="8306"/>
        </w:tabs>
      </w:pPr>
      <w:hyperlink w:anchor="_Toc9554" w:history="1">
        <w:r>
          <w:rPr>
            <w:rFonts w:ascii="仿宋" w:eastAsia="仿宋" w:hAnsi="仿宋" w:cs="仿宋" w:hint="eastAsia"/>
            <w:lang w:eastAsia="zh-CN"/>
          </w:rPr>
          <w:t>(一)、稀土永磁交流伺服电机及驱动装置项目概况</w:t>
        </w:r>
        <w:r>
          <w:tab/>
        </w:r>
        <w:r>
          <w:fldChar w:fldCharType="begin"/>
        </w:r>
        <w:r>
          <w:instrText xml:space="preserve"> PAGEREF _Toc9554 \h </w:instrText>
        </w:r>
        <w:r>
          <w:fldChar w:fldCharType="separate"/>
        </w:r>
        <w:r>
          <w:t>21</w:t>
        </w:r>
        <w:r>
          <w:fldChar w:fldCharType="end"/>
        </w:r>
      </w:hyperlink>
    </w:p>
    <w:p>
      <w:pPr>
        <w:pStyle w:val="TOC2"/>
        <w:tabs>
          <w:tab w:val="right" w:leader="dot" w:pos="8306"/>
        </w:tabs>
      </w:pPr>
      <w:hyperlink w:anchor="_Toc20732" w:history="1">
        <w:r>
          <w:rPr>
            <w:rFonts w:ascii="仿宋" w:eastAsia="仿宋" w:hAnsi="仿宋" w:cs="仿宋" w:hint="eastAsia"/>
            <w:lang w:eastAsia="zh-CN"/>
          </w:rPr>
          <w:t>(二)、稀土永磁交流伺服电机及驱动装置项目目标</w:t>
        </w:r>
        <w:r>
          <w:tab/>
        </w:r>
        <w:r>
          <w:fldChar w:fldCharType="begin"/>
        </w:r>
        <w:r>
          <w:instrText xml:space="preserve"> PAGEREF _Toc20732 \h </w:instrText>
        </w:r>
        <w:r>
          <w:fldChar w:fldCharType="separate"/>
        </w:r>
        <w:r>
          <w:t>24</w:t>
        </w:r>
        <w:r>
          <w:fldChar w:fldCharType="end"/>
        </w:r>
      </w:hyperlink>
    </w:p>
    <w:p>
      <w:pPr>
        <w:pStyle w:val="TOC2"/>
        <w:tabs>
          <w:tab w:val="right" w:leader="dot" w:pos="8306"/>
        </w:tabs>
      </w:pPr>
      <w:hyperlink w:anchor="_Toc3135" w:history="1">
        <w:r>
          <w:rPr>
            <w:rFonts w:ascii="仿宋" w:eastAsia="仿宋" w:hAnsi="仿宋" w:cs="仿宋" w:hint="eastAsia"/>
            <w:lang w:eastAsia="zh-CN"/>
          </w:rPr>
          <w:t>(三)、稀土永磁交流伺服电机及驱动装置项目提出的理由</w:t>
        </w:r>
        <w:r>
          <w:tab/>
        </w:r>
        <w:r>
          <w:fldChar w:fldCharType="begin"/>
        </w:r>
        <w:r>
          <w:instrText xml:space="preserve"> PAGEREF _Toc3135 \h </w:instrText>
        </w:r>
        <w:r>
          <w:fldChar w:fldCharType="separate"/>
        </w:r>
        <w:r>
          <w:t>25</w:t>
        </w:r>
        <w:r>
          <w:fldChar w:fldCharType="end"/>
        </w:r>
      </w:hyperlink>
    </w:p>
    <w:p>
      <w:pPr>
        <w:pStyle w:val="TOC2"/>
        <w:tabs>
          <w:tab w:val="right" w:leader="dot" w:pos="8306"/>
        </w:tabs>
      </w:pPr>
      <w:hyperlink w:anchor="_Toc32224" w:history="1">
        <w:r>
          <w:rPr>
            <w:rFonts w:ascii="仿宋" w:eastAsia="仿宋" w:hAnsi="仿宋" w:cs="仿宋" w:hint="eastAsia"/>
            <w:lang w:eastAsia="zh-CN"/>
          </w:rPr>
          <w:t>(四)、稀土永磁交流伺服电机及驱动装置项目意义</w:t>
        </w:r>
        <w:r>
          <w:tab/>
        </w:r>
        <w:r>
          <w:fldChar w:fldCharType="begin"/>
        </w:r>
        <w:r>
          <w:instrText xml:space="preserve"> PAGEREF _Toc32224 \h </w:instrText>
        </w:r>
        <w:r>
          <w:fldChar w:fldCharType="separate"/>
        </w:r>
        <w:r>
          <w:t>27</w:t>
        </w:r>
        <w:r>
          <w:fldChar w:fldCharType="end"/>
        </w:r>
      </w:hyperlink>
    </w:p>
    <w:p>
      <w:pPr>
        <w:pStyle w:val="TOC2"/>
        <w:tabs>
          <w:tab w:val="right" w:leader="dot" w:pos="8306"/>
        </w:tabs>
      </w:pPr>
      <w:hyperlink w:anchor="_Toc25646" w:history="1">
        <w:r>
          <w:rPr>
            <w:rFonts w:ascii="仿宋" w:eastAsia="仿宋" w:hAnsi="仿宋" w:cs="仿宋" w:hint="eastAsia"/>
            <w:lang w:eastAsia="zh-CN"/>
          </w:rPr>
          <w:t>(五)、稀土永磁交流伺服电机及驱动装置项目背景</w:t>
        </w:r>
        <w:r>
          <w:tab/>
        </w:r>
        <w:r>
          <w:fldChar w:fldCharType="begin"/>
        </w:r>
        <w:r>
          <w:instrText xml:space="preserve"> PAGEREF _Toc25646 \h </w:instrText>
        </w:r>
        <w:r>
          <w:fldChar w:fldCharType="separate"/>
        </w:r>
        <w:r>
          <w:t>28</w:t>
        </w:r>
        <w:r>
          <w:fldChar w:fldCharType="end"/>
        </w:r>
      </w:hyperlink>
    </w:p>
    <w:p>
      <w:pPr>
        <w:pStyle w:val="TOC1"/>
        <w:tabs>
          <w:tab w:val="right" w:leader="dot" w:pos="8306"/>
        </w:tabs>
      </w:pPr>
      <w:hyperlink w:anchor="_Toc20324" w:history="1">
        <w:r>
          <w:rPr>
            <w:rFonts w:ascii="仿宋" w:eastAsia="仿宋" w:hAnsi="仿宋" w:cs="仿宋" w:hint="eastAsia"/>
            <w:lang w:eastAsia="zh-CN"/>
          </w:rPr>
          <w:t>七、稀土永磁交流伺服电机及驱动装置项目财务管理</w:t>
        </w:r>
        <w:r>
          <w:tab/>
        </w:r>
        <w:r>
          <w:fldChar w:fldCharType="begin"/>
        </w:r>
        <w:r>
          <w:instrText xml:space="preserve"> PAGEREF _Toc20324 \h </w:instrText>
        </w:r>
        <w:r>
          <w:fldChar w:fldCharType="separate"/>
        </w:r>
        <w:r>
          <w:t>29</w:t>
        </w:r>
        <w:r>
          <w:fldChar w:fldCharType="end"/>
        </w:r>
      </w:hyperlink>
    </w:p>
    <w:p>
      <w:pPr>
        <w:pStyle w:val="TOC2"/>
        <w:tabs>
          <w:tab w:val="right" w:leader="dot" w:pos="8306"/>
        </w:tabs>
      </w:pPr>
      <w:hyperlink w:anchor="_Toc1106" w:history="1">
        <w:r>
          <w:rPr>
            <w:rFonts w:ascii="仿宋" w:eastAsia="仿宋" w:hAnsi="仿宋" w:cs="仿宋" w:hint="eastAsia"/>
            <w:lang w:eastAsia="zh-CN"/>
          </w:rPr>
          <w:t>(一)、资金需求大</w:t>
        </w:r>
        <w:r>
          <w:tab/>
        </w:r>
        <w:r>
          <w:fldChar w:fldCharType="begin"/>
        </w:r>
        <w:r>
          <w:instrText xml:space="preserve"> PAGEREF _Toc1106 \h </w:instrText>
        </w:r>
        <w:r>
          <w:fldChar w:fldCharType="separate"/>
        </w:r>
        <w:r>
          <w:t>29</w:t>
        </w:r>
        <w:r>
          <w:fldChar w:fldCharType="end"/>
        </w:r>
      </w:hyperlink>
    </w:p>
    <w:p>
      <w:pPr>
        <w:pStyle w:val="TOC2"/>
        <w:tabs>
          <w:tab w:val="right" w:leader="dot" w:pos="8306"/>
        </w:tabs>
      </w:pPr>
      <w:hyperlink w:anchor="_Toc20227" w:history="1">
        <w:r>
          <w:rPr>
            <w:rFonts w:ascii="仿宋" w:eastAsia="仿宋" w:hAnsi="仿宋" w:cs="仿宋" w:hint="eastAsia"/>
            <w:lang w:eastAsia="zh-CN"/>
          </w:rPr>
          <w:t>(二)、研发周期长</w:t>
        </w:r>
        <w:r>
          <w:tab/>
        </w:r>
        <w:r>
          <w:fldChar w:fldCharType="begin"/>
        </w:r>
        <w:r>
          <w:instrText xml:space="preserve"> PAGEREF _Toc20227 \h </w:instrText>
        </w:r>
        <w:r>
          <w:fldChar w:fldCharType="separate"/>
        </w:r>
        <w:r>
          <w:t>30</w:t>
        </w:r>
        <w:r>
          <w:fldChar w:fldCharType="end"/>
        </w:r>
      </w:hyperlink>
    </w:p>
    <w:p>
      <w:pPr>
        <w:pStyle w:val="TOC2"/>
        <w:tabs>
          <w:tab w:val="right" w:leader="dot" w:pos="8306"/>
        </w:tabs>
      </w:pPr>
      <w:hyperlink w:anchor="_Toc2798" w:history="1">
        <w:r>
          <w:rPr>
            <w:rFonts w:ascii="仿宋" w:eastAsia="仿宋" w:hAnsi="仿宋" w:cs="仿宋" w:hint="eastAsia"/>
            <w:lang w:eastAsia="zh-CN"/>
          </w:rPr>
          <w:t>(三)、市场风险大</w:t>
        </w:r>
        <w:r>
          <w:tab/>
        </w:r>
        <w:r>
          <w:fldChar w:fldCharType="begin"/>
        </w:r>
        <w:r>
          <w:instrText xml:space="preserve"> PAGEREF _Toc2798 \h </w:instrText>
        </w:r>
        <w:r>
          <w:fldChar w:fldCharType="separate"/>
        </w:r>
        <w:r>
          <w:t>31</w:t>
        </w:r>
        <w:r>
          <w:fldChar w:fldCharType="end"/>
        </w:r>
      </w:hyperlink>
    </w:p>
    <w:p>
      <w:pPr>
        <w:pStyle w:val="TOC2"/>
        <w:tabs>
          <w:tab w:val="right" w:leader="dot" w:pos="8306"/>
        </w:tabs>
      </w:pPr>
      <w:hyperlink w:anchor="_Toc14821" w:history="1">
        <w:r>
          <w:rPr>
            <w:rFonts w:ascii="仿宋" w:eastAsia="仿宋" w:hAnsi="仿宋" w:cs="仿宋" w:hint="eastAsia"/>
            <w:lang w:eastAsia="zh-CN"/>
          </w:rPr>
          <w:t>(四)、利润率高</w:t>
        </w:r>
        <w:r>
          <w:tab/>
        </w:r>
        <w:r>
          <w:fldChar w:fldCharType="begin"/>
        </w:r>
        <w:r>
          <w:instrText xml:space="preserve"> PAGEREF _Toc14821 \h </w:instrText>
        </w:r>
        <w:r>
          <w:fldChar w:fldCharType="separate"/>
        </w:r>
        <w:r>
          <w:t>34</w:t>
        </w:r>
        <w:r>
          <w:fldChar w:fldCharType="end"/>
        </w:r>
      </w:hyperlink>
    </w:p>
    <w:p>
      <w:pPr>
        <w:pStyle w:val="TOC1"/>
        <w:tabs>
          <w:tab w:val="right" w:leader="dot" w:pos="8306"/>
        </w:tabs>
      </w:pPr>
      <w:hyperlink w:anchor="_Toc8397" w:history="1">
        <w:r>
          <w:rPr>
            <w:rFonts w:ascii="仿宋" w:eastAsia="仿宋" w:hAnsi="仿宋" w:cs="仿宋" w:hint="eastAsia"/>
            <w:lang w:eastAsia="zh-CN"/>
          </w:rPr>
          <w:t>八、稀土永磁交流伺服电机及驱动装置项目风险管理</w:t>
        </w:r>
        <w:r>
          <w:tab/>
        </w:r>
        <w:r>
          <w:fldChar w:fldCharType="begin"/>
        </w:r>
        <w:r>
          <w:instrText xml:space="preserve"> PAGEREF _Toc8397 \h </w:instrText>
        </w:r>
        <w:r>
          <w:fldChar w:fldCharType="separate"/>
        </w:r>
        <w:r>
          <w:t>37</w:t>
        </w:r>
        <w:r>
          <w:fldChar w:fldCharType="end"/>
        </w:r>
      </w:hyperlink>
    </w:p>
    <w:p>
      <w:pPr>
        <w:pStyle w:val="TOC2"/>
        <w:tabs>
          <w:tab w:val="right" w:leader="dot" w:pos="8306"/>
        </w:tabs>
      </w:pPr>
      <w:hyperlink w:anchor="_Toc31965" w:history="1">
        <w:r>
          <w:rPr>
            <w:rFonts w:ascii="仿宋" w:eastAsia="仿宋" w:hAnsi="仿宋" w:cs="仿宋" w:hint="eastAsia"/>
            <w:lang w:eastAsia="zh-CN"/>
          </w:rPr>
          <w:t>(一)、风险识别与评估</w:t>
        </w:r>
        <w:r>
          <w:tab/>
        </w:r>
        <w:r>
          <w:fldChar w:fldCharType="begin"/>
        </w:r>
        <w:r>
          <w:instrText xml:space="preserve"> PAGEREF _Toc31965 \h </w:instrText>
        </w:r>
        <w:r>
          <w:fldChar w:fldCharType="separate"/>
        </w:r>
        <w:r>
          <w:t>37</w:t>
        </w:r>
        <w:r>
          <w:fldChar w:fldCharType="end"/>
        </w:r>
      </w:hyperlink>
    </w:p>
    <w:p>
      <w:pPr>
        <w:pStyle w:val="TOC2"/>
        <w:tabs>
          <w:tab w:val="right" w:leader="dot" w:pos="8306"/>
        </w:tabs>
      </w:pPr>
      <w:hyperlink w:anchor="_Toc12740" w:history="1">
        <w:r>
          <w:rPr>
            <w:rFonts w:ascii="仿宋" w:eastAsia="仿宋" w:hAnsi="仿宋" w:cs="仿宋" w:hint="eastAsia"/>
            <w:lang w:eastAsia="zh-CN"/>
          </w:rPr>
          <w:t>(二)、风险应对策略</w:t>
        </w:r>
        <w:r>
          <w:tab/>
        </w:r>
        <w:r>
          <w:fldChar w:fldCharType="begin"/>
        </w:r>
        <w:r>
          <w:instrText xml:space="preserve"> PAGEREF _Toc12740 \h </w:instrText>
        </w:r>
        <w:r>
          <w:fldChar w:fldCharType="separate"/>
        </w:r>
        <w:r>
          <w:t>38</w:t>
        </w:r>
        <w:r>
          <w:fldChar w:fldCharType="end"/>
        </w:r>
      </w:hyperlink>
    </w:p>
    <w:p>
      <w:pPr>
        <w:pStyle w:val="TOC2"/>
        <w:tabs>
          <w:tab w:val="right" w:leader="dot" w:pos="8306"/>
        </w:tabs>
      </w:pPr>
      <w:hyperlink w:anchor="_Toc1400" w:history="1">
        <w:r>
          <w:rPr>
            <w:rFonts w:ascii="仿宋" w:eastAsia="仿宋" w:hAnsi="仿宋" w:cs="仿宋" w:hint="eastAsia"/>
            <w:lang w:eastAsia="zh-CN"/>
          </w:rPr>
          <w:t>(三)、风险监控与控制</w:t>
        </w:r>
        <w:r>
          <w:tab/>
        </w:r>
        <w:r>
          <w:fldChar w:fldCharType="begin"/>
        </w:r>
        <w:r>
          <w:instrText xml:space="preserve"> PAGEREF _Toc1400 \h </w:instrText>
        </w:r>
        <w:r>
          <w:fldChar w:fldCharType="separate"/>
        </w:r>
        <w:r>
          <w:t>40</w:t>
        </w:r>
        <w:r>
          <w:fldChar w:fldCharType="end"/>
        </w:r>
      </w:hyperlink>
    </w:p>
    <w:p>
      <w:pPr>
        <w:pStyle w:val="TOC1"/>
        <w:tabs>
          <w:tab w:val="right" w:leader="dot" w:pos="8306"/>
        </w:tabs>
      </w:pPr>
      <w:hyperlink w:anchor="_Toc2578" w:history="1">
        <w:r>
          <w:rPr>
            <w:rFonts w:ascii="仿宋" w:eastAsia="仿宋" w:hAnsi="仿宋" w:cs="仿宋" w:hint="eastAsia"/>
            <w:lang w:eastAsia="zh-CN"/>
          </w:rPr>
          <w:t>九、稀土永磁交流伺服电机及驱动装置项目人力资源管理</w:t>
        </w:r>
        <w:r>
          <w:tab/>
        </w:r>
        <w:r>
          <w:fldChar w:fldCharType="begin"/>
        </w:r>
        <w:r>
          <w:instrText xml:space="preserve"> PAGEREF _Toc2578 \h </w:instrText>
        </w:r>
        <w:r>
          <w:fldChar w:fldCharType="separate"/>
        </w:r>
        <w:r>
          <w:t>41</w:t>
        </w:r>
        <w:r>
          <w:fldChar w:fldCharType="end"/>
        </w:r>
      </w:hyperlink>
    </w:p>
    <w:p>
      <w:pPr>
        <w:pStyle w:val="TOC2"/>
        <w:tabs>
          <w:tab w:val="right" w:leader="dot" w:pos="8306"/>
        </w:tabs>
      </w:pPr>
      <w:hyperlink w:anchor="_Toc14419" w:history="1">
        <w:r>
          <w:rPr>
            <w:rFonts w:ascii="仿宋" w:eastAsia="仿宋" w:hAnsi="仿宋" w:cs="仿宋" w:hint="eastAsia"/>
            <w:lang w:eastAsia="zh-CN"/>
          </w:rPr>
          <w:t>(一)、建立健全的预算管理制度</w:t>
        </w:r>
        <w:r>
          <w:tab/>
        </w:r>
        <w:r>
          <w:fldChar w:fldCharType="begin"/>
        </w:r>
        <w:r>
          <w:instrText xml:space="preserve"> PAGEREF _Toc14419 \h </w:instrText>
        </w:r>
        <w:r>
          <w:fldChar w:fldCharType="separate"/>
        </w:r>
        <w:r>
          <w:t>41</w:t>
        </w:r>
        <w:r>
          <w:fldChar w:fldCharType="end"/>
        </w:r>
      </w:hyperlink>
    </w:p>
    <w:p>
      <w:pPr>
        <w:pStyle w:val="TOC2"/>
        <w:tabs>
          <w:tab w:val="right" w:leader="dot" w:pos="8306"/>
        </w:tabs>
      </w:pPr>
      <w:hyperlink w:anchor="_Toc1998" w:history="1">
        <w:r>
          <w:rPr>
            <w:rFonts w:ascii="仿宋" w:eastAsia="仿宋" w:hAnsi="仿宋" w:cs="仿宋" w:hint="eastAsia"/>
            <w:lang w:eastAsia="zh-CN"/>
          </w:rPr>
          <w:t>(二)、加强资金流动监控</w:t>
        </w:r>
        <w:r>
          <w:tab/>
        </w:r>
        <w:r>
          <w:fldChar w:fldCharType="begin"/>
        </w:r>
        <w:r>
          <w:instrText xml:space="preserve"> PAGEREF _Toc1998 \h </w:instrText>
        </w:r>
        <w:r>
          <w:fldChar w:fldCharType="separate"/>
        </w:r>
        <w:r>
          <w:t>43</w:t>
        </w:r>
        <w:r>
          <w:fldChar w:fldCharType="end"/>
        </w:r>
      </w:hyperlink>
    </w:p>
    <w:p>
      <w:pPr>
        <w:pStyle w:val="TOC2"/>
        <w:tabs>
          <w:tab w:val="right" w:leader="dot" w:pos="8306"/>
        </w:tabs>
      </w:pPr>
      <w:hyperlink w:anchor="_Toc8020" w:history="1">
        <w:r>
          <w:rPr>
            <w:rFonts w:ascii="仿宋" w:eastAsia="仿宋" w:hAnsi="仿宋" w:cs="仿宋" w:hint="eastAsia"/>
            <w:lang w:eastAsia="zh-CN"/>
          </w:rPr>
          <w:t>(三)、制定完善的风险控制机制</w:t>
        </w:r>
        <w:r>
          <w:tab/>
        </w:r>
        <w:r>
          <w:fldChar w:fldCharType="begin"/>
        </w:r>
        <w:r>
          <w:instrText xml:space="preserve"> PAGEREF _Toc8020 \h </w:instrText>
        </w:r>
        <w:r>
          <w:fldChar w:fldCharType="separate"/>
        </w:r>
        <w:r>
          <w:t>44</w:t>
        </w:r>
        <w:r>
          <w:fldChar w:fldCharType="end"/>
        </w:r>
      </w:hyperlink>
    </w:p>
    <w:p>
      <w:pPr>
        <w:pStyle w:val="TOC2"/>
        <w:tabs>
          <w:tab w:val="right" w:leader="dot" w:pos="8306"/>
        </w:tabs>
      </w:pPr>
      <w:hyperlink w:anchor="_Toc18635" w:history="1">
        <w:r>
          <w:rPr>
            <w:rFonts w:ascii="仿宋" w:eastAsia="仿宋" w:hAnsi="仿宋" w:cs="仿宋" w:hint="eastAsia"/>
            <w:lang w:eastAsia="zh-CN"/>
          </w:rPr>
          <w:t>(四)、优化成本管理</w:t>
        </w:r>
        <w:r>
          <w:tab/>
        </w:r>
        <w:r>
          <w:fldChar w:fldCharType="begin"/>
        </w:r>
        <w:r>
          <w:instrText xml:space="preserve"> PAGEREF _Toc18635 \h </w:instrText>
        </w:r>
        <w:r>
          <w:fldChar w:fldCharType="separate"/>
        </w:r>
        <w:r>
          <w:t>46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948" w:history="1">
        <w:r>
          <w:rPr>
            <w:rFonts w:ascii="仿宋" w:eastAsia="仿宋" w:hAnsi="仿宋" w:cs="仿宋" w:hint="eastAsia"/>
            <w:lang w:eastAsia="zh-CN"/>
          </w:rPr>
          <w:t>十、稀土永磁交流伺服电机及驱动装置项目计划安排</w:t>
        </w:r>
        <w:r>
          <w:tab/>
        </w:r>
        <w:r>
          <w:fldChar w:fldCharType="begin"/>
        </w:r>
        <w:r>
          <w:instrText xml:space="preserve"> PAGEREF _Toc13948 \h </w:instrText>
        </w:r>
        <w:r>
          <w:fldChar w:fldCharType="separate"/>
        </w:r>
        <w:r>
          <w:t>48</w:t>
        </w:r>
        <w:r>
          <w:fldChar w:fldCharType="end"/>
        </w:r>
      </w:hyperlink>
    </w:p>
    <w:p>
      <w:pPr>
        <w:pStyle w:val="TOC2"/>
        <w:tabs>
          <w:tab w:val="right" w:leader="dot" w:pos="8306"/>
        </w:tabs>
      </w:pPr>
      <w:hyperlink w:anchor="_Toc16537" w:history="1">
        <w:r>
          <w:rPr>
            <w:rFonts w:ascii="仿宋" w:eastAsia="仿宋" w:hAnsi="仿宋" w:cs="仿宋" w:hint="eastAsia"/>
            <w:lang w:eastAsia="zh-CN"/>
          </w:rPr>
          <w:t>(一)、建设周期</w:t>
        </w:r>
        <w:r>
          <w:tab/>
        </w:r>
        <w:r>
          <w:fldChar w:fldCharType="begin"/>
        </w:r>
        <w:r>
          <w:instrText xml:space="preserve"> PAGEREF _Toc16537 \h </w:instrText>
        </w:r>
        <w:r>
          <w:fldChar w:fldCharType="separate"/>
        </w:r>
        <w:r>
          <w:t>48</w:t>
        </w:r>
        <w:r>
          <w:fldChar w:fldCharType="end"/>
        </w:r>
      </w:hyperlink>
    </w:p>
    <w:p>
      <w:pPr>
        <w:pStyle w:val="TOC2"/>
        <w:tabs>
          <w:tab w:val="right" w:leader="dot" w:pos="8306"/>
        </w:tabs>
      </w:pPr>
      <w:hyperlink w:anchor="_Toc13413" w:history="1">
        <w:r>
          <w:rPr>
            <w:rFonts w:ascii="仿宋" w:eastAsia="仿宋" w:hAnsi="仿宋" w:cs="仿宋" w:hint="eastAsia"/>
            <w:lang w:eastAsia="zh-CN"/>
          </w:rPr>
          <w:t>(二)、建设进度</w:t>
        </w:r>
        <w:r>
          <w:tab/>
        </w:r>
        <w:r>
          <w:fldChar w:fldCharType="begin"/>
        </w:r>
        <w:r>
          <w:instrText xml:space="preserve"> PAGEREF _Toc13413 \h </w:instrText>
        </w:r>
        <w:r>
          <w:fldChar w:fldCharType="separate"/>
        </w:r>
        <w:r>
          <w:t>49</w:t>
        </w:r>
        <w:r>
          <w:fldChar w:fldCharType="end"/>
        </w:r>
      </w:hyperlink>
    </w:p>
    <w:p>
      <w:pPr>
        <w:pStyle w:val="TOC2"/>
        <w:tabs>
          <w:tab w:val="right" w:leader="dot" w:pos="8306"/>
        </w:tabs>
      </w:pPr>
      <w:hyperlink w:anchor="_Toc16265" w:history="1">
        <w:r>
          <w:rPr>
            <w:rFonts w:ascii="仿宋" w:eastAsia="仿宋" w:hAnsi="仿宋" w:cs="仿宋" w:hint="eastAsia"/>
            <w:lang w:eastAsia="zh-CN"/>
          </w:rPr>
          <w:t>(三)、进度安排注意事项</w:t>
        </w:r>
        <w:r>
          <w:tab/>
        </w:r>
        <w:r>
          <w:fldChar w:fldCharType="begin"/>
        </w:r>
        <w:r>
          <w:instrText xml:space="preserve"> PAGEREF _Toc16265 \h </w:instrText>
        </w:r>
        <w:r>
          <w:fldChar w:fldCharType="separate"/>
        </w:r>
        <w:r>
          <w:t>50</w:t>
        </w:r>
        <w:r>
          <w:fldChar w:fldCharType="end"/>
        </w:r>
      </w:hyperlink>
    </w:p>
    <w:p>
      <w:pPr>
        <w:pStyle w:val="TOC2"/>
        <w:tabs>
          <w:tab w:val="right" w:leader="dot" w:pos="8306"/>
        </w:tabs>
      </w:pPr>
      <w:hyperlink w:anchor="_Toc21427" w:history="1">
        <w:r>
          <w:rPr>
            <w:rFonts w:ascii="仿宋" w:eastAsia="仿宋" w:hAnsi="仿宋" w:cs="仿宋" w:hint="eastAsia"/>
            <w:lang w:eastAsia="zh-CN"/>
          </w:rPr>
          <w:t>(四)、人力资源配置</w:t>
        </w:r>
        <w:r>
          <w:tab/>
        </w:r>
        <w:r>
          <w:fldChar w:fldCharType="begin"/>
        </w:r>
        <w:r>
          <w:instrText xml:space="preserve"> PAGEREF _Toc21427 \h </w:instrText>
        </w:r>
        <w:r>
          <w:fldChar w:fldCharType="separate"/>
        </w:r>
        <w:r>
          <w:t>52</w:t>
        </w:r>
        <w:r>
          <w:fldChar w:fldCharType="end"/>
        </w:r>
      </w:hyperlink>
    </w:p>
    <w:p>
      <w:pPr>
        <w:pStyle w:val="TOC1"/>
        <w:tabs>
          <w:tab w:val="right" w:leader="dot" w:pos="8306"/>
        </w:tabs>
      </w:pPr>
      <w:hyperlink w:anchor="_Toc31460" w:history="1">
        <w:r>
          <w:rPr>
            <w:rFonts w:ascii="仿宋" w:eastAsia="仿宋" w:hAnsi="仿宋" w:cs="仿宋" w:hint="eastAsia"/>
            <w:lang w:eastAsia="zh-CN"/>
          </w:rPr>
          <w:t>十一、稀土永磁交流伺服电机及驱动装置项目社会影响</w:t>
        </w:r>
        <w:r>
          <w:tab/>
        </w:r>
        <w:r>
          <w:fldChar w:fldCharType="begin"/>
        </w:r>
        <w:r>
          <w:instrText xml:space="preserve"> PAGEREF _Toc31460 \h </w:instrText>
        </w:r>
        <w:r>
          <w:fldChar w:fldCharType="separate"/>
        </w:r>
        <w:r>
          <w:t>52</w:t>
        </w:r>
        <w:r>
          <w:fldChar w:fldCharType="end"/>
        </w:r>
      </w:hyperlink>
    </w:p>
    <w:p>
      <w:pPr>
        <w:pStyle w:val="TOC2"/>
        <w:tabs>
          <w:tab w:val="right" w:leader="dot" w:pos="8306"/>
        </w:tabs>
      </w:pPr>
      <w:hyperlink w:anchor="_Toc3322" w:history="1">
        <w:r>
          <w:rPr>
            <w:rFonts w:ascii="仿宋" w:eastAsia="仿宋" w:hAnsi="仿宋" w:cs="仿宋" w:hint="eastAsia"/>
            <w:lang w:eastAsia="zh-CN"/>
          </w:rPr>
          <w:t>(一)、社会责任与义务</w:t>
        </w:r>
        <w:r>
          <w:tab/>
        </w:r>
        <w:r>
          <w:fldChar w:fldCharType="begin"/>
        </w:r>
        <w:r>
          <w:instrText xml:space="preserve"> PAGEREF _Toc3322 \h </w:instrText>
        </w:r>
        <w:r>
          <w:fldChar w:fldCharType="separate"/>
        </w:r>
        <w:r>
          <w:t>52</w:t>
        </w:r>
        <w:r>
          <w:fldChar w:fldCharType="end"/>
        </w:r>
      </w:hyperlink>
    </w:p>
    <w:p>
      <w:pPr>
        <w:pStyle w:val="TOC2"/>
        <w:tabs>
          <w:tab w:val="right" w:leader="dot" w:pos="8306"/>
        </w:tabs>
      </w:pPr>
      <w:hyperlink w:anchor="_Toc26539" w:history="1">
        <w:r>
          <w:rPr>
            <w:rFonts w:ascii="仿宋" w:eastAsia="仿宋" w:hAnsi="仿宋" w:cs="仿宋" w:hint="eastAsia"/>
            <w:lang w:eastAsia="zh-CN"/>
          </w:rPr>
          <w:t>(二)、社会参与与沟通</w:t>
        </w:r>
        <w:r>
          <w:tab/>
        </w:r>
        <w:r>
          <w:fldChar w:fldCharType="begin"/>
        </w:r>
        <w:r>
          <w:instrText xml:space="preserve"> PAGEREF _Toc26539 \h </w:instrText>
        </w:r>
        <w:r>
          <w:fldChar w:fldCharType="separate"/>
        </w:r>
        <w:r>
          <w:t>53</w:t>
        </w:r>
        <w:r>
          <w:fldChar w:fldCharType="end"/>
        </w:r>
      </w:hyperlink>
    </w:p>
    <w:p>
      <w:pPr>
        <w:pStyle w:val="TOC1"/>
        <w:tabs>
          <w:tab w:val="right" w:leader="dot" w:pos="8306"/>
        </w:tabs>
      </w:pPr>
      <w:hyperlink w:anchor="_Toc27882" w:history="1">
        <w:r>
          <w:rPr>
            <w:rFonts w:ascii="仿宋" w:eastAsia="仿宋" w:hAnsi="仿宋" w:cs="仿宋" w:hint="eastAsia"/>
            <w:lang w:eastAsia="zh-CN"/>
          </w:rPr>
          <w:t>十二、稀土永磁交流伺服电机及驱动装置项目投资规划</w:t>
        </w:r>
        <w:r>
          <w:tab/>
        </w:r>
        <w:r>
          <w:fldChar w:fldCharType="begin"/>
        </w:r>
        <w:r>
          <w:instrText xml:space="preserve"> PAGEREF _Toc27882 \h </w:instrText>
        </w:r>
        <w:r>
          <w:fldChar w:fldCharType="separate"/>
        </w:r>
        <w:r>
          <w:t>54</w:t>
        </w:r>
        <w:r>
          <w:fldChar w:fldCharType="end"/>
        </w:r>
      </w:hyperlink>
    </w:p>
    <w:p>
      <w:pPr>
        <w:pStyle w:val="TOC2"/>
        <w:tabs>
          <w:tab w:val="right" w:leader="dot" w:pos="8306"/>
        </w:tabs>
      </w:pPr>
      <w:hyperlink w:anchor="_Toc1190" w:history="1">
        <w:r>
          <w:rPr>
            <w:rFonts w:ascii="仿宋" w:eastAsia="仿宋" w:hAnsi="仿宋" w:cs="仿宋" w:hint="eastAsia"/>
            <w:lang w:eastAsia="zh-CN"/>
          </w:rPr>
          <w:t>(一)、稀土永磁交流伺服电机及驱动装置项目总投资估算</w:t>
        </w:r>
        <w:r>
          <w:tab/>
        </w:r>
        <w:r>
          <w:fldChar w:fldCharType="begin"/>
        </w:r>
        <w:r>
          <w:instrText xml:space="preserve"> PAGEREF _Toc1190 \h </w:instrText>
        </w:r>
        <w:r>
          <w:fldChar w:fldCharType="separate"/>
        </w:r>
        <w:r>
          <w:t>54</w:t>
        </w:r>
        <w:r>
          <w:fldChar w:fldCharType="end"/>
        </w:r>
      </w:hyperlink>
    </w:p>
    <w:p>
      <w:pPr>
        <w:pStyle w:val="TOC2"/>
        <w:tabs>
          <w:tab w:val="right" w:leader="dot" w:pos="8306"/>
        </w:tabs>
      </w:pPr>
      <w:hyperlink w:anchor="_Toc21890" w:history="1">
        <w:r>
          <w:rPr>
            <w:rFonts w:ascii="仿宋" w:eastAsia="仿宋" w:hAnsi="仿宋" w:cs="仿宋" w:hint="eastAsia"/>
            <w:lang w:eastAsia="zh-CN"/>
          </w:rPr>
          <w:t>(二)、资金筹措</w:t>
        </w:r>
        <w:r>
          <w:tab/>
        </w:r>
        <w:r>
          <w:fldChar w:fldCharType="begin"/>
        </w:r>
        <w:r>
          <w:instrText xml:space="preserve"> PAGEREF _Toc21890 \h </w:instrText>
        </w:r>
        <w:r>
          <w:fldChar w:fldCharType="separate"/>
        </w:r>
        <w:r>
          <w:t>56</w:t>
        </w:r>
        <w:r>
          <w:fldChar w:fldCharType="end"/>
        </w:r>
      </w:hyperlink>
    </w:p>
    <w:p>
      <w:pPr>
        <w:pStyle w:val="TOC1"/>
        <w:tabs>
          <w:tab w:val="right" w:leader="dot" w:pos="8306"/>
        </w:tabs>
      </w:pPr>
      <w:hyperlink w:anchor="_Toc25409" w:history="1">
        <w:r>
          <w:rPr>
            <w:rFonts w:ascii="仿宋" w:eastAsia="仿宋" w:hAnsi="仿宋" w:cs="仿宋" w:hint="eastAsia"/>
            <w:lang w:eastAsia="zh-CN"/>
          </w:rPr>
          <w:t>十三、稀土永磁交流伺服电机及驱动装置项目变更管理</w:t>
        </w:r>
        <w:r>
          <w:tab/>
        </w:r>
        <w:r>
          <w:fldChar w:fldCharType="begin"/>
        </w:r>
        <w:r>
          <w:instrText xml:space="preserve"> PAGEREF _Toc25409 \h </w:instrText>
        </w:r>
        <w:r>
          <w:fldChar w:fldCharType="separate"/>
        </w:r>
        <w:r>
          <w:t>57</w:t>
        </w:r>
        <w:r>
          <w:fldChar w:fldCharType="end"/>
        </w:r>
      </w:hyperlink>
    </w:p>
    <w:p>
      <w:pPr>
        <w:pStyle w:val="TOC2"/>
        <w:tabs>
          <w:tab w:val="right" w:leader="dot" w:pos="8306"/>
        </w:tabs>
      </w:pPr>
      <w:hyperlink w:anchor="_Toc8274" w:history="1">
        <w:r>
          <w:rPr>
            <w:rFonts w:ascii="仿宋" w:eastAsia="仿宋" w:hAnsi="仿宋" w:cs="仿宋" w:hint="eastAsia"/>
            <w:lang w:eastAsia="zh-CN"/>
          </w:rPr>
          <w:t>(一)、变更申请与评估</w:t>
        </w:r>
        <w:r>
          <w:tab/>
        </w:r>
        <w:r>
          <w:fldChar w:fldCharType="begin"/>
        </w:r>
        <w:r>
          <w:instrText xml:space="preserve"> PAGEREF _Toc8274 \h </w:instrText>
        </w:r>
        <w:r>
          <w:fldChar w:fldCharType="separate"/>
        </w:r>
        <w:r>
          <w:t>57</w:t>
        </w:r>
        <w:r>
          <w:fldChar w:fldCharType="end"/>
        </w:r>
      </w:hyperlink>
    </w:p>
    <w:p>
      <w:pPr>
        <w:pStyle w:val="TOC2"/>
        <w:tabs>
          <w:tab w:val="right" w:leader="dot" w:pos="8306"/>
        </w:tabs>
      </w:pPr>
      <w:hyperlink w:anchor="_Toc18153" w:history="1">
        <w:r>
          <w:rPr>
            <w:rFonts w:ascii="仿宋" w:eastAsia="仿宋" w:hAnsi="仿宋" w:cs="仿宋" w:hint="eastAsia"/>
            <w:lang w:eastAsia="zh-CN"/>
          </w:rPr>
          <w:t>(二)、变更实施与控制</w:t>
        </w:r>
        <w:r>
          <w:tab/>
        </w:r>
        <w:r>
          <w:fldChar w:fldCharType="begin"/>
        </w:r>
        <w:r>
          <w:instrText xml:space="preserve"> PAGEREF _Toc18153 \h </w:instrText>
        </w:r>
        <w:r>
          <w:fldChar w:fldCharType="separate"/>
        </w:r>
        <w:r>
          <w:t>57</w:t>
        </w:r>
        <w:r>
          <w:fldChar w:fldCharType="end"/>
        </w:r>
      </w:hyperlink>
    </w:p>
    <w:p>
      <w:pPr>
        <w:pStyle w:val="TOC1"/>
        <w:tabs>
          <w:tab w:val="right" w:leader="dot" w:pos="8306"/>
        </w:tabs>
      </w:pPr>
      <w:hyperlink w:anchor="_Toc18355" w:history="1">
        <w:r>
          <w:rPr>
            <w:rFonts w:ascii="仿宋" w:eastAsia="仿宋" w:hAnsi="仿宋" w:cs="仿宋" w:hint="eastAsia"/>
            <w:lang w:eastAsia="zh-CN"/>
          </w:rPr>
          <w:t>十四、稀土永磁交流伺服电机及驱动装置项目治理与监督</w:t>
        </w:r>
        <w:r>
          <w:tab/>
        </w:r>
        <w:r>
          <w:fldChar w:fldCharType="begin"/>
        </w:r>
        <w:r>
          <w:instrText xml:space="preserve"> PAGEREF _Toc18355 \h </w:instrText>
        </w:r>
        <w:r>
          <w:fldChar w:fldCharType="separate"/>
        </w:r>
        <w:r>
          <w:t>58</w:t>
        </w:r>
        <w:r>
          <w:fldChar w:fldCharType="end"/>
        </w:r>
      </w:hyperlink>
    </w:p>
    <w:p>
      <w:pPr>
        <w:pStyle w:val="TOC2"/>
        <w:tabs>
          <w:tab w:val="right" w:leader="dot" w:pos="8306"/>
        </w:tabs>
      </w:pPr>
      <w:hyperlink w:anchor="_Toc32215" w:history="1">
        <w:r>
          <w:rPr>
            <w:rFonts w:ascii="仿宋" w:eastAsia="仿宋" w:hAnsi="仿宋" w:cs="仿宋" w:hint="eastAsia"/>
            <w:lang w:eastAsia="zh-CN"/>
          </w:rPr>
          <w:t>(一)、稀土永磁交流伺服电机及驱动装置项目治理结构</w:t>
        </w:r>
        <w:r>
          <w:tab/>
        </w:r>
        <w:r>
          <w:fldChar w:fldCharType="begin"/>
        </w:r>
        <w:r>
          <w:instrText xml:space="preserve"> PAGEREF _Toc32215 \h </w:instrText>
        </w:r>
        <w:r>
          <w:fldChar w:fldCharType="separate"/>
        </w:r>
        <w:r>
          <w:t>58</w:t>
        </w:r>
        <w:r>
          <w:fldChar w:fldCharType="end"/>
        </w:r>
      </w:hyperlink>
    </w:p>
    <w:p>
      <w:pPr>
        <w:pStyle w:val="TOC2"/>
        <w:tabs>
          <w:tab w:val="right" w:leader="dot" w:pos="8306"/>
        </w:tabs>
      </w:pPr>
      <w:hyperlink w:anchor="_Toc12121" w:history="1">
        <w:r>
          <w:rPr>
            <w:rFonts w:ascii="仿宋" w:eastAsia="仿宋" w:hAnsi="仿宋" w:cs="仿宋" w:hint="eastAsia"/>
            <w:lang w:eastAsia="zh-CN"/>
          </w:rPr>
          <w:t>(二)、监督与审计</w:t>
        </w:r>
        <w:r>
          <w:tab/>
        </w:r>
        <w:r>
          <w:fldChar w:fldCharType="begin"/>
        </w:r>
        <w:r>
          <w:instrText xml:space="preserve"> PAGEREF _Toc12121 \h </w:instrText>
        </w:r>
        <w:r>
          <w:fldChar w:fldCharType="separate"/>
        </w:r>
        <w:r>
          <w:t>60</w:t>
        </w:r>
        <w:r>
          <w:fldChar w:fldCharType="end"/>
        </w:r>
      </w:hyperlink>
    </w:p>
    <w:p>
      <w:pPr>
        <w:pStyle w:val="TOC1"/>
        <w:tabs>
          <w:tab w:val="right" w:leader="dot" w:pos="8306"/>
        </w:tabs>
      </w:pPr>
      <w:hyperlink w:anchor="_Toc26295" w:history="1">
        <w:r>
          <w:rPr>
            <w:rFonts w:ascii="仿宋" w:eastAsia="仿宋" w:hAnsi="仿宋" w:cs="仿宋" w:hint="eastAsia"/>
            <w:lang w:eastAsia="zh-CN"/>
          </w:rPr>
          <w:t>十五、稀土永磁交流伺服电机及驱动装置项目工程方案分析</w:t>
        </w:r>
        <w:r>
          <w:tab/>
        </w:r>
        <w:r>
          <w:fldChar w:fldCharType="begin"/>
        </w:r>
        <w:r>
          <w:instrText xml:space="preserve"> PAGEREF _Toc26295 \h </w:instrText>
        </w:r>
        <w:r>
          <w:fldChar w:fldCharType="separate"/>
        </w:r>
        <w:r>
          <w:t>61</w:t>
        </w:r>
        <w:r>
          <w:fldChar w:fldCharType="end"/>
        </w:r>
      </w:hyperlink>
    </w:p>
    <w:p>
      <w:pPr>
        <w:pStyle w:val="TOC2"/>
        <w:tabs>
          <w:tab w:val="right" w:leader="dot" w:pos="8306"/>
        </w:tabs>
      </w:pPr>
      <w:hyperlink w:anchor="_Toc17884" w:history="1">
        <w:r>
          <w:rPr>
            <w:rFonts w:ascii="仿宋" w:eastAsia="仿宋" w:hAnsi="仿宋" w:cs="仿宋" w:hint="eastAsia"/>
            <w:lang w:eastAsia="zh-CN"/>
          </w:rPr>
          <w:t>(一)、建筑工程设计原则</w:t>
        </w:r>
        <w:r>
          <w:tab/>
        </w:r>
        <w:r>
          <w:fldChar w:fldCharType="begin"/>
        </w:r>
        <w:r>
          <w:instrText xml:space="preserve"> PAGEREF _Toc17884 \h </w:instrText>
        </w:r>
        <w:r>
          <w:fldChar w:fldCharType="separate"/>
        </w:r>
        <w:r>
          <w:t>61</w:t>
        </w:r>
        <w:r>
          <w:fldChar w:fldCharType="end"/>
        </w:r>
      </w:hyperlink>
    </w:p>
    <w:p>
      <w:pPr>
        <w:pStyle w:val="TOC2"/>
        <w:tabs>
          <w:tab w:val="right" w:leader="dot" w:pos="8306"/>
        </w:tabs>
      </w:pPr>
      <w:hyperlink w:anchor="_Toc7647" w:history="1">
        <w:r>
          <w:rPr>
            <w:rFonts w:ascii="仿宋" w:eastAsia="仿宋" w:hAnsi="仿宋" w:cs="仿宋" w:hint="eastAsia"/>
            <w:lang w:eastAsia="zh-CN"/>
          </w:rPr>
          <w:t>(二)、土建工程建设指标</w:t>
        </w:r>
        <w:r>
          <w:tab/>
        </w:r>
        <w:r>
          <w:fldChar w:fldCharType="begin"/>
        </w:r>
        <w:r>
          <w:instrText xml:space="preserve"> PAGEREF _Toc7647 \h </w:instrText>
        </w:r>
        <w:r>
          <w:fldChar w:fldCharType="separate"/>
        </w:r>
        <w:r>
          <w:t>65</w:t>
        </w:r>
        <w:r>
          <w:fldChar w:fldCharType="end"/>
        </w:r>
      </w:hyperlink>
    </w:p>
    <w:p>
      <w:pPr>
        <w:pStyle w:val="TOC1"/>
        <w:tabs>
          <w:tab w:val="right" w:leader="dot" w:pos="8306"/>
        </w:tabs>
      </w:pPr>
      <w:hyperlink w:anchor="_Toc26096" w:history="1">
        <w:r>
          <w:rPr>
            <w:rFonts w:ascii="仿宋" w:eastAsia="仿宋" w:hAnsi="仿宋" w:cs="仿宋" w:hint="eastAsia"/>
            <w:lang w:eastAsia="zh-CN"/>
          </w:rPr>
          <w:t>十六、风险识别与分类</w:t>
        </w:r>
        <w:r>
          <w:tab/>
        </w:r>
        <w:r>
          <w:fldChar w:fldCharType="begin"/>
        </w:r>
        <w:r>
          <w:instrText xml:space="preserve"> PAGEREF _Toc26096 \h </w:instrText>
        </w:r>
        <w:r>
          <w:fldChar w:fldCharType="separate"/>
        </w:r>
        <w:r>
          <w:t>67</w:t>
        </w:r>
        <w:r>
          <w:fldChar w:fldCharType="end"/>
        </w:r>
      </w:hyperlink>
    </w:p>
    <w:p>
      <w:pPr>
        <w:pStyle w:val="TOC2"/>
        <w:tabs>
          <w:tab w:val="right" w:leader="dot" w:pos="8306"/>
        </w:tabs>
      </w:pPr>
      <w:hyperlink w:anchor="_Toc19482" w:history="1">
        <w:r>
          <w:rPr>
            <w:rFonts w:ascii="仿宋" w:eastAsia="仿宋" w:hAnsi="仿宋" w:cs="仿宋" w:hint="eastAsia"/>
            <w:lang w:eastAsia="zh-CN"/>
          </w:rPr>
          <w:t>(一)、风险识别</w:t>
        </w:r>
        <w:r>
          <w:tab/>
        </w:r>
        <w:r>
          <w:fldChar w:fldCharType="begin"/>
        </w:r>
        <w:r>
          <w:instrText xml:space="preserve"> PAGEREF _Toc19482 \h </w:instrText>
        </w:r>
        <w:r>
          <w:fldChar w:fldCharType="separate"/>
        </w:r>
        <w:r>
          <w:t>67</w:t>
        </w:r>
        <w:r>
          <w:fldChar w:fldCharType="end"/>
        </w:r>
      </w:hyperlink>
    </w:p>
    <w:p>
      <w:pPr>
        <w:pStyle w:val="TOC2"/>
        <w:tabs>
          <w:tab w:val="right" w:leader="dot" w:pos="8306"/>
        </w:tabs>
      </w:pPr>
      <w:hyperlink w:anchor="_Toc4730" w:history="1">
        <w:r>
          <w:rPr>
            <w:rFonts w:ascii="仿宋" w:eastAsia="仿宋" w:hAnsi="仿宋" w:cs="仿宋" w:hint="eastAsia"/>
            <w:lang w:eastAsia="zh-CN"/>
          </w:rPr>
          <w:t>(二)、风险分类</w:t>
        </w:r>
        <w:r>
          <w:tab/>
        </w:r>
        <w:r>
          <w:fldChar w:fldCharType="begin"/>
        </w:r>
        <w:r>
          <w:instrText xml:space="preserve"> PAGEREF _Toc4730 \h </w:instrText>
        </w:r>
        <w:r>
          <w:fldChar w:fldCharType="separate"/>
        </w:r>
        <w:r>
          <w:t>68</w:t>
        </w:r>
        <w:r>
          <w:fldChar w:fldCharType="end"/>
        </w:r>
      </w:hyperlink>
    </w:p>
    <w:p>
      <w:pPr>
        <w:pStyle w:val="TOC1"/>
        <w:tabs>
          <w:tab w:val="right" w:leader="dot" w:pos="8306"/>
        </w:tabs>
      </w:pPr>
      <w:hyperlink w:anchor="_Toc30967" w:history="1">
        <w:r>
          <w:rPr>
            <w:rFonts w:ascii="仿宋" w:eastAsia="仿宋" w:hAnsi="仿宋" w:cs="仿宋" w:hint="eastAsia"/>
            <w:lang w:eastAsia="zh-CN"/>
          </w:rPr>
          <w:t>十七、稀土永磁交流伺服电机及驱动装置项目实施保障措施</w:t>
        </w:r>
        <w:r>
          <w:tab/>
        </w:r>
        <w:r>
          <w:fldChar w:fldCharType="begin"/>
        </w:r>
        <w:r>
          <w:instrText xml:space="preserve"> PAGEREF _Toc30967 \h </w:instrText>
        </w:r>
        <w:r>
          <w:fldChar w:fldCharType="separate"/>
        </w:r>
        <w:r>
          <w:t>70</w:t>
        </w:r>
        <w:r>
          <w:fldChar w:fldCharType="end"/>
        </w:r>
      </w:hyperlink>
    </w:p>
    <w:p>
      <w:pPr>
        <w:pStyle w:val="TOC2"/>
        <w:tabs>
          <w:tab w:val="right" w:leader="dot" w:pos="8306"/>
        </w:tabs>
      </w:pPr>
      <w:hyperlink w:anchor="_Toc27669" w:history="1">
        <w:r>
          <w:rPr>
            <w:rFonts w:ascii="仿宋" w:eastAsia="仿宋" w:hAnsi="仿宋" w:cs="仿宋" w:hint="eastAsia"/>
            <w:lang w:eastAsia="zh-CN"/>
          </w:rPr>
          <w:t>(一)、稀土永磁交流伺服电机及驱动装置项目实施保障机制</w:t>
        </w:r>
        <w:r>
          <w:tab/>
        </w:r>
        <w:r>
          <w:fldChar w:fldCharType="begin"/>
        </w:r>
        <w:r>
          <w:instrText xml:space="preserve"> PAGEREF _Toc27669 \h </w:instrText>
        </w:r>
        <w:r>
          <w:fldChar w:fldCharType="separate"/>
        </w:r>
        <w:r>
          <w:t>70</w:t>
        </w:r>
        <w:r>
          <w:fldChar w:fldCharType="end"/>
        </w:r>
      </w:hyperlink>
    </w:p>
    <w:p>
      <w:pPr>
        <w:pStyle w:val="TOC2"/>
        <w:tabs>
          <w:tab w:val="right" w:leader="dot" w:pos="8306"/>
        </w:tabs>
      </w:pPr>
      <w:hyperlink w:anchor="_Toc25771" w:history="1">
        <w:r>
          <w:rPr>
            <w:rFonts w:ascii="仿宋" w:eastAsia="仿宋" w:hAnsi="仿宋" w:cs="仿宋" w:hint="eastAsia"/>
            <w:lang w:eastAsia="zh-CN"/>
          </w:rPr>
          <w:t>(二)、稀土永磁交流伺服电机及驱动装置项目法律合规要求</w:t>
        </w:r>
        <w:r>
          <w:tab/>
        </w:r>
        <w:r>
          <w:fldChar w:fldCharType="begin"/>
        </w:r>
        <w:r>
          <w:instrText xml:space="preserve"> PAGEREF _Toc25771 \h </w:instrText>
        </w:r>
        <w:r>
          <w:fldChar w:fldCharType="separate"/>
        </w:r>
        <w:r>
          <w:t>74</w:t>
        </w:r>
        <w:r>
          <w:fldChar w:fldCharType="end"/>
        </w:r>
      </w:hyperlink>
    </w:p>
    <w:p>
      <w:pPr>
        <w:pStyle w:val="TOC2"/>
        <w:tabs>
          <w:tab w:val="right" w:leader="dot" w:pos="8306"/>
        </w:tabs>
      </w:pPr>
      <w:hyperlink w:anchor="_Toc29706" w:history="1">
        <w:r>
          <w:rPr>
            <w:rFonts w:ascii="仿宋" w:eastAsia="仿宋" w:hAnsi="仿宋" w:cs="仿宋" w:hint="eastAsia"/>
            <w:lang w:eastAsia="zh-CN"/>
          </w:rPr>
          <w:t>(三)、稀土永磁交流伺服电机及驱动装置项目合同管理与法律事务</w:t>
        </w:r>
        <w:r>
          <w:tab/>
        </w:r>
        <w:r>
          <w:fldChar w:fldCharType="begin"/>
        </w:r>
        <w:r>
          <w:instrText xml:space="preserve"> PAGEREF _Toc29706 \h </w:instrText>
        </w:r>
        <w:r>
          <w:fldChar w:fldCharType="separate"/>
        </w:r>
        <w:r>
          <w:t>79</w:t>
        </w:r>
        <w:r>
          <w:fldChar w:fldCharType="end"/>
        </w:r>
      </w:hyperlink>
    </w:p>
    <w:p>
      <w:pPr>
        <w:pStyle w:val="TOC2"/>
        <w:tabs>
          <w:tab w:val="right" w:leader="dot" w:pos="8306"/>
        </w:tabs>
      </w:pPr>
      <w:hyperlink w:anchor="_Toc19894" w:history="1">
        <w:r>
          <w:rPr>
            <w:rFonts w:ascii="仿宋" w:eastAsia="仿宋" w:hAnsi="仿宋" w:cs="仿宋" w:hint="eastAsia"/>
            <w:lang w:eastAsia="zh-CN"/>
          </w:rPr>
          <w:t>(四)、稀土永磁交流伺服电机及驱动装置项目知识产权保护策略</w:t>
        </w:r>
        <w:r>
          <w:tab/>
        </w:r>
        <w:r>
          <w:fldChar w:fldCharType="begin"/>
        </w:r>
        <w:r>
          <w:instrText xml:space="preserve"> PAGEREF _Toc19894 \h </w:instrText>
        </w:r>
        <w:r>
          <w:fldChar w:fldCharType="separate"/>
        </w:r>
        <w:r>
          <w:t>86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59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27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16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稀土永磁交流伺服电机及驱动装置项目的技术管理特点体现在其创新导向。通过引入最先进的技术趋势和解决方案，稀土永磁交流伺服电机及驱动装置项目致力于提升科技含量、提高质量和效率水平。这意味着我们将采用最新的工具和方法，确保稀土永磁交流伺服电机及驱动装置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稀土永磁交流伺服电机及驱动装置项目技术管理的显著特征。通过整合不同领域的技术资源，我们实现了跨学科的协同工作。这有助于优化技术架构，提高整体效能。此外，整合性策略还促进了不同技术团队之间的紧密沟通和高效合作，确保稀土永磁交流伺服电机及驱动装置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稀土永磁交流伺服电机及驱动装置项目所采用的技术。通过不断优化技术方案，稀土永磁交流伺服电机及驱动装置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稀土永磁交流伺服电机及驱动装置项目团队将在稀土永磁交流伺服电机及驱动装置项目初期识别可能的技术风险，并采取相应的预防和应对措施。通过建立健全的风险评估机制，稀土永磁交流伺服电机及驱动装置项目能够在实施过程中及时发现并解决潜在的技术问题，保障稀土永磁交流伺服电机及驱动装置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稀土永磁交流伺服电机及驱动装置项目中，技术将成为稀土永磁交流伺服电机及驱动装置项目成功的有力支持。这一深度剖析揭示了技术管理在稀土永磁交流伺服电机及驱动装置项目实施中的关键作用，为稀土永磁交流伺服电机及驱动装置项目的技术基础奠定了坚实的基础。</w:t>
      </w:r>
    </w:p>
    <w:p>
      <w:pPr>
        <w:pStyle w:val="Heading2"/>
        <w:ind w:firstLine="560" w:firstLineChars="200"/>
        <w:rPr>
          <w:rFonts w:ascii="仿宋" w:eastAsia="仿宋" w:hAnsi="仿宋" w:cs="仿宋" w:hint="eastAsia"/>
          <w:sz w:val="28"/>
          <w:lang w:eastAsia="zh-CN"/>
        </w:rPr>
      </w:pPr>
      <w:bookmarkStart w:id="4" w:name="_Toc31408"/>
      <w:r>
        <w:rPr>
          <w:rFonts w:ascii="仿宋" w:eastAsia="仿宋" w:hAnsi="仿宋" w:cs="仿宋" w:hint="eastAsia"/>
          <w:sz w:val="28"/>
          <w:lang w:eastAsia="zh-CN"/>
        </w:rPr>
        <w:t>(二)、稀土永磁交流伺服电机及驱动装置项目工艺技术设计方案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稀土永磁交流伺服电机及驱动装置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稀土永磁交流伺服电机及驱动装置项目将严格按照相关行业规范要求进行组织。通过有效控制产品质量，稀土永磁交流伺服电机及驱动装置项目将致力于为顾客提供优质的稀土永磁交流伺服电机及驱动装置项目产品和良好的服务。这体现了稀土永磁交流伺服电机及驱动装置项目对于生产活动合规性和质量标准的高度重视，为稀土永磁交流伺服电机及驱动装置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稀土永磁交流伺服电机及驱动装置项目注重生态效益和清洁生产原则。稀土永磁交流伺服电机及驱动装置项目建设将紧密结合地方特色经济发展，与社会经济发展规划和区域环境保护规划方案相协调一致。通过与当地区域自然生态系统的结合，稀土永磁交流伺服电机及驱动装置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稀土永磁交流伺服电机及驱动装置项目产品具有多样化的客户需求和个性化的特点。因此，稀土永磁交流伺服电机及驱动装置项目产品规格品种多样，且单批生产数量较小。为满足这一特点，稀土永磁交流伺服电机及驱动装置项目承办单位将建设先进的柔性制造生产线。通过广泛应用柔性制造技术，稀土永磁交流伺服电机及驱动装置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稀土永磁交流伺服电机及驱动装置项目采用的技术具有较高的技术含量和自动化水平，处于国内先进水平。这一技术选用不仅体现了对生产效率、质量和环境友好性的高标准要求，同时为稀土永磁交流伺服电机及驱动装置项目的可持续发展奠定了坚实的基础。</w:t>
      </w:r>
    </w:p>
    <w:p>
      <w:pPr>
        <w:pStyle w:val="Heading2"/>
        <w:ind w:firstLine="560" w:firstLineChars="200"/>
        <w:rPr>
          <w:rFonts w:ascii="仿宋" w:eastAsia="仿宋" w:hAnsi="仿宋" w:cs="仿宋" w:hint="eastAsia"/>
          <w:sz w:val="28"/>
          <w:lang w:eastAsia="zh-CN"/>
        </w:rPr>
      </w:pPr>
      <w:bookmarkStart w:id="5" w:name="_Toc181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为确保稀土永磁交流伺服电机及驱动装置项目的高效生产和技术实施，我们制定了一套精心设计的设备选型方案，以满足稀土永磁交流伺服电机及驱动装置项目生产、质量和环保的要求。该方案的主要特点如下：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稀土永磁交流伺服电机及驱动装置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稀土永磁交流伺服电机及驱动装置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6701"/>
      <w:r>
        <w:rPr>
          <w:rFonts w:ascii="仿宋" w:eastAsia="仿宋" w:hAnsi="仿宋" w:cs="仿宋" w:hint="eastAsia"/>
          <w:sz w:val="28"/>
          <w:lang w:eastAsia="zh-CN"/>
        </w:rPr>
        <w:t>二、稀土永磁交流伺服电机及驱动装置项目危机管理</w:t>
      </w:r>
      <w:bookmarkEnd w:id="6"/>
    </w:p>
    <w:p>
      <w:pPr>
        <w:pStyle w:val="Heading2"/>
        <w:rPr>
          <w:rFonts w:ascii="仿宋" w:eastAsia="仿宋" w:hAnsi="仿宋" w:cs="仿宋" w:hint="eastAsia"/>
          <w:lang w:eastAsia="zh-CN"/>
        </w:rPr>
      </w:pPr>
      <w:bookmarkStart w:id="7" w:name="_Toc11051"/>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稀土永磁交流伺服电机及驱动装置项目危机管理中，危机预警与识别是确保稀土永磁交流伺服电机及驱动装置项目稳健运行的核心步骤。通过建立全面的监测机制，稀土永磁交流伺服电机及驱动装置项目团队旨在及时发现和理解潜在的风险和危机因素，以便采取及时的预防和应对措施，确保稀土永磁交流伺服电机及驱动装置项目持续处于可控状态。</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稀土永磁交流伺服电机及驱动装置项目团队全面分析了整个稀土永磁交流伺服电机及驱动装置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稀土永磁交流伺服电机及驱动装置项目团队着重于明确定义稀土永磁交流伺服电机及驱动装置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稀土永磁交流伺服电机及驱动装置项目进展的持续监控，团队能够及时发现潜在问题并作出迅速反应。稀土永磁交流伺服电机及驱动装置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稀土永磁交流伺服电机及驱动装置项目得以更有序、可控地推进。</w:t>
      </w:r>
    </w:p>
    <w:p>
      <w:pPr>
        <w:pStyle w:val="Heading2"/>
        <w:ind w:firstLine="560" w:firstLineChars="200"/>
        <w:rPr>
          <w:rFonts w:ascii="仿宋" w:eastAsia="仿宋" w:hAnsi="仿宋" w:cs="仿宋" w:hint="eastAsia"/>
          <w:sz w:val="28"/>
          <w:lang w:eastAsia="zh-CN"/>
        </w:rPr>
      </w:pPr>
      <w:bookmarkStart w:id="8" w:name="_Toc16627"/>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在危机发生时，稀土永磁交流伺服电机及驱动装置项目团队立即行动，成立了应急小组。该小组的任务是迅速制定并实施紧急应对措施，以最小化潜在损失。以下是采取的主要措施：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暂停稀土永磁交流伺服电机及驱动装置项目进度：为遏制危机蔓延，稀土永磁交流伺服电机及驱动装置项目暂时停止进行，以便全面评估当前状况。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资源重新分配：重新评估稀土永磁交流伺服电机及驱动装置项目资源的分配，确保最大限度地减小损失。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实时沟通：与关键利益相关者建立实时沟通机制，向他们传递稀土永磁交流伺服电机及驱动装置项目危机的实际状况，保障稀土永磁交流伺服电机及驱动装置项目核心利益。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在紧急应对的同时，稀土永磁交流伺服电机及驱动装置项目团队强调了团队协作和有效沟通的重要性。以下是团队协作的关键举措：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信息共享机制：建立了信息共享平台，确保团队成员能够及时获取稀土永磁交流伺服电机及驱动装置项目危机的实时信息。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领导者沟通：稀土永磁交流伺服电机及驱动装置项目领导者通过定期会议和即时沟通工具，指导团队应对危机，保持团队稳定运行。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随着危机得到初步控制，稀土永磁交流伺服电机及驱动装置项目团队转向制定恢复计划，以确保稀土永磁交流伺服电机及驱动装置项目能够从中迅速恢复。主要恢复计划包括：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修复受损的进度计划：重新评估稀土永磁交流伺服电机及驱动装置项目进度，制定修复计划，确保稀土永磁交流伺服电机及驱动装置项目尽快回归正常进程。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重新调整资源分配：优化资源分配，确保稀土永磁交流伺服电机及驱动装置项目在有限资源下高效运转。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风险管理机制加强：对稀土永磁交流伺服电机及驱动装置项目风险进行全面评估，制定更强化的风险管理策略，以预防未来可能的危机。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28373"/>
      <w:r>
        <w:rPr>
          <w:rFonts w:ascii="仿宋" w:eastAsia="仿宋" w:hAnsi="仿宋" w:cs="仿宋" w:hint="eastAsia"/>
          <w:sz w:val="28"/>
          <w:lang w:eastAsia="zh-CN"/>
        </w:rPr>
        <w:t>三、稀土永磁交流伺服电机及驱动装置项目文档管理</w:t>
      </w:r>
      <w:bookmarkEnd w:id="9"/>
    </w:p>
    <w:p>
      <w:pPr>
        <w:pStyle w:val="Heading2"/>
        <w:rPr>
          <w:rFonts w:ascii="仿宋" w:eastAsia="仿宋" w:hAnsi="仿宋" w:cs="仿宋" w:hint="eastAsia"/>
          <w:lang w:eastAsia="zh-CN"/>
        </w:rPr>
      </w:pPr>
      <w:bookmarkStart w:id="10" w:name="_Toc6573"/>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稀土永磁交流伺服电机及驱动装置项目高度重视文档的质量和准确性，以支持稀土永磁交流伺服电机及驱动装置项目的各项活动和决策。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稀土永磁交流伺服电机及驱动装置项目文档的编制始于稀土永磁交流伺服电机及驱动装置项目计划的初期，我们制定了详细的文档编制计划，明确了每个文档的内容、格式和编写责任人。在稀土永磁交流伺服电机及驱动装置项目启动阶段，我们首先编制了稀土永磁交流伺服电机及驱动装置项目章程，明确定义了稀土永磁交流伺服电机及驱动装置项目的目标、范围、风险等关键要素。随后，稀土永磁交流伺服电机及驱动装置项目团队根据计划陆续编制了需求文档、设计文档、测试文档等各类文档，确保稀土永磁交流伺服电机及驱动装置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稀土永磁交流伺服电机及驱动装置项目管理中的重要环节，旨在确保稀土永磁交流伺服电机及驱动装置项目文档符合质量标准和稀土永磁交流伺服电机及驱动装置项目需求。在稀土永磁交流伺服电机及驱动装置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稀土永磁交流伺服电机及驱动装置项目相关利益方和专业领域的专家对文档进行独立审查。这有助于获取更全面、客观的反馈，确保稀土永磁交流伺服电机及驱动装置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稀土永磁交流伺服电机及驱动装置项目在文档编制与审查方面建立了严格的管理机制，通过规范的流程和多维度的审查，确保稀土永磁交流伺服电机及驱动装置项目文档的质量、准确性和可靠性，为稀土永磁交流伺服电机及驱动装置项目的顺利推进提供了有力支持。</w:t>
      </w:r>
    </w:p>
    <w:p>
      <w:pPr>
        <w:pStyle w:val="Heading2"/>
        <w:ind w:firstLine="560" w:firstLineChars="200"/>
        <w:rPr>
          <w:rFonts w:ascii="仿宋" w:eastAsia="仿宋" w:hAnsi="仿宋" w:cs="仿宋" w:hint="eastAsia"/>
          <w:sz w:val="28"/>
          <w:lang w:eastAsia="zh-CN"/>
        </w:rPr>
      </w:pPr>
      <w:bookmarkStart w:id="11" w:name="_Toc13590"/>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在稀土永磁交流伺服电机及驱动装置项目中，我们致力于优化文档发布与分发过程，以确保信息的高效传递和团队间协作的顺畅进行。以下是我们采取的关键优化策略：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我们通过多渠道发布文档，包括电子邮件、稀土永磁交流伺服电机及驱动装置项目管理平台、内部网站等，以满足不同团队成员的偏好和需求。多渠道发布确保了信息的全面覆盖。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我们采用了精细的权限控制，确保只有授权人员可以访问敏感信息。这种安全措施保护了稀土永磁交流伺服电机及驱动装置项目文档的机密性，防止了未经授权的信息泄露。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888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稀土永磁交流伺服电机及驱动装置项目生命周期中一个至关重要的环节，直接关系到稀土永磁交流伺服电机及驱动装置项目信息的长期保存和历史记录的完整性。在稀土永磁交流伺服电机及驱动装置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7982"/>
      <w:r>
        <w:rPr>
          <w:rFonts w:ascii="仿宋" w:eastAsia="仿宋" w:hAnsi="仿宋" w:cs="仿宋" w:hint="eastAsia"/>
          <w:sz w:val="28"/>
          <w:lang w:eastAsia="zh-CN"/>
        </w:rPr>
        <w:t>四、稀土永磁交流伺服电机及驱动装置项目土建工程</w:t>
      </w:r>
      <w:bookmarkEnd w:id="13"/>
    </w:p>
    <w:p>
      <w:pPr>
        <w:pStyle w:val="Heading2"/>
        <w:rPr>
          <w:rFonts w:ascii="仿宋" w:eastAsia="仿宋" w:hAnsi="仿宋" w:cs="仿宋" w:hint="eastAsia"/>
          <w:lang w:eastAsia="zh-CN"/>
        </w:rPr>
      </w:pPr>
      <w:bookmarkStart w:id="14" w:name="_Toc2797"/>
      <w:r>
        <w:rPr>
          <w:rFonts w:ascii="仿宋" w:eastAsia="仿宋" w:hAnsi="仿宋" w:cs="仿宋" w:hint="eastAsia"/>
          <w:lang w:eastAsia="zh-CN"/>
        </w:rPr>
        <w:t>(一)、建筑工程设计原则</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在稀土永磁交流伺服电机及驱动装置项目的建筑工程设计中，我们将秉承一系列重要的设计原则，以确保稀土永磁交流伺服电机及驱动装置项目建筑在功能、美观、可持续性等方面达到最佳效果。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首要原则是确保建筑的功能性得到最大化的发挥。我们将充分理解稀土永磁交流伺服电机及驱动装置项目的实际需求，合理布局各个功能区域，保证建筑在满足业务需求的同时，提供高效的工作环境。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在建筑设计中，我们将综合考虑建设和运营成本。通过精细的经济效益分析，确保设计方案在高效利用资源的同时，对稀土永磁交流伺服电机及驱动装置项目的长期盈利能力有积极的贡献。</w:t>
      </w:r>
    </w:p>
    <w:p>
      <w:pPr>
        <w:pStyle w:val="Heading2"/>
        <w:ind w:firstLine="560" w:firstLineChars="200"/>
        <w:rPr>
          <w:rFonts w:ascii="仿宋" w:eastAsia="仿宋" w:hAnsi="仿宋" w:cs="仿宋" w:hint="eastAsia"/>
          <w:sz w:val="28"/>
          <w:lang w:eastAsia="zh-CN"/>
        </w:rPr>
      </w:pPr>
      <w:bookmarkStart w:id="15" w:name="_Toc20670"/>
      <w:r>
        <w:rPr>
          <w:rFonts w:ascii="仿宋" w:eastAsia="仿宋" w:hAnsi="仿宋" w:cs="仿宋" w:hint="eastAsia"/>
          <w:sz w:val="28"/>
          <w:lang w:eastAsia="zh-CN"/>
        </w:rPr>
        <w:t>(二)、土建工程设计年限及安全等级</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稀土永磁交流伺服电机及驱动装置项目的土建工程设计中，我们将精准设定设计年限，结合稀土永磁交流伺服电机及驱动装置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稀土永磁交流伺服电机及驱动装置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6" w:name="_Toc7886"/>
      <w:r>
        <w:rPr>
          <w:rFonts w:ascii="仿宋" w:eastAsia="仿宋" w:hAnsi="仿宋" w:cs="仿宋" w:hint="eastAsia"/>
          <w:sz w:val="28"/>
          <w:lang w:eastAsia="zh-CN"/>
        </w:rPr>
        <w:t>(三)、建筑工程设计总体要求</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稀土永磁交流伺服电机及驱动装置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稀土永磁交流伺服电机及驱动装置项目的设计在符合法规的同时，达到最高的安全标准。</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https://d.book118.com/267200155005006054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稀土永磁交流伺服电机及驱动装置项目规划设计方案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0E10BC8"/>
    <w:rsid w:val="10E10BC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20015500500605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2024-03-06T04:38:00Z</dcterms:created>
  <dcterms:modified xsi:type="dcterms:W3CDTF">2024-03-06T04:38:43Z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E46E6D42C83448AFA09253582017661B_11</vt:lpwstr>
  </property>
  <property fmtid="{D5CDD505-2E9C-101B-9397-08002B2CF9AE}" pid="3" name="KSOProductBuildVer">
    <vt:lpwstr>2052-12.1.0.16388</vt:lpwstr>
  </property>
</Properties>
</file>