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1" w:history="1">
        <w:r>
          <w:rPr>
            <w:rFonts w:ascii="仿宋" w:eastAsia="仿宋" w:hAnsi="仿宋" w:cs="仿宋" w:hint="eastAsia"/>
            <w:lang w:eastAsia="zh-CN"/>
          </w:rPr>
          <w:t>概论</w:t>
        </w:r>
        <w:r>
          <w:tab/>
        </w:r>
        <w:r>
          <w:fldChar w:fldCharType="begin"/>
        </w:r>
        <w:r>
          <w:instrText xml:space="preserve"> PAGEREF _Toc15821 \h </w:instrText>
        </w:r>
        <w:r>
          <w:fldChar w:fldCharType="separate"/>
        </w:r>
        <w:r>
          <w:t>3</w:t>
        </w:r>
        <w:r>
          <w:fldChar w:fldCharType="end"/>
        </w:r>
      </w:hyperlink>
    </w:p>
    <w:p>
      <w:pPr>
        <w:pStyle w:val="TOC1"/>
        <w:tabs>
          <w:tab w:val="right" w:leader="dot" w:pos="8306"/>
        </w:tabs>
      </w:pPr>
      <w:hyperlink w:anchor="_Toc6072" w:history="1">
        <w:r>
          <w:rPr>
            <w:rFonts w:ascii="仿宋" w:eastAsia="仿宋" w:hAnsi="仿宋" w:cs="仿宋" w:hint="eastAsia"/>
            <w:lang w:eastAsia="zh-CN"/>
          </w:rPr>
          <w:t>一、磷肥项目土建工程</w:t>
        </w:r>
        <w:r>
          <w:tab/>
        </w:r>
        <w:r>
          <w:fldChar w:fldCharType="begin"/>
        </w:r>
        <w:r>
          <w:instrText xml:space="preserve"> PAGEREF _Toc6072 \h </w:instrText>
        </w:r>
        <w:r>
          <w:fldChar w:fldCharType="separate"/>
        </w:r>
        <w:r>
          <w:t>3</w:t>
        </w:r>
        <w:r>
          <w:fldChar w:fldCharType="end"/>
        </w:r>
      </w:hyperlink>
    </w:p>
    <w:p>
      <w:pPr>
        <w:pStyle w:val="TOC2"/>
        <w:tabs>
          <w:tab w:val="right" w:leader="dot" w:pos="8306"/>
        </w:tabs>
      </w:pPr>
      <w:hyperlink w:anchor="_Toc21590" w:history="1">
        <w:r>
          <w:rPr>
            <w:rFonts w:ascii="仿宋" w:eastAsia="仿宋" w:hAnsi="仿宋" w:cs="仿宋" w:hint="eastAsia"/>
            <w:lang w:eastAsia="zh-CN"/>
          </w:rPr>
          <w:t>(一)、建筑工程设计原则</w:t>
        </w:r>
        <w:r>
          <w:tab/>
        </w:r>
        <w:r>
          <w:fldChar w:fldCharType="begin"/>
        </w:r>
        <w:r>
          <w:instrText xml:space="preserve"> PAGEREF _Toc21590 \h </w:instrText>
        </w:r>
        <w:r>
          <w:fldChar w:fldCharType="separate"/>
        </w:r>
        <w:r>
          <w:t>3</w:t>
        </w:r>
        <w:r>
          <w:fldChar w:fldCharType="end"/>
        </w:r>
      </w:hyperlink>
    </w:p>
    <w:p>
      <w:pPr>
        <w:pStyle w:val="TOC2"/>
        <w:tabs>
          <w:tab w:val="right" w:leader="dot" w:pos="8306"/>
        </w:tabs>
      </w:pPr>
      <w:hyperlink w:anchor="_Toc10834" w:history="1">
        <w:r>
          <w:rPr>
            <w:rFonts w:ascii="仿宋" w:eastAsia="仿宋" w:hAnsi="仿宋" w:cs="仿宋" w:hint="eastAsia"/>
            <w:lang w:eastAsia="zh-CN"/>
          </w:rPr>
          <w:t>(二)、土建工程设计年限及安全等级</w:t>
        </w:r>
        <w:r>
          <w:tab/>
        </w:r>
        <w:r>
          <w:fldChar w:fldCharType="begin"/>
        </w:r>
        <w:r>
          <w:instrText xml:space="preserve"> PAGEREF _Toc10834 \h </w:instrText>
        </w:r>
        <w:r>
          <w:fldChar w:fldCharType="separate"/>
        </w:r>
        <w:r>
          <w:t>4</w:t>
        </w:r>
        <w:r>
          <w:fldChar w:fldCharType="end"/>
        </w:r>
      </w:hyperlink>
    </w:p>
    <w:p>
      <w:pPr>
        <w:pStyle w:val="TOC2"/>
        <w:tabs>
          <w:tab w:val="right" w:leader="dot" w:pos="8306"/>
        </w:tabs>
      </w:pPr>
      <w:hyperlink w:anchor="_Toc1036" w:history="1">
        <w:r>
          <w:rPr>
            <w:rFonts w:ascii="仿宋" w:eastAsia="仿宋" w:hAnsi="仿宋" w:cs="仿宋" w:hint="eastAsia"/>
            <w:lang w:eastAsia="zh-CN"/>
          </w:rPr>
          <w:t>(三)、建筑工程设计总体要求</w:t>
        </w:r>
        <w:r>
          <w:tab/>
        </w:r>
        <w:r>
          <w:fldChar w:fldCharType="begin"/>
        </w:r>
        <w:r>
          <w:instrText xml:space="preserve"> PAGEREF _Toc1036 \h </w:instrText>
        </w:r>
        <w:r>
          <w:fldChar w:fldCharType="separate"/>
        </w:r>
        <w:r>
          <w:t>5</w:t>
        </w:r>
        <w:r>
          <w:fldChar w:fldCharType="end"/>
        </w:r>
      </w:hyperlink>
    </w:p>
    <w:p>
      <w:pPr>
        <w:pStyle w:val="TOC2"/>
        <w:tabs>
          <w:tab w:val="right" w:leader="dot" w:pos="8306"/>
        </w:tabs>
      </w:pPr>
      <w:hyperlink w:anchor="_Toc9796" w:history="1">
        <w:r>
          <w:rPr>
            <w:rFonts w:ascii="仿宋" w:eastAsia="仿宋" w:hAnsi="仿宋" w:cs="仿宋" w:hint="eastAsia"/>
            <w:lang w:eastAsia="zh-CN"/>
          </w:rPr>
          <w:t>(四)、土建工程建设指标</w:t>
        </w:r>
        <w:r>
          <w:tab/>
        </w:r>
        <w:r>
          <w:fldChar w:fldCharType="begin"/>
        </w:r>
        <w:r>
          <w:instrText xml:space="preserve"> PAGEREF _Toc9796 \h </w:instrText>
        </w:r>
        <w:r>
          <w:fldChar w:fldCharType="separate"/>
        </w:r>
        <w:r>
          <w:t>6</w:t>
        </w:r>
        <w:r>
          <w:fldChar w:fldCharType="end"/>
        </w:r>
      </w:hyperlink>
    </w:p>
    <w:p>
      <w:pPr>
        <w:pStyle w:val="TOC1"/>
        <w:tabs>
          <w:tab w:val="right" w:leader="dot" w:pos="8306"/>
        </w:tabs>
      </w:pPr>
      <w:hyperlink w:anchor="_Toc10775" w:history="1">
        <w:r>
          <w:rPr>
            <w:rFonts w:ascii="仿宋" w:eastAsia="仿宋" w:hAnsi="仿宋" w:cs="仿宋" w:hint="eastAsia"/>
            <w:lang w:eastAsia="zh-CN"/>
          </w:rPr>
          <w:t>二、磷肥项目绩效评估</w:t>
        </w:r>
        <w:r>
          <w:tab/>
        </w:r>
        <w:r>
          <w:fldChar w:fldCharType="begin"/>
        </w:r>
        <w:r>
          <w:instrText xml:space="preserve"> PAGEREF _Toc10775 \h </w:instrText>
        </w:r>
        <w:r>
          <w:fldChar w:fldCharType="separate"/>
        </w:r>
        <w:r>
          <w:t>6</w:t>
        </w:r>
        <w:r>
          <w:fldChar w:fldCharType="end"/>
        </w:r>
      </w:hyperlink>
    </w:p>
    <w:p>
      <w:pPr>
        <w:pStyle w:val="TOC2"/>
        <w:tabs>
          <w:tab w:val="right" w:leader="dot" w:pos="8306"/>
        </w:tabs>
      </w:pPr>
      <w:hyperlink w:anchor="_Toc13592" w:history="1">
        <w:r>
          <w:rPr>
            <w:rFonts w:ascii="仿宋" w:eastAsia="仿宋" w:hAnsi="仿宋" w:cs="仿宋" w:hint="eastAsia"/>
            <w:lang w:eastAsia="zh-CN"/>
          </w:rPr>
          <w:t>(一)、绩效评估指标</w:t>
        </w:r>
        <w:r>
          <w:tab/>
        </w:r>
        <w:r>
          <w:fldChar w:fldCharType="begin"/>
        </w:r>
        <w:r>
          <w:instrText xml:space="preserve"> PAGEREF _Toc13592 \h </w:instrText>
        </w:r>
        <w:r>
          <w:fldChar w:fldCharType="separate"/>
        </w:r>
        <w:r>
          <w:t>6</w:t>
        </w:r>
        <w:r>
          <w:fldChar w:fldCharType="end"/>
        </w:r>
      </w:hyperlink>
    </w:p>
    <w:p>
      <w:pPr>
        <w:pStyle w:val="TOC2"/>
        <w:tabs>
          <w:tab w:val="right" w:leader="dot" w:pos="8306"/>
        </w:tabs>
      </w:pPr>
      <w:hyperlink w:anchor="_Toc3799" w:history="1">
        <w:r>
          <w:rPr>
            <w:rFonts w:ascii="仿宋" w:eastAsia="仿宋" w:hAnsi="仿宋" w:cs="仿宋" w:hint="eastAsia"/>
            <w:lang w:eastAsia="zh-CN"/>
          </w:rPr>
          <w:t>(二)、绩效评估方法</w:t>
        </w:r>
        <w:r>
          <w:tab/>
        </w:r>
        <w:r>
          <w:fldChar w:fldCharType="begin"/>
        </w:r>
        <w:r>
          <w:instrText xml:space="preserve"> PAGEREF _Toc3799 \h </w:instrText>
        </w:r>
        <w:r>
          <w:fldChar w:fldCharType="separate"/>
        </w:r>
        <w:r>
          <w:t>7</w:t>
        </w:r>
        <w:r>
          <w:fldChar w:fldCharType="end"/>
        </w:r>
      </w:hyperlink>
    </w:p>
    <w:p>
      <w:pPr>
        <w:pStyle w:val="TOC2"/>
        <w:tabs>
          <w:tab w:val="right" w:leader="dot" w:pos="8306"/>
        </w:tabs>
      </w:pPr>
      <w:hyperlink w:anchor="_Toc5826" w:history="1">
        <w:r>
          <w:rPr>
            <w:rFonts w:ascii="仿宋" w:eastAsia="仿宋" w:hAnsi="仿宋" w:cs="仿宋" w:hint="eastAsia"/>
            <w:lang w:eastAsia="zh-CN"/>
          </w:rPr>
          <w:t>(三)、绩效评估周期</w:t>
        </w:r>
        <w:r>
          <w:tab/>
        </w:r>
        <w:r>
          <w:fldChar w:fldCharType="begin"/>
        </w:r>
        <w:r>
          <w:instrText xml:space="preserve"> PAGEREF _Toc5826 \h </w:instrText>
        </w:r>
        <w:r>
          <w:fldChar w:fldCharType="separate"/>
        </w:r>
        <w:r>
          <w:t>8</w:t>
        </w:r>
        <w:r>
          <w:fldChar w:fldCharType="end"/>
        </w:r>
      </w:hyperlink>
    </w:p>
    <w:p>
      <w:pPr>
        <w:pStyle w:val="TOC1"/>
        <w:tabs>
          <w:tab w:val="right" w:leader="dot" w:pos="8306"/>
        </w:tabs>
      </w:pPr>
      <w:hyperlink w:anchor="_Toc28472" w:history="1">
        <w:r>
          <w:rPr>
            <w:rFonts w:ascii="仿宋" w:eastAsia="仿宋" w:hAnsi="仿宋" w:cs="仿宋" w:hint="eastAsia"/>
            <w:lang w:eastAsia="zh-CN"/>
          </w:rPr>
          <w:t>三、磷肥项目建设背景及必要性分析</w:t>
        </w:r>
        <w:r>
          <w:tab/>
        </w:r>
        <w:r>
          <w:fldChar w:fldCharType="begin"/>
        </w:r>
        <w:r>
          <w:instrText xml:space="preserve"> PAGEREF _Toc28472 \h </w:instrText>
        </w:r>
        <w:r>
          <w:fldChar w:fldCharType="separate"/>
        </w:r>
        <w:r>
          <w:t>9</w:t>
        </w:r>
        <w:r>
          <w:fldChar w:fldCharType="end"/>
        </w:r>
      </w:hyperlink>
    </w:p>
    <w:p>
      <w:pPr>
        <w:pStyle w:val="TOC2"/>
        <w:tabs>
          <w:tab w:val="right" w:leader="dot" w:pos="8306"/>
        </w:tabs>
      </w:pPr>
      <w:hyperlink w:anchor="_Toc17953" w:history="1">
        <w:r>
          <w:rPr>
            <w:rFonts w:ascii="仿宋" w:eastAsia="仿宋" w:hAnsi="仿宋" w:cs="仿宋" w:hint="eastAsia"/>
            <w:lang w:eastAsia="zh-CN"/>
          </w:rPr>
          <w:t>(一)、磷肥项目背景分析</w:t>
        </w:r>
        <w:r>
          <w:tab/>
        </w:r>
        <w:r>
          <w:fldChar w:fldCharType="begin"/>
        </w:r>
        <w:r>
          <w:instrText xml:space="preserve"> PAGEREF _Toc17953 \h </w:instrText>
        </w:r>
        <w:r>
          <w:fldChar w:fldCharType="separate"/>
        </w:r>
        <w:r>
          <w:t>9</w:t>
        </w:r>
        <w:r>
          <w:fldChar w:fldCharType="end"/>
        </w:r>
      </w:hyperlink>
    </w:p>
    <w:p>
      <w:pPr>
        <w:pStyle w:val="TOC2"/>
        <w:tabs>
          <w:tab w:val="right" w:leader="dot" w:pos="8306"/>
        </w:tabs>
      </w:pPr>
      <w:hyperlink w:anchor="_Toc19898" w:history="1">
        <w:r>
          <w:rPr>
            <w:rFonts w:ascii="仿宋" w:eastAsia="仿宋" w:hAnsi="仿宋" w:cs="仿宋" w:hint="eastAsia"/>
            <w:lang w:eastAsia="zh-CN"/>
          </w:rPr>
          <w:t>(二)、磷肥项目建设必要性分析</w:t>
        </w:r>
        <w:r>
          <w:tab/>
        </w:r>
        <w:r>
          <w:fldChar w:fldCharType="begin"/>
        </w:r>
        <w:r>
          <w:instrText xml:space="preserve"> PAGEREF _Toc19898 \h </w:instrText>
        </w:r>
        <w:r>
          <w:fldChar w:fldCharType="separate"/>
        </w:r>
        <w:r>
          <w:t>11</w:t>
        </w:r>
        <w:r>
          <w:fldChar w:fldCharType="end"/>
        </w:r>
      </w:hyperlink>
    </w:p>
    <w:p>
      <w:pPr>
        <w:pStyle w:val="TOC1"/>
        <w:tabs>
          <w:tab w:val="right" w:leader="dot" w:pos="8306"/>
        </w:tabs>
      </w:pPr>
      <w:hyperlink w:anchor="_Toc19045" w:history="1">
        <w:r>
          <w:rPr>
            <w:rFonts w:ascii="仿宋" w:eastAsia="仿宋" w:hAnsi="仿宋" w:cs="仿宋" w:hint="eastAsia"/>
            <w:lang w:eastAsia="zh-CN"/>
          </w:rPr>
          <w:t>四、磷肥项目选址可行性分析</w:t>
        </w:r>
        <w:r>
          <w:tab/>
        </w:r>
        <w:r>
          <w:fldChar w:fldCharType="begin"/>
        </w:r>
        <w:r>
          <w:instrText xml:space="preserve"> PAGEREF _Toc19045 \h </w:instrText>
        </w:r>
        <w:r>
          <w:fldChar w:fldCharType="separate"/>
        </w:r>
        <w:r>
          <w:t>12</w:t>
        </w:r>
        <w:r>
          <w:fldChar w:fldCharType="end"/>
        </w:r>
      </w:hyperlink>
    </w:p>
    <w:p>
      <w:pPr>
        <w:pStyle w:val="TOC2"/>
        <w:tabs>
          <w:tab w:val="right" w:leader="dot" w:pos="8306"/>
        </w:tabs>
      </w:pPr>
      <w:hyperlink w:anchor="_Toc12464" w:history="1">
        <w:r>
          <w:rPr>
            <w:rFonts w:ascii="仿宋" w:eastAsia="仿宋" w:hAnsi="仿宋" w:cs="仿宋" w:hint="eastAsia"/>
            <w:lang w:eastAsia="zh-CN"/>
          </w:rPr>
          <w:t>(一)、磷肥项目选址</w:t>
        </w:r>
        <w:r>
          <w:tab/>
        </w:r>
        <w:r>
          <w:fldChar w:fldCharType="begin"/>
        </w:r>
        <w:r>
          <w:instrText xml:space="preserve"> PAGEREF _Toc12464 \h </w:instrText>
        </w:r>
        <w:r>
          <w:fldChar w:fldCharType="separate"/>
        </w:r>
        <w:r>
          <w:t>12</w:t>
        </w:r>
        <w:r>
          <w:fldChar w:fldCharType="end"/>
        </w:r>
      </w:hyperlink>
    </w:p>
    <w:p>
      <w:pPr>
        <w:pStyle w:val="TOC2"/>
        <w:tabs>
          <w:tab w:val="right" w:leader="dot" w:pos="8306"/>
        </w:tabs>
      </w:pPr>
      <w:hyperlink w:anchor="_Toc25814" w:history="1">
        <w:r>
          <w:rPr>
            <w:rFonts w:ascii="仿宋" w:eastAsia="仿宋" w:hAnsi="仿宋" w:cs="仿宋" w:hint="eastAsia"/>
            <w:lang w:eastAsia="zh-CN"/>
          </w:rPr>
          <w:t>(二)、用地控制指标</w:t>
        </w:r>
        <w:r>
          <w:tab/>
        </w:r>
        <w:r>
          <w:fldChar w:fldCharType="begin"/>
        </w:r>
        <w:r>
          <w:instrText xml:space="preserve"> PAGEREF _Toc25814 \h </w:instrText>
        </w:r>
        <w:r>
          <w:fldChar w:fldCharType="separate"/>
        </w:r>
        <w:r>
          <w:t>12</w:t>
        </w:r>
        <w:r>
          <w:fldChar w:fldCharType="end"/>
        </w:r>
      </w:hyperlink>
    </w:p>
    <w:p>
      <w:pPr>
        <w:pStyle w:val="TOC2"/>
        <w:tabs>
          <w:tab w:val="right" w:leader="dot" w:pos="8306"/>
        </w:tabs>
      </w:pPr>
      <w:hyperlink w:anchor="_Toc24453" w:history="1">
        <w:r>
          <w:rPr>
            <w:rFonts w:ascii="仿宋" w:eastAsia="仿宋" w:hAnsi="仿宋" w:cs="仿宋" w:hint="eastAsia"/>
            <w:lang w:eastAsia="zh-CN"/>
          </w:rPr>
          <w:t>(三)、节约用地措施</w:t>
        </w:r>
        <w:r>
          <w:tab/>
        </w:r>
        <w:r>
          <w:fldChar w:fldCharType="begin"/>
        </w:r>
        <w:r>
          <w:instrText xml:space="preserve"> PAGEREF _Toc24453 \h </w:instrText>
        </w:r>
        <w:r>
          <w:fldChar w:fldCharType="separate"/>
        </w:r>
        <w:r>
          <w:t>14</w:t>
        </w:r>
        <w:r>
          <w:fldChar w:fldCharType="end"/>
        </w:r>
      </w:hyperlink>
    </w:p>
    <w:p>
      <w:pPr>
        <w:pStyle w:val="TOC2"/>
        <w:tabs>
          <w:tab w:val="right" w:leader="dot" w:pos="8306"/>
        </w:tabs>
      </w:pPr>
      <w:hyperlink w:anchor="_Toc1415" w:history="1">
        <w:r>
          <w:rPr>
            <w:rFonts w:ascii="仿宋" w:eastAsia="仿宋" w:hAnsi="仿宋" w:cs="仿宋" w:hint="eastAsia"/>
            <w:lang w:eastAsia="zh-CN"/>
          </w:rPr>
          <w:t>(四)、总图布置方案</w:t>
        </w:r>
        <w:r>
          <w:tab/>
        </w:r>
        <w:r>
          <w:fldChar w:fldCharType="begin"/>
        </w:r>
        <w:r>
          <w:instrText xml:space="preserve"> PAGEREF _Toc1415 \h </w:instrText>
        </w:r>
        <w:r>
          <w:fldChar w:fldCharType="separate"/>
        </w:r>
        <w:r>
          <w:t>15</w:t>
        </w:r>
        <w:r>
          <w:fldChar w:fldCharType="end"/>
        </w:r>
      </w:hyperlink>
    </w:p>
    <w:p>
      <w:pPr>
        <w:pStyle w:val="TOC2"/>
        <w:tabs>
          <w:tab w:val="right" w:leader="dot" w:pos="8306"/>
        </w:tabs>
      </w:pPr>
      <w:hyperlink w:anchor="_Toc32513" w:history="1">
        <w:r>
          <w:rPr>
            <w:rFonts w:ascii="仿宋" w:eastAsia="仿宋" w:hAnsi="仿宋" w:cs="仿宋" w:hint="eastAsia"/>
            <w:lang w:eastAsia="zh-CN"/>
          </w:rPr>
          <w:t>(五)、选址综合评价</w:t>
        </w:r>
        <w:r>
          <w:tab/>
        </w:r>
        <w:r>
          <w:fldChar w:fldCharType="begin"/>
        </w:r>
        <w:r>
          <w:instrText xml:space="preserve"> PAGEREF _Toc32513 \h </w:instrText>
        </w:r>
        <w:r>
          <w:fldChar w:fldCharType="separate"/>
        </w:r>
        <w:r>
          <w:t>16</w:t>
        </w:r>
        <w:r>
          <w:fldChar w:fldCharType="end"/>
        </w:r>
      </w:hyperlink>
    </w:p>
    <w:p>
      <w:pPr>
        <w:pStyle w:val="TOC1"/>
        <w:tabs>
          <w:tab w:val="right" w:leader="dot" w:pos="8306"/>
        </w:tabs>
      </w:pPr>
      <w:hyperlink w:anchor="_Toc1794" w:history="1">
        <w:r>
          <w:rPr>
            <w:rFonts w:ascii="仿宋" w:eastAsia="仿宋" w:hAnsi="仿宋" w:cs="仿宋" w:hint="eastAsia"/>
            <w:lang w:eastAsia="zh-CN"/>
          </w:rPr>
          <w:t>五、磷肥项目可持续发展</w:t>
        </w:r>
        <w:r>
          <w:tab/>
        </w:r>
        <w:r>
          <w:fldChar w:fldCharType="begin"/>
        </w:r>
        <w:r>
          <w:instrText xml:space="preserve"> PAGEREF _Toc1794 \h </w:instrText>
        </w:r>
        <w:r>
          <w:fldChar w:fldCharType="separate"/>
        </w:r>
        <w:r>
          <w:t>17</w:t>
        </w:r>
        <w:r>
          <w:fldChar w:fldCharType="end"/>
        </w:r>
      </w:hyperlink>
    </w:p>
    <w:p>
      <w:pPr>
        <w:pStyle w:val="TOC2"/>
        <w:tabs>
          <w:tab w:val="right" w:leader="dot" w:pos="8306"/>
        </w:tabs>
      </w:pPr>
      <w:hyperlink w:anchor="_Toc11495" w:history="1">
        <w:r>
          <w:rPr>
            <w:rFonts w:ascii="仿宋" w:eastAsia="仿宋" w:hAnsi="仿宋" w:cs="仿宋" w:hint="eastAsia"/>
            <w:lang w:eastAsia="zh-CN"/>
          </w:rPr>
          <w:t>(一)、可持续战略与实践</w:t>
        </w:r>
        <w:r>
          <w:tab/>
        </w:r>
        <w:r>
          <w:fldChar w:fldCharType="begin"/>
        </w:r>
        <w:r>
          <w:instrText xml:space="preserve"> PAGEREF _Toc11495 \h </w:instrText>
        </w:r>
        <w:r>
          <w:fldChar w:fldCharType="separate"/>
        </w:r>
        <w:r>
          <w:t>17</w:t>
        </w:r>
        <w:r>
          <w:fldChar w:fldCharType="end"/>
        </w:r>
      </w:hyperlink>
    </w:p>
    <w:p>
      <w:pPr>
        <w:pStyle w:val="TOC2"/>
        <w:tabs>
          <w:tab w:val="right" w:leader="dot" w:pos="8306"/>
        </w:tabs>
      </w:pPr>
      <w:hyperlink w:anchor="_Toc28653" w:history="1">
        <w:r>
          <w:rPr>
            <w:rFonts w:ascii="仿宋" w:eastAsia="仿宋" w:hAnsi="仿宋" w:cs="仿宋" w:hint="eastAsia"/>
            <w:lang w:eastAsia="zh-CN"/>
          </w:rPr>
          <w:t>(二)、环保与社会责任</w:t>
        </w:r>
        <w:r>
          <w:tab/>
        </w:r>
        <w:r>
          <w:fldChar w:fldCharType="begin"/>
        </w:r>
        <w:r>
          <w:instrText xml:space="preserve"> PAGEREF _Toc28653 \h </w:instrText>
        </w:r>
        <w:r>
          <w:fldChar w:fldCharType="separate"/>
        </w:r>
        <w:r>
          <w:t>18</w:t>
        </w:r>
        <w:r>
          <w:fldChar w:fldCharType="end"/>
        </w:r>
      </w:hyperlink>
    </w:p>
    <w:p>
      <w:pPr>
        <w:pStyle w:val="TOC1"/>
        <w:tabs>
          <w:tab w:val="right" w:leader="dot" w:pos="8306"/>
        </w:tabs>
      </w:pPr>
      <w:hyperlink w:anchor="_Toc32106" w:history="1">
        <w:r>
          <w:rPr>
            <w:rFonts w:ascii="仿宋" w:eastAsia="仿宋" w:hAnsi="仿宋" w:cs="仿宋" w:hint="eastAsia"/>
            <w:lang w:eastAsia="zh-CN"/>
          </w:rPr>
          <w:t>六、磷肥项目建设单位说明</w:t>
        </w:r>
        <w:r>
          <w:tab/>
        </w:r>
        <w:r>
          <w:fldChar w:fldCharType="begin"/>
        </w:r>
        <w:r>
          <w:instrText xml:space="preserve"> PAGEREF _Toc32106 \h </w:instrText>
        </w:r>
        <w:r>
          <w:fldChar w:fldCharType="separate"/>
        </w:r>
        <w:r>
          <w:t>19</w:t>
        </w:r>
        <w:r>
          <w:fldChar w:fldCharType="end"/>
        </w:r>
      </w:hyperlink>
    </w:p>
    <w:p>
      <w:pPr>
        <w:pStyle w:val="TOC2"/>
        <w:tabs>
          <w:tab w:val="right" w:leader="dot" w:pos="8306"/>
        </w:tabs>
      </w:pPr>
      <w:hyperlink w:anchor="_Toc13110" w:history="1">
        <w:r>
          <w:rPr>
            <w:rFonts w:ascii="仿宋" w:eastAsia="仿宋" w:hAnsi="仿宋" w:cs="仿宋" w:hint="eastAsia"/>
            <w:lang w:eastAsia="zh-CN"/>
          </w:rPr>
          <w:t>(一)、磷肥项目承办单位基本情况</w:t>
        </w:r>
        <w:r>
          <w:tab/>
        </w:r>
        <w:r>
          <w:fldChar w:fldCharType="begin"/>
        </w:r>
        <w:r>
          <w:instrText xml:space="preserve"> PAGEREF _Toc13110 \h </w:instrText>
        </w:r>
        <w:r>
          <w:fldChar w:fldCharType="separate"/>
        </w:r>
        <w:r>
          <w:t>19</w:t>
        </w:r>
        <w:r>
          <w:fldChar w:fldCharType="end"/>
        </w:r>
      </w:hyperlink>
    </w:p>
    <w:p>
      <w:pPr>
        <w:pStyle w:val="TOC2"/>
        <w:tabs>
          <w:tab w:val="right" w:leader="dot" w:pos="8306"/>
        </w:tabs>
      </w:pPr>
      <w:hyperlink w:anchor="_Toc4414" w:history="1">
        <w:r>
          <w:rPr>
            <w:rFonts w:ascii="仿宋" w:eastAsia="仿宋" w:hAnsi="仿宋" w:cs="仿宋" w:hint="eastAsia"/>
            <w:lang w:eastAsia="zh-CN"/>
          </w:rPr>
          <w:t>(二)、公司经济效益分析</w:t>
        </w:r>
        <w:r>
          <w:tab/>
        </w:r>
        <w:r>
          <w:fldChar w:fldCharType="begin"/>
        </w:r>
        <w:r>
          <w:instrText xml:space="preserve"> PAGEREF _Toc4414 \h </w:instrText>
        </w:r>
        <w:r>
          <w:fldChar w:fldCharType="separate"/>
        </w:r>
        <w:r>
          <w:t>19</w:t>
        </w:r>
        <w:r>
          <w:fldChar w:fldCharType="end"/>
        </w:r>
      </w:hyperlink>
    </w:p>
    <w:p>
      <w:pPr>
        <w:pStyle w:val="TOC1"/>
        <w:tabs>
          <w:tab w:val="right" w:leader="dot" w:pos="8306"/>
        </w:tabs>
      </w:pPr>
      <w:hyperlink w:anchor="_Toc27212" w:history="1">
        <w:r>
          <w:rPr>
            <w:rFonts w:ascii="仿宋" w:eastAsia="仿宋" w:hAnsi="仿宋" w:cs="仿宋" w:hint="eastAsia"/>
            <w:lang w:eastAsia="zh-CN"/>
          </w:rPr>
          <w:t>七、磷肥项目人力资源管理</w:t>
        </w:r>
        <w:r>
          <w:tab/>
        </w:r>
        <w:r>
          <w:fldChar w:fldCharType="begin"/>
        </w:r>
        <w:r>
          <w:instrText xml:space="preserve"> PAGEREF _Toc27212 \h </w:instrText>
        </w:r>
        <w:r>
          <w:fldChar w:fldCharType="separate"/>
        </w:r>
        <w:r>
          <w:t>20</w:t>
        </w:r>
        <w:r>
          <w:fldChar w:fldCharType="end"/>
        </w:r>
      </w:hyperlink>
    </w:p>
    <w:p>
      <w:pPr>
        <w:pStyle w:val="TOC2"/>
        <w:tabs>
          <w:tab w:val="right" w:leader="dot" w:pos="8306"/>
        </w:tabs>
      </w:pPr>
      <w:hyperlink w:anchor="_Toc29021" w:history="1">
        <w:r>
          <w:rPr>
            <w:rFonts w:ascii="仿宋" w:eastAsia="仿宋" w:hAnsi="仿宋" w:cs="仿宋" w:hint="eastAsia"/>
            <w:lang w:eastAsia="zh-CN"/>
          </w:rPr>
          <w:t>(一)、建立健全的预算管理制度</w:t>
        </w:r>
        <w:r>
          <w:tab/>
        </w:r>
        <w:r>
          <w:fldChar w:fldCharType="begin"/>
        </w:r>
        <w:r>
          <w:instrText xml:space="preserve"> PAGEREF _Toc29021 \h </w:instrText>
        </w:r>
        <w:r>
          <w:fldChar w:fldCharType="separate"/>
        </w:r>
        <w:r>
          <w:t>20</w:t>
        </w:r>
        <w:r>
          <w:fldChar w:fldCharType="end"/>
        </w:r>
      </w:hyperlink>
    </w:p>
    <w:p>
      <w:pPr>
        <w:pStyle w:val="TOC2"/>
        <w:tabs>
          <w:tab w:val="right" w:leader="dot" w:pos="8306"/>
        </w:tabs>
      </w:pPr>
      <w:hyperlink w:anchor="_Toc8812" w:history="1">
        <w:r>
          <w:rPr>
            <w:rFonts w:ascii="仿宋" w:eastAsia="仿宋" w:hAnsi="仿宋" w:cs="仿宋" w:hint="eastAsia"/>
            <w:lang w:eastAsia="zh-CN"/>
          </w:rPr>
          <w:t>(二)、加强资金流动监控</w:t>
        </w:r>
        <w:r>
          <w:tab/>
        </w:r>
        <w:r>
          <w:fldChar w:fldCharType="begin"/>
        </w:r>
        <w:r>
          <w:instrText xml:space="preserve"> PAGEREF _Toc8812 \h </w:instrText>
        </w:r>
        <w:r>
          <w:fldChar w:fldCharType="separate"/>
        </w:r>
        <w:r>
          <w:t>22</w:t>
        </w:r>
        <w:r>
          <w:fldChar w:fldCharType="end"/>
        </w:r>
      </w:hyperlink>
    </w:p>
    <w:p>
      <w:pPr>
        <w:pStyle w:val="TOC2"/>
        <w:tabs>
          <w:tab w:val="right" w:leader="dot" w:pos="8306"/>
        </w:tabs>
      </w:pPr>
      <w:hyperlink w:anchor="_Toc1454" w:history="1">
        <w:r>
          <w:rPr>
            <w:rFonts w:ascii="仿宋" w:eastAsia="仿宋" w:hAnsi="仿宋" w:cs="仿宋" w:hint="eastAsia"/>
            <w:lang w:eastAsia="zh-CN"/>
          </w:rPr>
          <w:t>(三)、制定完善的风险控制机制</w:t>
        </w:r>
        <w:r>
          <w:tab/>
        </w:r>
        <w:r>
          <w:fldChar w:fldCharType="begin"/>
        </w:r>
        <w:r>
          <w:instrText xml:space="preserve"> PAGEREF _Toc1454 \h </w:instrText>
        </w:r>
        <w:r>
          <w:fldChar w:fldCharType="separate"/>
        </w:r>
        <w:r>
          <w:t>23</w:t>
        </w:r>
        <w:r>
          <w:fldChar w:fldCharType="end"/>
        </w:r>
      </w:hyperlink>
    </w:p>
    <w:p>
      <w:pPr>
        <w:pStyle w:val="TOC2"/>
        <w:tabs>
          <w:tab w:val="right" w:leader="dot" w:pos="8306"/>
        </w:tabs>
      </w:pPr>
      <w:hyperlink w:anchor="_Toc23820" w:history="1">
        <w:r>
          <w:rPr>
            <w:rFonts w:ascii="仿宋" w:eastAsia="仿宋" w:hAnsi="仿宋" w:cs="仿宋" w:hint="eastAsia"/>
            <w:lang w:eastAsia="zh-CN"/>
          </w:rPr>
          <w:t>(四)、优化成本管理</w:t>
        </w:r>
        <w:r>
          <w:tab/>
        </w:r>
        <w:r>
          <w:fldChar w:fldCharType="begin"/>
        </w:r>
        <w:r>
          <w:instrText xml:space="preserve"> PAGEREF _Toc23820 \h </w:instrText>
        </w:r>
        <w:r>
          <w:fldChar w:fldCharType="separate"/>
        </w:r>
        <w:r>
          <w:t>24</w:t>
        </w:r>
        <w:r>
          <w:fldChar w:fldCharType="end"/>
        </w:r>
      </w:hyperlink>
    </w:p>
    <w:p>
      <w:pPr>
        <w:pStyle w:val="TOC1"/>
        <w:tabs>
          <w:tab w:val="right" w:leader="dot" w:pos="8306"/>
        </w:tabs>
      </w:pPr>
      <w:hyperlink w:anchor="_Toc26163" w:history="1">
        <w:r>
          <w:rPr>
            <w:rFonts w:ascii="仿宋" w:eastAsia="仿宋" w:hAnsi="仿宋" w:cs="仿宋" w:hint="eastAsia"/>
            <w:lang w:eastAsia="zh-CN"/>
          </w:rPr>
          <w:t>八、磷肥项目创新与研发</w:t>
        </w:r>
        <w:r>
          <w:tab/>
        </w:r>
        <w:r>
          <w:fldChar w:fldCharType="begin"/>
        </w:r>
        <w:r>
          <w:instrText xml:space="preserve"> PAGEREF _Toc26163 \h </w:instrText>
        </w:r>
        <w:r>
          <w:fldChar w:fldCharType="separate"/>
        </w:r>
        <w:r>
          <w:t>26</w:t>
        </w:r>
        <w:r>
          <w:fldChar w:fldCharType="end"/>
        </w:r>
      </w:hyperlink>
    </w:p>
    <w:p>
      <w:pPr>
        <w:pStyle w:val="TOC2"/>
        <w:tabs>
          <w:tab w:val="right" w:leader="dot" w:pos="8306"/>
        </w:tabs>
      </w:pPr>
      <w:hyperlink w:anchor="_Toc9450" w:history="1">
        <w:r>
          <w:rPr>
            <w:rFonts w:ascii="仿宋" w:eastAsia="仿宋" w:hAnsi="仿宋" w:cs="仿宋" w:hint="eastAsia"/>
            <w:lang w:eastAsia="zh-CN"/>
          </w:rPr>
          <w:t>(一)、创新策略与方向</w:t>
        </w:r>
        <w:r>
          <w:tab/>
        </w:r>
        <w:r>
          <w:fldChar w:fldCharType="begin"/>
        </w:r>
        <w:r>
          <w:instrText xml:space="preserve"> PAGEREF _Toc9450 \h </w:instrText>
        </w:r>
        <w:r>
          <w:fldChar w:fldCharType="separate"/>
        </w:r>
        <w:r>
          <w:t>26</w:t>
        </w:r>
        <w:r>
          <w:fldChar w:fldCharType="end"/>
        </w:r>
      </w:hyperlink>
    </w:p>
    <w:p>
      <w:pPr>
        <w:pStyle w:val="TOC2"/>
        <w:tabs>
          <w:tab w:val="right" w:leader="dot" w:pos="8306"/>
        </w:tabs>
      </w:pPr>
      <w:hyperlink w:anchor="_Toc624" w:history="1">
        <w:r>
          <w:rPr>
            <w:rFonts w:ascii="仿宋" w:eastAsia="仿宋" w:hAnsi="仿宋" w:cs="仿宋" w:hint="eastAsia"/>
            <w:lang w:eastAsia="zh-CN"/>
          </w:rPr>
          <w:t>(二)、研发规划与投入</w:t>
        </w:r>
        <w:r>
          <w:tab/>
        </w:r>
        <w:r>
          <w:fldChar w:fldCharType="begin"/>
        </w:r>
        <w:r>
          <w:instrText xml:space="preserve"> PAGEREF _Toc624 \h </w:instrText>
        </w:r>
        <w:r>
          <w:fldChar w:fldCharType="separate"/>
        </w:r>
        <w:r>
          <w:t>27</w:t>
        </w:r>
        <w:r>
          <w:fldChar w:fldCharType="end"/>
        </w:r>
      </w:hyperlink>
    </w:p>
    <w:p>
      <w:pPr>
        <w:pStyle w:val="TOC1"/>
        <w:tabs>
          <w:tab w:val="right" w:leader="dot" w:pos="8306"/>
        </w:tabs>
      </w:pPr>
      <w:hyperlink w:anchor="_Toc25675" w:history="1">
        <w:r>
          <w:rPr>
            <w:rFonts w:ascii="仿宋" w:eastAsia="仿宋" w:hAnsi="仿宋" w:cs="仿宋" w:hint="eastAsia"/>
            <w:lang w:eastAsia="zh-CN"/>
          </w:rPr>
          <w:t>九、磷肥项目社会影响</w:t>
        </w:r>
        <w:r>
          <w:tab/>
        </w:r>
        <w:r>
          <w:fldChar w:fldCharType="begin"/>
        </w:r>
        <w:r>
          <w:instrText xml:space="preserve"> PAGEREF _Toc25675 \h </w:instrText>
        </w:r>
        <w:r>
          <w:fldChar w:fldCharType="separate"/>
        </w:r>
        <w:r>
          <w:t>29</w:t>
        </w:r>
        <w:r>
          <w:fldChar w:fldCharType="end"/>
        </w:r>
      </w:hyperlink>
    </w:p>
    <w:p>
      <w:pPr>
        <w:pStyle w:val="TOC2"/>
        <w:tabs>
          <w:tab w:val="right" w:leader="dot" w:pos="8306"/>
        </w:tabs>
      </w:pPr>
      <w:hyperlink w:anchor="_Toc14623" w:history="1">
        <w:r>
          <w:rPr>
            <w:rFonts w:ascii="仿宋" w:eastAsia="仿宋" w:hAnsi="仿宋" w:cs="仿宋" w:hint="eastAsia"/>
            <w:lang w:eastAsia="zh-CN"/>
          </w:rPr>
          <w:t>(一)、社会责任与义务</w:t>
        </w:r>
        <w:r>
          <w:tab/>
        </w:r>
        <w:r>
          <w:fldChar w:fldCharType="begin"/>
        </w:r>
        <w:r>
          <w:instrText xml:space="preserve"> PAGEREF _Toc14623 \h </w:instrText>
        </w:r>
        <w:r>
          <w:fldChar w:fldCharType="separate"/>
        </w:r>
        <w:r>
          <w:t>29</w:t>
        </w:r>
        <w:r>
          <w:fldChar w:fldCharType="end"/>
        </w:r>
      </w:hyperlink>
    </w:p>
    <w:p>
      <w:pPr>
        <w:pStyle w:val="TOC2"/>
        <w:tabs>
          <w:tab w:val="right" w:leader="dot" w:pos="8306"/>
        </w:tabs>
      </w:pPr>
      <w:hyperlink w:anchor="_Toc20073" w:history="1">
        <w:r>
          <w:rPr>
            <w:rFonts w:ascii="仿宋" w:eastAsia="仿宋" w:hAnsi="仿宋" w:cs="仿宋" w:hint="eastAsia"/>
            <w:lang w:eastAsia="zh-CN"/>
          </w:rPr>
          <w:t>(二)、社会参与与沟通</w:t>
        </w:r>
        <w:r>
          <w:tab/>
        </w:r>
        <w:r>
          <w:fldChar w:fldCharType="begin"/>
        </w:r>
        <w:r>
          <w:instrText xml:space="preserve"> PAGEREF _Toc20073 \h </w:instrText>
        </w:r>
        <w:r>
          <w:fldChar w:fldCharType="separate"/>
        </w:r>
        <w:r>
          <w:t>29</w:t>
        </w:r>
        <w:r>
          <w:fldChar w:fldCharType="end"/>
        </w:r>
      </w:hyperlink>
    </w:p>
    <w:p>
      <w:pPr>
        <w:pStyle w:val="TOC1"/>
        <w:tabs>
          <w:tab w:val="right" w:leader="dot" w:pos="8306"/>
        </w:tabs>
      </w:pPr>
      <w:hyperlink w:anchor="_Toc2669" w:history="1">
        <w:r>
          <w:rPr>
            <w:rFonts w:ascii="仿宋" w:eastAsia="仿宋" w:hAnsi="仿宋" w:cs="仿宋" w:hint="eastAsia"/>
            <w:lang w:eastAsia="zh-CN"/>
          </w:rPr>
          <w:t>十、生产安全保护</w:t>
        </w:r>
        <w:r>
          <w:tab/>
        </w:r>
        <w:r>
          <w:fldChar w:fldCharType="begin"/>
        </w:r>
        <w:r>
          <w:instrText xml:space="preserve"> PAGEREF _Toc2669 \h </w:instrText>
        </w:r>
        <w:r>
          <w:fldChar w:fldCharType="separate"/>
        </w:r>
        <w:r>
          <w:t>30</w:t>
        </w:r>
        <w:r>
          <w:fldChar w:fldCharType="end"/>
        </w:r>
      </w:hyperlink>
    </w:p>
    <w:p>
      <w:pPr>
        <w:pStyle w:val="TOC2"/>
        <w:tabs>
          <w:tab w:val="right" w:leader="dot" w:pos="8306"/>
        </w:tabs>
      </w:pPr>
      <w:hyperlink w:anchor="_Toc32037" w:history="1">
        <w:r>
          <w:rPr>
            <w:rFonts w:ascii="仿宋" w:eastAsia="仿宋" w:hAnsi="仿宋" w:cs="仿宋" w:hint="eastAsia"/>
            <w:lang w:eastAsia="zh-CN"/>
          </w:rPr>
          <w:t>(一)、消防安全</w:t>
        </w:r>
        <w:r>
          <w:tab/>
        </w:r>
        <w:r>
          <w:fldChar w:fldCharType="begin"/>
        </w:r>
        <w:r>
          <w:instrText xml:space="preserve"> PAGEREF _Toc32037 \h </w:instrText>
        </w:r>
        <w:r>
          <w:fldChar w:fldCharType="separate"/>
        </w:r>
        <w:r>
          <w:t>30</w:t>
        </w:r>
        <w:r>
          <w:fldChar w:fldCharType="end"/>
        </w:r>
      </w:hyperlink>
    </w:p>
    <w:p>
      <w:pPr>
        <w:pStyle w:val="TOC2"/>
        <w:tabs>
          <w:tab w:val="right" w:leader="dot" w:pos="8306"/>
        </w:tabs>
      </w:pPr>
      <w:hyperlink w:anchor="_Toc8544" w:history="1">
        <w:r>
          <w:rPr>
            <w:rFonts w:ascii="仿宋" w:eastAsia="仿宋" w:hAnsi="仿宋" w:cs="仿宋" w:hint="eastAsia"/>
            <w:lang w:eastAsia="zh-CN"/>
          </w:rPr>
          <w:t>(二)、防火防爆总图布置措施</w:t>
        </w:r>
        <w:r>
          <w:tab/>
        </w:r>
        <w:r>
          <w:fldChar w:fldCharType="begin"/>
        </w:r>
        <w:r>
          <w:instrText xml:space="preserve"> PAGEREF _Toc8544 \h </w:instrText>
        </w:r>
        <w:r>
          <w:fldChar w:fldCharType="separate"/>
        </w:r>
        <w:r>
          <w:t>32</w:t>
        </w:r>
        <w:r>
          <w:fldChar w:fldCharType="end"/>
        </w:r>
      </w:hyperlink>
    </w:p>
    <w:p>
      <w:pPr>
        <w:pStyle w:val="TOC2"/>
        <w:tabs>
          <w:tab w:val="right" w:leader="dot" w:pos="8306"/>
        </w:tabs>
      </w:pPr>
      <w:hyperlink w:anchor="_Toc11639" w:history="1">
        <w:r>
          <w:rPr>
            <w:rFonts w:ascii="仿宋" w:eastAsia="仿宋" w:hAnsi="仿宋" w:cs="仿宋" w:hint="eastAsia"/>
            <w:lang w:eastAsia="zh-CN"/>
          </w:rPr>
          <w:t>(三)、自然灾害防范措施</w:t>
        </w:r>
        <w:r>
          <w:tab/>
        </w:r>
        <w:r>
          <w:fldChar w:fldCharType="begin"/>
        </w:r>
        <w:r>
          <w:instrText xml:space="preserve"> PAGEREF _Toc11639 \h </w:instrText>
        </w:r>
        <w:r>
          <w:fldChar w:fldCharType="separate"/>
        </w:r>
        <w:r>
          <w:t>33</w:t>
        </w:r>
        <w:r>
          <w:fldChar w:fldCharType="end"/>
        </w:r>
      </w:hyperlink>
    </w:p>
    <w:p>
      <w:pPr>
        <w:pStyle w:val="TOC2"/>
        <w:tabs>
          <w:tab w:val="right" w:leader="dot" w:pos="8306"/>
        </w:tabs>
      </w:pPr>
      <w:hyperlink w:anchor="_Toc5388" w:history="1">
        <w:r>
          <w:rPr>
            <w:rFonts w:ascii="仿宋" w:eastAsia="仿宋" w:hAnsi="仿宋" w:cs="仿宋" w:hint="eastAsia"/>
            <w:lang w:eastAsia="zh-CN"/>
          </w:rPr>
          <w:t>(四)、安全色及安全标志使用要求</w:t>
        </w:r>
        <w:r>
          <w:tab/>
        </w:r>
        <w:r>
          <w:fldChar w:fldCharType="begin"/>
        </w:r>
        <w:r>
          <w:instrText xml:space="preserve"> PAGEREF _Toc5388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95" w:history="1">
        <w:r>
          <w:rPr>
            <w:rFonts w:ascii="仿宋" w:eastAsia="仿宋" w:hAnsi="仿宋" w:cs="仿宋" w:hint="eastAsia"/>
            <w:lang w:eastAsia="zh-CN"/>
          </w:rPr>
          <w:t>(五)、防尘防毒措施</w:t>
        </w:r>
        <w:r>
          <w:tab/>
        </w:r>
        <w:r>
          <w:fldChar w:fldCharType="begin"/>
        </w:r>
        <w:r>
          <w:instrText xml:space="preserve"> PAGEREF _Toc6195 \h </w:instrText>
        </w:r>
        <w:r>
          <w:fldChar w:fldCharType="separate"/>
        </w:r>
        <w:r>
          <w:t>34</w:t>
        </w:r>
        <w:r>
          <w:fldChar w:fldCharType="end"/>
        </w:r>
      </w:hyperlink>
    </w:p>
    <w:p>
      <w:pPr>
        <w:pStyle w:val="TOC2"/>
        <w:tabs>
          <w:tab w:val="right" w:leader="dot" w:pos="8306"/>
        </w:tabs>
      </w:pPr>
      <w:hyperlink w:anchor="_Toc2235" w:history="1">
        <w:r>
          <w:rPr>
            <w:rFonts w:ascii="仿宋" w:eastAsia="仿宋" w:hAnsi="仿宋" w:cs="仿宋" w:hint="eastAsia"/>
            <w:lang w:eastAsia="zh-CN"/>
          </w:rPr>
          <w:t>(六)、防静电、触电防护及防雷措施</w:t>
        </w:r>
        <w:r>
          <w:tab/>
        </w:r>
        <w:r>
          <w:fldChar w:fldCharType="begin"/>
        </w:r>
        <w:r>
          <w:instrText xml:space="preserve"> PAGEREF _Toc2235 \h </w:instrText>
        </w:r>
        <w:r>
          <w:fldChar w:fldCharType="separate"/>
        </w:r>
        <w:r>
          <w:t>35</w:t>
        </w:r>
        <w:r>
          <w:fldChar w:fldCharType="end"/>
        </w:r>
      </w:hyperlink>
    </w:p>
    <w:p>
      <w:pPr>
        <w:pStyle w:val="TOC2"/>
        <w:tabs>
          <w:tab w:val="right" w:leader="dot" w:pos="8306"/>
        </w:tabs>
      </w:pPr>
      <w:hyperlink w:anchor="_Toc4634" w:history="1">
        <w:r>
          <w:rPr>
            <w:rFonts w:ascii="仿宋" w:eastAsia="仿宋" w:hAnsi="仿宋" w:cs="仿宋" w:hint="eastAsia"/>
            <w:lang w:eastAsia="zh-CN"/>
          </w:rPr>
          <w:t>(七)、机械设备安全保障措施</w:t>
        </w:r>
        <w:r>
          <w:tab/>
        </w:r>
        <w:r>
          <w:fldChar w:fldCharType="begin"/>
        </w:r>
        <w:r>
          <w:instrText xml:space="preserve"> PAGEREF _Toc4634 \h </w:instrText>
        </w:r>
        <w:r>
          <w:fldChar w:fldCharType="separate"/>
        </w:r>
        <w:r>
          <w:t>37</w:t>
        </w:r>
        <w:r>
          <w:fldChar w:fldCharType="end"/>
        </w:r>
      </w:hyperlink>
    </w:p>
    <w:p>
      <w:pPr>
        <w:pStyle w:val="TOC1"/>
        <w:tabs>
          <w:tab w:val="right" w:leader="dot" w:pos="8306"/>
        </w:tabs>
      </w:pPr>
      <w:hyperlink w:anchor="_Toc19016" w:history="1">
        <w:r>
          <w:rPr>
            <w:rFonts w:ascii="仿宋" w:eastAsia="仿宋" w:hAnsi="仿宋" w:cs="仿宋" w:hint="eastAsia"/>
            <w:lang w:eastAsia="zh-CN"/>
          </w:rPr>
          <w:t>十一、磷肥项目环境影响分析</w:t>
        </w:r>
        <w:r>
          <w:tab/>
        </w:r>
        <w:r>
          <w:fldChar w:fldCharType="begin"/>
        </w:r>
        <w:r>
          <w:instrText xml:space="preserve"> PAGEREF _Toc19016 \h </w:instrText>
        </w:r>
        <w:r>
          <w:fldChar w:fldCharType="separate"/>
        </w:r>
        <w:r>
          <w:t>38</w:t>
        </w:r>
        <w:r>
          <w:fldChar w:fldCharType="end"/>
        </w:r>
      </w:hyperlink>
    </w:p>
    <w:p>
      <w:pPr>
        <w:pStyle w:val="TOC2"/>
        <w:tabs>
          <w:tab w:val="right" w:leader="dot" w:pos="8306"/>
        </w:tabs>
      </w:pPr>
      <w:hyperlink w:anchor="_Toc13649" w:history="1">
        <w:r>
          <w:rPr>
            <w:rFonts w:ascii="仿宋" w:eastAsia="仿宋" w:hAnsi="仿宋" w:cs="仿宋" w:hint="eastAsia"/>
            <w:lang w:eastAsia="zh-CN"/>
          </w:rPr>
          <w:t>(一)、建设区域环境质量现状</w:t>
        </w:r>
        <w:r>
          <w:tab/>
        </w:r>
        <w:r>
          <w:fldChar w:fldCharType="begin"/>
        </w:r>
        <w:r>
          <w:instrText xml:space="preserve"> PAGEREF _Toc13649 \h </w:instrText>
        </w:r>
        <w:r>
          <w:fldChar w:fldCharType="separate"/>
        </w:r>
        <w:r>
          <w:t>38</w:t>
        </w:r>
        <w:r>
          <w:fldChar w:fldCharType="end"/>
        </w:r>
      </w:hyperlink>
    </w:p>
    <w:p>
      <w:pPr>
        <w:pStyle w:val="TOC2"/>
        <w:tabs>
          <w:tab w:val="right" w:leader="dot" w:pos="8306"/>
        </w:tabs>
      </w:pPr>
      <w:hyperlink w:anchor="_Toc18473" w:history="1">
        <w:r>
          <w:rPr>
            <w:rFonts w:ascii="仿宋" w:eastAsia="仿宋" w:hAnsi="仿宋" w:cs="仿宋" w:hint="eastAsia"/>
            <w:lang w:eastAsia="zh-CN"/>
          </w:rPr>
          <w:t>(二)、建设期环境保护</w:t>
        </w:r>
        <w:r>
          <w:tab/>
        </w:r>
        <w:r>
          <w:fldChar w:fldCharType="begin"/>
        </w:r>
        <w:r>
          <w:instrText xml:space="preserve"> PAGEREF _Toc18473 \h </w:instrText>
        </w:r>
        <w:r>
          <w:fldChar w:fldCharType="separate"/>
        </w:r>
        <w:r>
          <w:t>39</w:t>
        </w:r>
        <w:r>
          <w:fldChar w:fldCharType="end"/>
        </w:r>
      </w:hyperlink>
    </w:p>
    <w:p>
      <w:pPr>
        <w:pStyle w:val="TOC2"/>
        <w:tabs>
          <w:tab w:val="right" w:leader="dot" w:pos="8306"/>
        </w:tabs>
      </w:pPr>
      <w:hyperlink w:anchor="_Toc10166" w:history="1">
        <w:r>
          <w:rPr>
            <w:rFonts w:ascii="仿宋" w:eastAsia="仿宋" w:hAnsi="仿宋" w:cs="仿宋" w:hint="eastAsia"/>
            <w:lang w:eastAsia="zh-CN"/>
          </w:rPr>
          <w:t>(三)、运营期环境保护</w:t>
        </w:r>
        <w:r>
          <w:tab/>
        </w:r>
        <w:r>
          <w:fldChar w:fldCharType="begin"/>
        </w:r>
        <w:r>
          <w:instrText xml:space="preserve"> PAGEREF _Toc10166 \h </w:instrText>
        </w:r>
        <w:r>
          <w:fldChar w:fldCharType="separate"/>
        </w:r>
        <w:r>
          <w:t>41</w:t>
        </w:r>
        <w:r>
          <w:fldChar w:fldCharType="end"/>
        </w:r>
      </w:hyperlink>
    </w:p>
    <w:p>
      <w:pPr>
        <w:pStyle w:val="TOC2"/>
        <w:tabs>
          <w:tab w:val="right" w:leader="dot" w:pos="8306"/>
        </w:tabs>
      </w:pPr>
      <w:hyperlink w:anchor="_Toc17669" w:history="1">
        <w:r>
          <w:rPr>
            <w:rFonts w:ascii="仿宋" w:eastAsia="仿宋" w:hAnsi="仿宋" w:cs="仿宋" w:hint="eastAsia"/>
            <w:lang w:eastAsia="zh-CN"/>
          </w:rPr>
          <w:t>(四)、磷肥项目建设对区域经济的影响</w:t>
        </w:r>
        <w:r>
          <w:tab/>
        </w:r>
        <w:r>
          <w:fldChar w:fldCharType="begin"/>
        </w:r>
        <w:r>
          <w:instrText xml:space="preserve"> PAGEREF _Toc17669 \h </w:instrText>
        </w:r>
        <w:r>
          <w:fldChar w:fldCharType="separate"/>
        </w:r>
        <w:r>
          <w:t>42</w:t>
        </w:r>
        <w:r>
          <w:fldChar w:fldCharType="end"/>
        </w:r>
      </w:hyperlink>
    </w:p>
    <w:p>
      <w:pPr>
        <w:pStyle w:val="TOC2"/>
        <w:tabs>
          <w:tab w:val="right" w:leader="dot" w:pos="8306"/>
        </w:tabs>
      </w:pPr>
      <w:hyperlink w:anchor="_Toc27813" w:history="1">
        <w:r>
          <w:rPr>
            <w:rFonts w:ascii="仿宋" w:eastAsia="仿宋" w:hAnsi="仿宋" w:cs="仿宋" w:hint="eastAsia"/>
            <w:lang w:eastAsia="zh-CN"/>
          </w:rPr>
          <w:t>(五)、废弃物处理</w:t>
        </w:r>
        <w:r>
          <w:tab/>
        </w:r>
        <w:r>
          <w:fldChar w:fldCharType="begin"/>
        </w:r>
        <w:r>
          <w:instrText xml:space="preserve"> PAGEREF _Toc27813 \h </w:instrText>
        </w:r>
        <w:r>
          <w:fldChar w:fldCharType="separate"/>
        </w:r>
        <w:r>
          <w:t>44</w:t>
        </w:r>
        <w:r>
          <w:fldChar w:fldCharType="end"/>
        </w:r>
      </w:hyperlink>
    </w:p>
    <w:p>
      <w:pPr>
        <w:pStyle w:val="TOC2"/>
        <w:tabs>
          <w:tab w:val="right" w:leader="dot" w:pos="8306"/>
        </w:tabs>
      </w:pPr>
      <w:hyperlink w:anchor="_Toc7373" w:history="1">
        <w:r>
          <w:rPr>
            <w:rFonts w:ascii="仿宋" w:eastAsia="仿宋" w:hAnsi="仿宋" w:cs="仿宋" w:hint="eastAsia"/>
            <w:lang w:eastAsia="zh-CN"/>
          </w:rPr>
          <w:t>(六)、特殊环境影响分析</w:t>
        </w:r>
        <w:r>
          <w:tab/>
        </w:r>
        <w:r>
          <w:fldChar w:fldCharType="begin"/>
        </w:r>
        <w:r>
          <w:instrText xml:space="preserve"> PAGEREF _Toc7373 \h </w:instrText>
        </w:r>
        <w:r>
          <w:fldChar w:fldCharType="separate"/>
        </w:r>
        <w:r>
          <w:t>45</w:t>
        </w:r>
        <w:r>
          <w:fldChar w:fldCharType="end"/>
        </w:r>
      </w:hyperlink>
    </w:p>
    <w:p>
      <w:pPr>
        <w:pStyle w:val="TOC2"/>
        <w:tabs>
          <w:tab w:val="right" w:leader="dot" w:pos="8306"/>
        </w:tabs>
      </w:pPr>
      <w:hyperlink w:anchor="_Toc26160" w:history="1">
        <w:r>
          <w:rPr>
            <w:rFonts w:ascii="仿宋" w:eastAsia="仿宋" w:hAnsi="仿宋" w:cs="仿宋" w:hint="eastAsia"/>
            <w:lang w:eastAsia="zh-CN"/>
          </w:rPr>
          <w:t>(七)、清洁生产</w:t>
        </w:r>
        <w:r>
          <w:tab/>
        </w:r>
        <w:r>
          <w:fldChar w:fldCharType="begin"/>
        </w:r>
        <w:r>
          <w:instrText xml:space="preserve"> PAGEREF _Toc26160 \h </w:instrText>
        </w:r>
        <w:r>
          <w:fldChar w:fldCharType="separate"/>
        </w:r>
        <w:r>
          <w:t>46</w:t>
        </w:r>
        <w:r>
          <w:fldChar w:fldCharType="end"/>
        </w:r>
      </w:hyperlink>
    </w:p>
    <w:p>
      <w:pPr>
        <w:pStyle w:val="TOC2"/>
        <w:tabs>
          <w:tab w:val="right" w:leader="dot" w:pos="8306"/>
        </w:tabs>
      </w:pPr>
      <w:hyperlink w:anchor="_Toc20388" w:history="1">
        <w:r>
          <w:rPr>
            <w:rFonts w:ascii="仿宋" w:eastAsia="仿宋" w:hAnsi="仿宋" w:cs="仿宋" w:hint="eastAsia"/>
            <w:lang w:eastAsia="zh-CN"/>
          </w:rPr>
          <w:t>(八)、环境保护综合评价</w:t>
        </w:r>
        <w:r>
          <w:tab/>
        </w:r>
        <w:r>
          <w:fldChar w:fldCharType="begin"/>
        </w:r>
        <w:r>
          <w:instrText xml:space="preserve"> PAGEREF _Toc20388 \h </w:instrText>
        </w:r>
        <w:r>
          <w:fldChar w:fldCharType="separate"/>
        </w:r>
        <w:r>
          <w:t>47</w:t>
        </w:r>
        <w:r>
          <w:fldChar w:fldCharType="end"/>
        </w:r>
      </w:hyperlink>
    </w:p>
    <w:p>
      <w:pPr>
        <w:pStyle w:val="TOC1"/>
        <w:tabs>
          <w:tab w:val="right" w:leader="dot" w:pos="8306"/>
        </w:tabs>
      </w:pPr>
      <w:hyperlink w:anchor="_Toc2269" w:history="1">
        <w:r>
          <w:rPr>
            <w:rFonts w:ascii="仿宋" w:eastAsia="仿宋" w:hAnsi="仿宋" w:cs="仿宋" w:hint="eastAsia"/>
            <w:lang w:eastAsia="zh-CN"/>
          </w:rPr>
          <w:t>十二、磷肥项目财务管理</w:t>
        </w:r>
        <w:r>
          <w:tab/>
        </w:r>
        <w:r>
          <w:fldChar w:fldCharType="begin"/>
        </w:r>
        <w:r>
          <w:instrText xml:space="preserve"> PAGEREF _Toc2269 \h </w:instrText>
        </w:r>
        <w:r>
          <w:fldChar w:fldCharType="separate"/>
        </w:r>
        <w:r>
          <w:t>48</w:t>
        </w:r>
        <w:r>
          <w:fldChar w:fldCharType="end"/>
        </w:r>
      </w:hyperlink>
    </w:p>
    <w:p>
      <w:pPr>
        <w:pStyle w:val="TOC2"/>
        <w:tabs>
          <w:tab w:val="right" w:leader="dot" w:pos="8306"/>
        </w:tabs>
      </w:pPr>
      <w:hyperlink w:anchor="_Toc26920" w:history="1">
        <w:r>
          <w:rPr>
            <w:rFonts w:ascii="仿宋" w:eastAsia="仿宋" w:hAnsi="仿宋" w:cs="仿宋" w:hint="eastAsia"/>
            <w:lang w:eastAsia="zh-CN"/>
          </w:rPr>
          <w:t>(一)、资金需求大</w:t>
        </w:r>
        <w:r>
          <w:tab/>
        </w:r>
        <w:r>
          <w:fldChar w:fldCharType="begin"/>
        </w:r>
        <w:r>
          <w:instrText xml:space="preserve"> PAGEREF _Toc26920 \h </w:instrText>
        </w:r>
        <w:r>
          <w:fldChar w:fldCharType="separate"/>
        </w:r>
        <w:r>
          <w:t>48</w:t>
        </w:r>
        <w:r>
          <w:fldChar w:fldCharType="end"/>
        </w:r>
      </w:hyperlink>
    </w:p>
    <w:p>
      <w:pPr>
        <w:pStyle w:val="TOC2"/>
        <w:tabs>
          <w:tab w:val="right" w:leader="dot" w:pos="8306"/>
        </w:tabs>
      </w:pPr>
      <w:hyperlink w:anchor="_Toc7764" w:history="1">
        <w:r>
          <w:rPr>
            <w:rFonts w:ascii="仿宋" w:eastAsia="仿宋" w:hAnsi="仿宋" w:cs="仿宋" w:hint="eastAsia"/>
            <w:lang w:eastAsia="zh-CN"/>
          </w:rPr>
          <w:t>(二)、研发周期长</w:t>
        </w:r>
        <w:r>
          <w:tab/>
        </w:r>
        <w:r>
          <w:fldChar w:fldCharType="begin"/>
        </w:r>
        <w:r>
          <w:instrText xml:space="preserve"> PAGEREF _Toc7764 \h </w:instrText>
        </w:r>
        <w:r>
          <w:fldChar w:fldCharType="separate"/>
        </w:r>
        <w:r>
          <w:t>49</w:t>
        </w:r>
        <w:r>
          <w:fldChar w:fldCharType="end"/>
        </w:r>
      </w:hyperlink>
    </w:p>
    <w:p>
      <w:pPr>
        <w:pStyle w:val="TOC2"/>
        <w:tabs>
          <w:tab w:val="right" w:leader="dot" w:pos="8306"/>
        </w:tabs>
      </w:pPr>
      <w:hyperlink w:anchor="_Toc20181" w:history="1">
        <w:r>
          <w:rPr>
            <w:rFonts w:ascii="仿宋" w:eastAsia="仿宋" w:hAnsi="仿宋" w:cs="仿宋" w:hint="eastAsia"/>
            <w:lang w:eastAsia="zh-CN"/>
          </w:rPr>
          <w:t>(三)、市场风险大</w:t>
        </w:r>
        <w:r>
          <w:tab/>
        </w:r>
        <w:r>
          <w:fldChar w:fldCharType="begin"/>
        </w:r>
        <w:r>
          <w:instrText xml:space="preserve"> PAGEREF _Toc20181 \h </w:instrText>
        </w:r>
        <w:r>
          <w:fldChar w:fldCharType="separate"/>
        </w:r>
        <w:r>
          <w:t>51</w:t>
        </w:r>
        <w:r>
          <w:fldChar w:fldCharType="end"/>
        </w:r>
      </w:hyperlink>
    </w:p>
    <w:p>
      <w:pPr>
        <w:pStyle w:val="TOC2"/>
        <w:tabs>
          <w:tab w:val="right" w:leader="dot" w:pos="8306"/>
        </w:tabs>
      </w:pPr>
      <w:hyperlink w:anchor="_Toc5815" w:history="1">
        <w:r>
          <w:rPr>
            <w:rFonts w:ascii="仿宋" w:eastAsia="仿宋" w:hAnsi="仿宋" w:cs="仿宋" w:hint="eastAsia"/>
            <w:lang w:eastAsia="zh-CN"/>
          </w:rPr>
          <w:t>(四)、利润率高</w:t>
        </w:r>
        <w:r>
          <w:tab/>
        </w:r>
        <w:r>
          <w:fldChar w:fldCharType="begin"/>
        </w:r>
        <w:r>
          <w:instrText xml:space="preserve"> PAGEREF _Toc5815 \h </w:instrText>
        </w:r>
        <w:r>
          <w:fldChar w:fldCharType="separate"/>
        </w:r>
        <w:r>
          <w:t>53</w:t>
        </w:r>
        <w:r>
          <w:fldChar w:fldCharType="end"/>
        </w:r>
      </w:hyperlink>
    </w:p>
    <w:p>
      <w:pPr>
        <w:pStyle w:val="TOC1"/>
        <w:tabs>
          <w:tab w:val="right" w:leader="dot" w:pos="8306"/>
        </w:tabs>
      </w:pPr>
      <w:hyperlink w:anchor="_Toc5776" w:history="1">
        <w:r>
          <w:rPr>
            <w:rFonts w:ascii="仿宋" w:eastAsia="仿宋" w:hAnsi="仿宋" w:cs="仿宋" w:hint="eastAsia"/>
            <w:lang w:eastAsia="zh-CN"/>
          </w:rPr>
          <w:t>十三、风险识别与分类</w:t>
        </w:r>
        <w:r>
          <w:tab/>
        </w:r>
        <w:r>
          <w:fldChar w:fldCharType="begin"/>
        </w:r>
        <w:r>
          <w:instrText xml:space="preserve"> PAGEREF _Toc5776 \h </w:instrText>
        </w:r>
        <w:r>
          <w:fldChar w:fldCharType="separate"/>
        </w:r>
        <w:r>
          <w:t>55</w:t>
        </w:r>
        <w:r>
          <w:fldChar w:fldCharType="end"/>
        </w:r>
      </w:hyperlink>
    </w:p>
    <w:p>
      <w:pPr>
        <w:pStyle w:val="TOC2"/>
        <w:tabs>
          <w:tab w:val="right" w:leader="dot" w:pos="8306"/>
        </w:tabs>
      </w:pPr>
      <w:hyperlink w:anchor="_Toc9588" w:history="1">
        <w:r>
          <w:rPr>
            <w:rFonts w:ascii="仿宋" w:eastAsia="仿宋" w:hAnsi="仿宋" w:cs="仿宋" w:hint="eastAsia"/>
            <w:lang w:eastAsia="zh-CN"/>
          </w:rPr>
          <w:t>(一)、风险识别</w:t>
        </w:r>
        <w:r>
          <w:tab/>
        </w:r>
        <w:r>
          <w:fldChar w:fldCharType="begin"/>
        </w:r>
        <w:r>
          <w:instrText xml:space="preserve"> PAGEREF _Toc9588 \h </w:instrText>
        </w:r>
        <w:r>
          <w:fldChar w:fldCharType="separate"/>
        </w:r>
        <w:r>
          <w:t>55</w:t>
        </w:r>
        <w:r>
          <w:fldChar w:fldCharType="end"/>
        </w:r>
      </w:hyperlink>
    </w:p>
    <w:p>
      <w:pPr>
        <w:pStyle w:val="TOC2"/>
        <w:tabs>
          <w:tab w:val="right" w:leader="dot" w:pos="8306"/>
        </w:tabs>
      </w:pPr>
      <w:hyperlink w:anchor="_Toc20140" w:history="1">
        <w:r>
          <w:rPr>
            <w:rFonts w:ascii="仿宋" w:eastAsia="仿宋" w:hAnsi="仿宋" w:cs="仿宋" w:hint="eastAsia"/>
            <w:lang w:eastAsia="zh-CN"/>
          </w:rPr>
          <w:t>(二)、风险分类</w:t>
        </w:r>
        <w:r>
          <w:tab/>
        </w:r>
        <w:r>
          <w:fldChar w:fldCharType="begin"/>
        </w:r>
        <w:r>
          <w:instrText xml:space="preserve"> PAGEREF _Toc20140 \h </w:instrText>
        </w:r>
        <w:r>
          <w:fldChar w:fldCharType="separate"/>
        </w:r>
        <w:r>
          <w:t>56</w:t>
        </w:r>
        <w:r>
          <w:fldChar w:fldCharType="end"/>
        </w:r>
      </w:hyperlink>
    </w:p>
    <w:p>
      <w:pPr>
        <w:pStyle w:val="TOC1"/>
        <w:tabs>
          <w:tab w:val="right" w:leader="dot" w:pos="8306"/>
        </w:tabs>
      </w:pPr>
      <w:hyperlink w:anchor="_Toc3527" w:history="1">
        <w:r>
          <w:rPr>
            <w:rFonts w:ascii="仿宋" w:eastAsia="仿宋" w:hAnsi="仿宋" w:cs="仿宋" w:hint="eastAsia"/>
            <w:lang w:eastAsia="zh-CN"/>
          </w:rPr>
          <w:t>十四、营销与推广策略</w:t>
        </w:r>
        <w:r>
          <w:tab/>
        </w:r>
        <w:r>
          <w:fldChar w:fldCharType="begin"/>
        </w:r>
        <w:r>
          <w:instrText xml:space="preserve"> PAGEREF _Toc3527 \h </w:instrText>
        </w:r>
        <w:r>
          <w:fldChar w:fldCharType="separate"/>
        </w:r>
        <w:r>
          <w:t>58</w:t>
        </w:r>
        <w:r>
          <w:fldChar w:fldCharType="end"/>
        </w:r>
      </w:hyperlink>
    </w:p>
    <w:p>
      <w:pPr>
        <w:pStyle w:val="TOC2"/>
        <w:tabs>
          <w:tab w:val="right" w:leader="dot" w:pos="8306"/>
        </w:tabs>
      </w:pPr>
      <w:hyperlink w:anchor="_Toc10974" w:history="1">
        <w:r>
          <w:rPr>
            <w:rFonts w:ascii="仿宋" w:eastAsia="仿宋" w:hAnsi="仿宋" w:cs="仿宋" w:hint="eastAsia"/>
            <w:lang w:eastAsia="zh-CN"/>
          </w:rPr>
          <w:t>(一)、产品/服务定位与特点</w:t>
        </w:r>
        <w:r>
          <w:tab/>
        </w:r>
        <w:r>
          <w:fldChar w:fldCharType="begin"/>
        </w:r>
        <w:r>
          <w:instrText xml:space="preserve"> PAGEREF _Toc10974 \h </w:instrText>
        </w:r>
        <w:r>
          <w:fldChar w:fldCharType="separate"/>
        </w:r>
        <w:r>
          <w:t>58</w:t>
        </w:r>
        <w:r>
          <w:fldChar w:fldCharType="end"/>
        </w:r>
      </w:hyperlink>
    </w:p>
    <w:p>
      <w:pPr>
        <w:pStyle w:val="TOC2"/>
        <w:tabs>
          <w:tab w:val="right" w:leader="dot" w:pos="8306"/>
        </w:tabs>
      </w:pPr>
      <w:hyperlink w:anchor="_Toc25682" w:history="1">
        <w:r>
          <w:rPr>
            <w:rFonts w:ascii="仿宋" w:eastAsia="仿宋" w:hAnsi="仿宋" w:cs="仿宋" w:hint="eastAsia"/>
            <w:lang w:eastAsia="zh-CN"/>
          </w:rPr>
          <w:t>(二)、市场定位与竞争分析</w:t>
        </w:r>
        <w:r>
          <w:tab/>
        </w:r>
        <w:r>
          <w:fldChar w:fldCharType="begin"/>
        </w:r>
        <w:r>
          <w:instrText xml:space="preserve"> PAGEREF _Toc25682 \h </w:instrText>
        </w:r>
        <w:r>
          <w:fldChar w:fldCharType="separate"/>
        </w:r>
        <w:r>
          <w:t>59</w:t>
        </w:r>
        <w:r>
          <w:fldChar w:fldCharType="end"/>
        </w:r>
      </w:hyperlink>
    </w:p>
    <w:p>
      <w:pPr>
        <w:pStyle w:val="TOC2"/>
        <w:tabs>
          <w:tab w:val="right" w:leader="dot" w:pos="8306"/>
        </w:tabs>
      </w:pPr>
      <w:hyperlink w:anchor="_Toc26104" w:history="1">
        <w:r>
          <w:rPr>
            <w:rFonts w:ascii="仿宋" w:eastAsia="仿宋" w:hAnsi="仿宋" w:cs="仿宋" w:hint="eastAsia"/>
            <w:lang w:eastAsia="zh-CN"/>
          </w:rPr>
          <w:t>(三)、营销渠道与策略</w:t>
        </w:r>
        <w:r>
          <w:tab/>
        </w:r>
        <w:r>
          <w:fldChar w:fldCharType="begin"/>
        </w:r>
        <w:r>
          <w:instrText xml:space="preserve"> PAGEREF _Toc26104 \h </w:instrText>
        </w:r>
        <w:r>
          <w:fldChar w:fldCharType="separate"/>
        </w:r>
        <w:r>
          <w:t>61</w:t>
        </w:r>
        <w:r>
          <w:fldChar w:fldCharType="end"/>
        </w:r>
      </w:hyperlink>
    </w:p>
    <w:p>
      <w:pPr>
        <w:pStyle w:val="TOC2"/>
        <w:tabs>
          <w:tab w:val="right" w:leader="dot" w:pos="8306"/>
        </w:tabs>
      </w:pPr>
      <w:hyperlink w:anchor="_Toc30325" w:history="1">
        <w:r>
          <w:rPr>
            <w:rFonts w:ascii="仿宋" w:eastAsia="仿宋" w:hAnsi="仿宋" w:cs="仿宋" w:hint="eastAsia"/>
            <w:lang w:eastAsia="zh-CN"/>
          </w:rPr>
          <w:t>(四)、推广与宣传活动</w:t>
        </w:r>
        <w:r>
          <w:tab/>
        </w:r>
        <w:r>
          <w:fldChar w:fldCharType="begin"/>
        </w:r>
        <w:r>
          <w:instrText xml:space="preserve"> PAGEREF _Toc30325 \h </w:instrText>
        </w:r>
        <w:r>
          <w:fldChar w:fldCharType="separate"/>
        </w:r>
        <w:r>
          <w:t>62</w:t>
        </w:r>
        <w:r>
          <w:fldChar w:fldCharType="end"/>
        </w:r>
      </w:hyperlink>
    </w:p>
    <w:p>
      <w:pPr>
        <w:pStyle w:val="TOC1"/>
        <w:tabs>
          <w:tab w:val="right" w:leader="dot" w:pos="8306"/>
        </w:tabs>
      </w:pPr>
      <w:hyperlink w:anchor="_Toc26216" w:history="1">
        <w:r>
          <w:rPr>
            <w:rFonts w:ascii="仿宋" w:eastAsia="仿宋" w:hAnsi="仿宋" w:cs="仿宋" w:hint="eastAsia"/>
            <w:lang w:eastAsia="zh-CN"/>
          </w:rPr>
          <w:t>十五、磷肥项目变更管理</w:t>
        </w:r>
        <w:r>
          <w:tab/>
        </w:r>
        <w:r>
          <w:fldChar w:fldCharType="begin"/>
        </w:r>
        <w:r>
          <w:instrText xml:space="preserve"> PAGEREF _Toc26216 \h </w:instrText>
        </w:r>
        <w:r>
          <w:fldChar w:fldCharType="separate"/>
        </w:r>
        <w:r>
          <w:t>67</w:t>
        </w:r>
        <w:r>
          <w:fldChar w:fldCharType="end"/>
        </w:r>
      </w:hyperlink>
    </w:p>
    <w:p>
      <w:pPr>
        <w:pStyle w:val="TOC2"/>
        <w:tabs>
          <w:tab w:val="right" w:leader="dot" w:pos="8306"/>
        </w:tabs>
      </w:pPr>
      <w:hyperlink w:anchor="_Toc19777" w:history="1">
        <w:r>
          <w:rPr>
            <w:rFonts w:ascii="仿宋" w:eastAsia="仿宋" w:hAnsi="仿宋" w:cs="仿宋" w:hint="eastAsia"/>
            <w:lang w:eastAsia="zh-CN"/>
          </w:rPr>
          <w:t>(一)、变更申请与评估</w:t>
        </w:r>
        <w:r>
          <w:tab/>
        </w:r>
        <w:r>
          <w:fldChar w:fldCharType="begin"/>
        </w:r>
        <w:r>
          <w:instrText xml:space="preserve"> PAGEREF _Toc19777 \h </w:instrText>
        </w:r>
        <w:r>
          <w:fldChar w:fldCharType="separate"/>
        </w:r>
        <w:r>
          <w:t>67</w:t>
        </w:r>
        <w:r>
          <w:fldChar w:fldCharType="end"/>
        </w:r>
      </w:hyperlink>
    </w:p>
    <w:p>
      <w:pPr>
        <w:pStyle w:val="TOC2"/>
        <w:tabs>
          <w:tab w:val="right" w:leader="dot" w:pos="8306"/>
        </w:tabs>
      </w:pPr>
      <w:hyperlink w:anchor="_Toc25552" w:history="1">
        <w:r>
          <w:rPr>
            <w:rFonts w:ascii="仿宋" w:eastAsia="仿宋" w:hAnsi="仿宋" w:cs="仿宋" w:hint="eastAsia"/>
            <w:lang w:eastAsia="zh-CN"/>
          </w:rPr>
          <w:t>(二)、变更实施与控制</w:t>
        </w:r>
        <w:r>
          <w:tab/>
        </w:r>
        <w:r>
          <w:fldChar w:fldCharType="begin"/>
        </w:r>
        <w:r>
          <w:instrText xml:space="preserve"> PAGEREF _Toc25552 \h </w:instrText>
        </w:r>
        <w:r>
          <w:fldChar w:fldCharType="separate"/>
        </w:r>
        <w:r>
          <w:t>68</w:t>
        </w:r>
        <w:r>
          <w:fldChar w:fldCharType="end"/>
        </w:r>
      </w:hyperlink>
    </w:p>
    <w:p>
      <w:pPr>
        <w:pStyle w:val="TOC1"/>
        <w:tabs>
          <w:tab w:val="right" w:leader="dot" w:pos="8306"/>
        </w:tabs>
      </w:pPr>
      <w:hyperlink w:anchor="_Toc12613" w:history="1">
        <w:r>
          <w:rPr>
            <w:rFonts w:ascii="仿宋" w:eastAsia="仿宋" w:hAnsi="仿宋" w:cs="仿宋" w:hint="eastAsia"/>
            <w:lang w:eastAsia="zh-CN"/>
          </w:rPr>
          <w:t>十六、磷肥项目实施时间节点</w:t>
        </w:r>
        <w:r>
          <w:tab/>
        </w:r>
        <w:r>
          <w:fldChar w:fldCharType="begin"/>
        </w:r>
        <w:r>
          <w:instrText xml:space="preserve"> PAGEREF _Toc12613 \h </w:instrText>
        </w:r>
        <w:r>
          <w:fldChar w:fldCharType="separate"/>
        </w:r>
        <w:r>
          <w:t>68</w:t>
        </w:r>
        <w:r>
          <w:fldChar w:fldCharType="end"/>
        </w:r>
      </w:hyperlink>
    </w:p>
    <w:p>
      <w:pPr>
        <w:pStyle w:val="TOC2"/>
        <w:tabs>
          <w:tab w:val="right" w:leader="dot" w:pos="8306"/>
        </w:tabs>
      </w:pPr>
      <w:hyperlink w:anchor="_Toc32303" w:history="1">
        <w:r>
          <w:rPr>
            <w:rFonts w:ascii="仿宋" w:eastAsia="仿宋" w:hAnsi="仿宋" w:cs="仿宋" w:hint="eastAsia"/>
            <w:lang w:eastAsia="zh-CN"/>
          </w:rPr>
          <w:t>(一)、磷肥项目启动阶段时间节点</w:t>
        </w:r>
        <w:r>
          <w:tab/>
        </w:r>
        <w:r>
          <w:fldChar w:fldCharType="begin"/>
        </w:r>
        <w:r>
          <w:instrText xml:space="preserve"> PAGEREF _Toc32303 \h </w:instrText>
        </w:r>
        <w:r>
          <w:fldChar w:fldCharType="separate"/>
        </w:r>
        <w:r>
          <w:t>68</w:t>
        </w:r>
        <w:r>
          <w:fldChar w:fldCharType="end"/>
        </w:r>
      </w:hyperlink>
    </w:p>
    <w:p>
      <w:pPr>
        <w:pStyle w:val="TOC2"/>
        <w:tabs>
          <w:tab w:val="right" w:leader="dot" w:pos="8306"/>
        </w:tabs>
      </w:pPr>
      <w:hyperlink w:anchor="_Toc32134" w:history="1">
        <w:r>
          <w:rPr>
            <w:rFonts w:ascii="仿宋" w:eastAsia="仿宋" w:hAnsi="仿宋" w:cs="仿宋" w:hint="eastAsia"/>
            <w:lang w:eastAsia="zh-CN"/>
          </w:rPr>
          <w:t>(二)、磷肥项目执行阶段时间节点</w:t>
        </w:r>
        <w:r>
          <w:tab/>
        </w:r>
        <w:r>
          <w:fldChar w:fldCharType="begin"/>
        </w:r>
        <w:r>
          <w:instrText xml:space="preserve"> PAGEREF _Toc32134 \h </w:instrText>
        </w:r>
        <w:r>
          <w:fldChar w:fldCharType="separate"/>
        </w:r>
        <w:r>
          <w:t>69</w:t>
        </w:r>
        <w:r>
          <w:fldChar w:fldCharType="end"/>
        </w:r>
      </w:hyperlink>
    </w:p>
    <w:p>
      <w:pPr>
        <w:pStyle w:val="TOC2"/>
        <w:tabs>
          <w:tab w:val="right" w:leader="dot" w:pos="8306"/>
        </w:tabs>
      </w:pPr>
      <w:hyperlink w:anchor="_Toc31598" w:history="1">
        <w:r>
          <w:rPr>
            <w:rFonts w:ascii="仿宋" w:eastAsia="仿宋" w:hAnsi="仿宋" w:cs="仿宋" w:hint="eastAsia"/>
            <w:lang w:eastAsia="zh-CN"/>
          </w:rPr>
          <w:t>(三)、磷肥项目完成阶段时间节点</w:t>
        </w:r>
        <w:r>
          <w:tab/>
        </w:r>
        <w:r>
          <w:fldChar w:fldCharType="begin"/>
        </w:r>
        <w:r>
          <w:instrText xml:space="preserve"> PAGEREF _Toc31598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72"/>
      <w:r>
        <w:rPr>
          <w:rFonts w:ascii="仿宋" w:eastAsia="仿宋" w:hAnsi="仿宋" w:cs="仿宋" w:hint="eastAsia"/>
          <w:sz w:val="28"/>
          <w:lang w:eastAsia="zh-CN"/>
        </w:rPr>
        <w:t>一、磷肥项目土建工程</w:t>
      </w:r>
      <w:bookmarkEnd w:id="2"/>
    </w:p>
    <w:p>
      <w:pPr>
        <w:pStyle w:val="Heading2"/>
        <w:rPr>
          <w:rFonts w:ascii="仿宋" w:eastAsia="仿宋" w:hAnsi="仿宋" w:cs="仿宋" w:hint="eastAsia"/>
          <w:lang w:eastAsia="zh-CN"/>
        </w:rPr>
      </w:pPr>
      <w:bookmarkStart w:id="3" w:name="_Toc215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在磷肥项目的建筑工程设计中，我们将秉承一系列重要的设计原则，以确保磷肥项目建筑在功能、美观、可持续性等方面达到最佳效果。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首要原则是确保建筑的功能性得到最大化的发挥。我们将充分理解磷肥项目的实际需求，合理布局各个功能区域，保证建筑在满足业务需求的同时，提供高效的工作环境。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在建筑设计中，我们将综合考虑建设和运营成本。通过精细的经济效益分析，确保设计方案在高效利用资源的同时，对磷肥项目的长期盈利能力有积极的贡献。</w:t>
      </w:r>
    </w:p>
    <w:p>
      <w:pPr>
        <w:pStyle w:val="Heading2"/>
        <w:ind w:firstLine="560" w:firstLineChars="200"/>
        <w:rPr>
          <w:rFonts w:ascii="仿宋" w:eastAsia="仿宋" w:hAnsi="仿宋" w:cs="仿宋" w:hint="eastAsia"/>
          <w:sz w:val="28"/>
          <w:lang w:eastAsia="zh-CN"/>
        </w:rPr>
      </w:pPr>
      <w:bookmarkStart w:id="4" w:name="_Toc108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肥项目的土建工程设计中，我们将精准设定设计年限，结合磷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磷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磷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磷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磷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7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本期工程磷肥项目预计总建筑面积XXX平方米，其中：计容建筑面积XXX平方米，计划建筑工程投资XX万元，占磷肥项目总投资的XX%。</w:t>
      </w:r>
    </w:p>
    <w:p>
      <w:pPr>
        <w:pStyle w:val="Heading1"/>
        <w:ind w:firstLine="560" w:firstLineChars="200"/>
        <w:rPr>
          <w:rFonts w:ascii="仿宋" w:eastAsia="仿宋" w:hAnsi="仿宋" w:cs="仿宋" w:hint="eastAsia"/>
          <w:sz w:val="28"/>
          <w:lang w:eastAsia="zh-CN"/>
        </w:rPr>
      </w:pPr>
      <w:bookmarkStart w:id="7" w:name="_Toc10775"/>
      <w:r>
        <w:rPr>
          <w:rFonts w:ascii="仿宋" w:eastAsia="仿宋" w:hAnsi="仿宋" w:cs="仿宋" w:hint="eastAsia"/>
          <w:sz w:val="28"/>
          <w:lang w:eastAsia="zh-CN"/>
        </w:rPr>
        <w:t>二、磷肥项目绩效评估</w:t>
      </w:r>
      <w:bookmarkEnd w:id="7"/>
    </w:p>
    <w:p>
      <w:pPr>
        <w:pStyle w:val="Heading2"/>
        <w:rPr>
          <w:rFonts w:ascii="仿宋" w:eastAsia="仿宋" w:hAnsi="仿宋" w:cs="仿宋" w:hint="eastAsia"/>
          <w:lang w:eastAsia="zh-CN"/>
        </w:rPr>
      </w:pPr>
      <w:bookmarkStart w:id="8" w:name="_Toc1359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在磷肥项目中，我们设计了一套全面的绩效评估指标，以确保磷肥项目的可控和成功交付。这些指标跨足磷肥项目目标、成本、进度和质量等多个维度，为我们提供了全面洞察磷肥项目的健康状况。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目标达成率是我们关注的首要指标。我们设定了明确的目标，并通过定期监测和评估，迅速发现并应对潜在的目标偏差。这为磷肥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成本绩效是另一个核心关注点。通过实际成本与预算成本的对比分析，我们深入了解成本差异的原因，及时调整资源分配，保持磷肥项目在经济效益方面的合理水平。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进度作为关键的绩效指标之一，得到了精心的关注。我们制定了详细的磷肥项目进度计划，并设立了进度符合度指标，确保实际进度与计划进度保持一致。这使我们能够快速发现和解决潜在的进度问题，保持磷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磷肥项目绩效的不可或缺的一环。我们引入了一系列的质量标准和客户满意度指标，以确保磷肥项目交付的成果在质量上达到或超越预期水平。通过持续监测这些指标，我们努力提升磷肥项目整体质量水平，为磷肥项目的成功交付提供有力保障。通过这些科学且全面的绩效评估，我们能够更好地引导磷肥项目的持续改进，确保磷肥项目目标的顺利达成。</w:t>
      </w:r>
    </w:p>
    <w:p>
      <w:pPr>
        <w:pStyle w:val="Heading2"/>
        <w:ind w:firstLine="560" w:firstLineChars="200"/>
        <w:rPr>
          <w:rFonts w:ascii="仿宋" w:eastAsia="仿宋" w:hAnsi="仿宋" w:cs="仿宋" w:hint="eastAsia"/>
          <w:sz w:val="28"/>
          <w:lang w:eastAsia="zh-CN"/>
        </w:rPr>
      </w:pPr>
      <w:bookmarkStart w:id="9" w:name="_Toc379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绩效评估是磷肥项目中的关键环节，为确保磷肥项目达到预期目标，我们采用了多层次、多维度的绩效评估方法。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磷肥项目的战略目标对齐，确保每个决策和行动都与磷肥项目整体目标保持一致。团队会定期召开战略对齐会议，审视当前工作与磷肥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磷肥项目进度、质量、成本和风险等方面。这些指标通过数据收集和分析，为磷肥项目管理团队提供了客观的评估依据。例如，我们通过磷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绩效评估不仅仅停留在磷肥项目内部，还考虑了磷肥项目对外部环境的影响。我们定期进行干系人满意度调查，以了解各利益相关方对磷肥项目的期望和满意度，并及时做出调整。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这种多层次、多角度的绩效评估方法，使得我们能够全面了解磷肥项目的运行状态，及时做出调整，确保磷肥项目在不断变化的环境中保持稳健前行。</w:t>
      </w:r>
    </w:p>
    <w:p>
      <w:pPr>
        <w:pStyle w:val="Heading2"/>
        <w:ind w:firstLine="560" w:firstLineChars="200"/>
        <w:rPr>
          <w:rFonts w:ascii="仿宋" w:eastAsia="仿宋" w:hAnsi="仿宋" w:cs="仿宋" w:hint="eastAsia"/>
          <w:sz w:val="28"/>
          <w:lang w:eastAsia="zh-CN"/>
        </w:rPr>
      </w:pPr>
      <w:bookmarkStart w:id="10" w:name="_Toc582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为了确保磷肥项目的有效管理和不断优化，我们采用了精心设计的绩效评估周期。这个周期旨在实现灵活、实时和全面的评估，以适应磷肥项目执行中的各种挑战。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磷肥项目的不同需求，分为短期、中期和长期。短期评估关注每个迭代或工作周期，以及时发现和解决当前任务中的问题。中期评估涵盖几个迭代，深入了解整体磷肥项目的趋势和性能。长期评估则着眼于整个磷肥项目阶段，确保磷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磷肥项目管理工具和协作平台，团队成员能够随时更新和分享磷肥项目数据。这种实时性的反馈机制使我们能够及时察觉潜在问题，快速调整，保持磷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磷肥项目的决策制定密不可分。每个周期的磷肥项目回顾会议成为集体总结经验、识别问题深层次原因并找到创新解决方案的平台。这种定期的反思与调整机制使磷肥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8472"/>
      <w:r>
        <w:rPr>
          <w:rFonts w:ascii="仿宋" w:eastAsia="仿宋" w:hAnsi="仿宋" w:cs="仿宋" w:hint="eastAsia"/>
          <w:sz w:val="28"/>
          <w:lang w:eastAsia="zh-CN"/>
        </w:rPr>
        <w:t>三、磷肥项目建设背景及必要性分析</w:t>
      </w:r>
      <w:bookmarkEnd w:id="11"/>
    </w:p>
    <w:p>
      <w:pPr>
        <w:pStyle w:val="Heading2"/>
        <w:rPr>
          <w:rFonts w:ascii="仿宋" w:eastAsia="仿宋" w:hAnsi="仿宋" w:cs="仿宋" w:hint="eastAsia"/>
          <w:lang w:eastAsia="zh-CN"/>
        </w:rPr>
      </w:pPr>
      <w:bookmarkStart w:id="12" w:name="_Toc17953"/>
      <w:r>
        <w:rPr>
          <w:rFonts w:ascii="仿宋" w:eastAsia="仿宋" w:hAnsi="仿宋" w:cs="仿宋" w:hint="eastAsia"/>
          <w:lang w:eastAsia="zh-CN"/>
        </w:rPr>
        <w:t>(一)、磷肥项目背景分析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磷肥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我们的背景分析将深入挖掘当前行业的发展趋势，通过对竞争态势的全面审视，找到磷肥项目在这个潮流中的定位。同时，我们将关注行业内涌现的新兴机遇，以便磷肥项目更好地融入行业发展的潮流中。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磷肥项目提供了强大的发展动力。我们将聚焦于行业内最新的技术发展趋势，包括但不限于人工智能、大数据分析、物联网等领域。通过深度的技术研究，我们将确保磷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磷肥项目发展的源泉。我们将投入更多的精力对市场需求进行深入剖析，超越表面的需求，深入挖掘潜在的市场痛点和机遇。通过对市场需求的细致了解，磷肥项目将更有针对性地设计解决方案，满足市场的多样化需求，从而更好地促进磷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磷肥项目战略至关重要。我们将对竞争态势进行更为深入的分析，包括但不限于市场份额、产品特点、客户满意度等多个维度。通过深度的竞争分析，磷肥项目将能够更准确地把握市场脉搏，制定具有竞争力的磷肥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磷肥项目的发展具有直接的影响。我们将进行更为全面的法规和政策分析，了解行业发展中的潜在法律风险和合规挑战。通过充分了解和遵守相关法规，磷肥项目将确保在法律框架内合法合规运营，为磷肥项目的稳健发展提供有力支持。</w:t>
      </w:r>
    </w:p>
    <w:p>
      <w:pPr>
        <w:pStyle w:val="Heading2"/>
        <w:ind w:firstLine="560" w:firstLineChars="200"/>
        <w:rPr>
          <w:rFonts w:ascii="仿宋" w:eastAsia="仿宋" w:hAnsi="仿宋" w:cs="仿宋" w:hint="eastAsia"/>
          <w:sz w:val="28"/>
          <w:lang w:eastAsia="zh-CN"/>
        </w:rPr>
      </w:pPr>
      <w:bookmarkStart w:id="13" w:name="_Toc19898"/>
      <w:r>
        <w:rPr>
          <w:rFonts w:ascii="仿宋" w:eastAsia="仿宋" w:hAnsi="仿宋" w:cs="仿宋" w:hint="eastAsia"/>
          <w:sz w:val="28"/>
          <w:lang w:eastAsia="zh-CN"/>
        </w:rPr>
        <w:t>(二)、磷肥项目建设必要性分析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建设的迫切性源于对行业发展趋势的深刻洞察。我们正处于一个行业变革的时代，科技创新、数字化转型成为企业发展的关键动力。磷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建设不仅仅是为了跟上潮流，更是为了通过技术创新推动企业的持续发展。通过引入先进的技术和解决方案，磷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磷肥项目的建设成为必然选择，通过提高产品质量、拓展服务领域，从而在竞争中获得更多的机会。磷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磷肥项目建设的必要性体现在对客户需求更精准的满足。通过磷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建设的背后是对企业持续创新的追求。只有通过不断创新，企业才能在竞争中立于不败之地。磷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045"/>
      <w:r>
        <w:rPr>
          <w:rFonts w:ascii="仿宋" w:eastAsia="仿宋" w:hAnsi="仿宋" w:cs="仿宋" w:hint="eastAsia"/>
          <w:sz w:val="28"/>
          <w:lang w:eastAsia="zh-CN"/>
        </w:rPr>
        <w:t>四、磷肥项目选址可行性分析</w:t>
      </w:r>
      <w:bookmarkEnd w:id="14"/>
    </w:p>
    <w:p>
      <w:pPr>
        <w:pStyle w:val="Heading2"/>
        <w:rPr>
          <w:rFonts w:ascii="仿宋" w:eastAsia="仿宋" w:hAnsi="仿宋" w:cs="仿宋" w:hint="eastAsia"/>
          <w:lang w:eastAsia="zh-CN"/>
        </w:rPr>
      </w:pPr>
      <w:bookmarkStart w:id="15" w:name="_Toc12464"/>
      <w:r>
        <w:rPr>
          <w:rFonts w:ascii="仿宋" w:eastAsia="仿宋" w:hAnsi="仿宋" w:cs="仿宋" w:hint="eastAsia"/>
          <w:lang w:eastAsia="zh-CN"/>
        </w:rPr>
        <w:t>(一)、磷肥项目选址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该磷肥项目选址位于XX省XX市XX区XXX街道</w:t>
      </w:r>
    </w:p>
    <w:p>
      <w:pPr>
        <w:pStyle w:val="Heading2"/>
        <w:ind w:firstLine="560" w:firstLineChars="200"/>
        <w:rPr>
          <w:rFonts w:ascii="仿宋" w:eastAsia="仿宋" w:hAnsi="仿宋" w:cs="仿宋" w:hint="eastAsia"/>
          <w:sz w:val="28"/>
          <w:lang w:eastAsia="zh-CN"/>
        </w:rPr>
      </w:pPr>
      <w:bookmarkStart w:id="16" w:name="_Toc2581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磷肥项目的征地面积将根据磷肥项目的实际规模和需求进行精确规划。具体面积XXX平方米，旨在确保磷肥项目不仅能够满足当前的发展需求，还能够预留空间以适应未来的扩展。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净用地面积是在征地面积基础上去除不可利用面积后的实际可开发用地。具体面积XXX平方米，考虑到环保、交通、安全等多方面因素，以确保磷肥项目在整体利用效率上达到最优。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磷肥项目计划建设的建筑总规模具体面积XXX平方米。这一规模的确定综合考虑了磷肥项目的性质、规模，以及城市规划的相关要求，确保建筑布局与周边环境协调一致。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绿地率是磷肥项目用地中被规划为绿地的比例。具体面积XXX平方米，旨在通过合理规划绿地，改善磷肥项目周边环境，提升居民生活质量，并符合城市整体绿化规划。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容积率是用地上可以建设的建筑总体积与用地面积之比。具体面积XXX，通过合理的容积率规划，确保磷肥项目建筑规模与周边环境和谐共生。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确保磷肥项目选址与当地城市规划相一致，具体面积XXX平方米。通过与城市规划部门深入沟通，确保磷肥项目不仅符合城市的整体发展方向，还能够融入城市的发展布局，为城市的长远发展贡献力量。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充分了解并确保磷肥项目选址符合当地产业政策，具体面积XXX平方米。这包括磷肥项目对当地经济的促进作用，以及对相关产业的带动效应，确保磷肥项目与地方政府的产业政策保持一致，促进共赢合作。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用地总体要求必须符合环保和可持续发展的原则，具体面积XXX平方米。通过采用绿色建筑设计、节能减排等措施，确保磷肥项目在建设和运营过程中对环境的影响最小化，达到可持续发展的要求。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确保磷肥项目选址具备必要的公共设施配套，具体面积XXX平方米。这包括交通便利性、教育、医疗等基础设施，以提高居民生活品质，使得磷肥项目选址更具吸引力。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考虑用地总体要求对当地社会稳定性的影响，具体面积XXX平方米。通过深入了解当地社区反馈，确保磷肥项目的选址和建设过程对当地社会和谐稳定产生积极作用。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磷肥项目选址不仅符合法规和规划，还在实际操作中具有可行性。这一全面规划将为磷肥项目的成功实施提供坚实的基础，确保磷肥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45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肥项目的设备规划和空间设计中，我们将采取灵活设备布局的措施。设备布局将根据实际需求进行灵活设计，避免不必要的浪费。通过合理规划设备摆放位置，我们将提高设备的利用率，减少设备间距，以确保磷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磷肥项目内部引入共享设施的概念，例如共享会议室、办公区等。通过这种方式，我们可以减少对资源的重复建设，提高资源共享效率，从而减小磷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1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磷肥项目的总图布置中，我们将不同功能区域进行明确的规划，以最大程度满足磷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251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我们首先关注市场因素，包括潜在客户分布、竞争对手位置、市场需求等。通过深入的市场调研，我们能够更准确地评估选址对于市场开拓和产品销售的影响，确保磷肥项目能够在有利的市场环境中蓬勃发展。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https://d.book118.com/267201142164006030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D079C"/>
    <w:rsid w:val="15DD0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20114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2024-01-12T04:22:00Z</dcterms:created>
  <dcterms:modified xsi:type="dcterms:W3CDTF">2024-01-12T04:23:12Z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2859EAF3C698434695D6F54F33668C1A_11</vt:lpwstr>
  </property>
  <property fmtid="{D5CDD505-2E9C-101B-9397-08002B2CF9AE}" pid="3" name="KSOProductBuildVer">
    <vt:lpwstr>2052-12.1.0.16120</vt:lpwstr>
  </property>
</Properties>
</file>