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after="240" w:line="360" w:lineRule="auto"/>
        <w:jc w:val="center"/>
        <w:rPr>
          <w:rFonts w:ascii="Times New Roman" w:hAnsi="Times New Roman" w:cs="Times New Roman"/>
          <w:b/>
          <w:sz w:val="30"/>
          <w:szCs w:val="30"/>
        </w:rPr>
      </w:pPr>
      <w:r>
        <w:rPr>
          <w:rFonts w:ascii="Times New Roman" w:hAnsi="Times New Roman" w:cs="Times New Roman" w:hint="eastAsia"/>
          <w:b/>
          <w:sz w:val="30"/>
          <w:szCs w:val="30"/>
        </w:rPr>
        <w:drawing>
          <wp:anchor distT="0" distB="0" distL="114300" distR="114300" simplePos="0" relativeHeight="251658240" behindDoc="0" locked="0" layoutInCell="1" allowOverlap="1">
            <wp:simplePos x="0" y="0"/>
            <wp:positionH relativeFrom="page">
              <wp:posOffset>11811000</wp:posOffset>
            </wp:positionH>
            <wp:positionV relativeFrom="topMargin">
              <wp:posOffset>10922000</wp:posOffset>
            </wp:positionV>
            <wp:extent cx="368300" cy="431800"/>
            <wp:effectExtent l="0" t="0" r="0" b="0"/>
            <wp:wrapNone/>
            <wp:docPr id="100063" name="图片 100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图片 100063"/>
                    <pic:cNvPicPr>
                      <a:picLocks noChangeAspect="1"/>
                    </pic:cNvPicPr>
                  </pic:nvPicPr>
                  <pic:blipFill>
                    <a:blip xmlns:r="http://schemas.openxmlformats.org/officeDocument/2006/relationships" r:embed="rId5"/>
                    <a:stretch>
                      <a:fillRect/>
                    </a:stretch>
                  </pic:blipFill>
                  <pic:spPr>
                    <a:xfrm>
                      <a:off x="0" y="0"/>
                      <a:ext cx="368300" cy="431800"/>
                    </a:xfrm>
                    <a:prstGeom prst="rect">
                      <a:avLst/>
                    </a:prstGeom>
                  </pic:spPr>
                </pic:pic>
              </a:graphicData>
            </a:graphic>
          </wp:anchor>
        </w:drawing>
      </w:r>
      <w:bookmarkStart w:id="0" w:name="_Hlk146102396"/>
      <w:bookmarkEnd w:id="0"/>
      <w:r>
        <w:rPr>
          <w:rFonts w:ascii="Times New Roman" w:hAnsi="Times New Roman" w:cs="Times New Roman"/>
          <w:b/>
          <w:color w:val="366091" w:themeColor="accent1" w:themeShade="BF"/>
          <w:sz w:val="36"/>
          <w:szCs w:val="36"/>
        </w:rPr>
        <w:drawing>
          <wp:anchor distT="0" distB="0" distL="114300" distR="114300" simplePos="0" relativeHeight="251659264" behindDoc="0" locked="0" layoutInCell="1" allowOverlap="1">
            <wp:simplePos x="0" y="0"/>
            <wp:positionH relativeFrom="page">
              <wp:posOffset>11874500</wp:posOffset>
            </wp:positionH>
            <wp:positionV relativeFrom="topMargin">
              <wp:posOffset>11747500</wp:posOffset>
            </wp:positionV>
            <wp:extent cx="304800" cy="393700"/>
            <wp:effectExtent l="0" t="0" r="0" b="0"/>
            <wp:wrapNone/>
            <wp:docPr id="100142" name="图片 100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42" name="图片 100142"/>
                    <pic:cNvPicPr>
                      <a:picLocks noChangeAspect="1"/>
                    </pic:cNvPicPr>
                  </pic:nvPicPr>
                  <pic:blipFill>
                    <a:blip xmlns:r="http://schemas.openxmlformats.org/officeDocument/2006/relationships" r:embed="rId6"/>
                    <a:stretch>
                      <a:fillRect/>
                    </a:stretch>
                  </pic:blipFill>
                  <pic:spPr>
                    <a:xfrm>
                      <a:off x="0" y="0"/>
                      <a:ext cx="304800" cy="393700"/>
                    </a:xfrm>
                    <a:prstGeom prst="rect">
                      <a:avLst/>
                    </a:prstGeom>
                  </pic:spPr>
                </pic:pic>
              </a:graphicData>
            </a:graphic>
          </wp:anchor>
        </w:drawing>
      </w:r>
      <w:r>
        <w:rPr>
          <w:rFonts w:ascii="Times New Roman" w:hAnsi="Times New Roman" w:cs="Times New Roman" w:hint="eastAsia"/>
          <w:b/>
          <w:sz w:val="30"/>
          <w:szCs w:val="30"/>
        </w:rPr>
        <w:t>实验探究0</w:t>
      </w:r>
      <w:r>
        <w:rPr>
          <w:rFonts w:ascii="Times New Roman" w:hAnsi="Times New Roman" w:cs="Times New Roman"/>
          <w:b/>
          <w:sz w:val="30"/>
          <w:szCs w:val="30"/>
        </w:rPr>
        <w:t>3</w:t>
      </w:r>
      <w:r>
        <w:rPr>
          <w:rFonts w:ascii="Times New Roman" w:hAnsi="Times New Roman" w:cs="Times New Roman" w:hint="eastAsia"/>
          <w:b/>
          <w:sz w:val="30"/>
          <w:szCs w:val="30"/>
        </w:rPr>
        <w:t>制作并观察动、植物细胞临时装片</w:t>
      </w:r>
    </w:p>
    <w:p>
      <w:pPr>
        <w:pStyle w:val="PlainText"/>
        <w:tabs>
          <w:tab w:val="left" w:pos="3402"/>
        </w:tabs>
        <w:snapToGrid w:val="0"/>
        <w:spacing w:line="360" w:lineRule="auto"/>
        <w:rPr>
          <w:rFonts w:ascii="Times New Roman" w:hAnsi="Times New Roman" w:cs="Times New Roman"/>
          <w:b/>
        </w:rPr>
      </w:pPr>
      <w:r>
        <w:drawing>
          <wp:anchor distT="0" distB="0" distL="114300" distR="114300" simplePos="0" relativeHeight="251660288" behindDoc="0" locked="0" layoutInCell="1" allowOverlap="1">
            <wp:simplePos x="0" y="0"/>
            <wp:positionH relativeFrom="column">
              <wp:posOffset>78105</wp:posOffset>
            </wp:positionH>
            <wp:positionV relativeFrom="paragraph">
              <wp:posOffset>88265</wp:posOffset>
            </wp:positionV>
            <wp:extent cx="866775" cy="276225"/>
            <wp:effectExtent l="0" t="0" r="9525" b="9525"/>
            <wp:wrapNone/>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a:xfrm>
                      <a:off x="0" y="0"/>
                      <a:ext cx="866775" cy="276225"/>
                    </a:xfrm>
                    <a:prstGeom prst="rect">
                      <a:avLst/>
                    </a:prstGeom>
                  </pic:spPr>
                </pic:pic>
              </a:graphicData>
            </a:graphic>
          </wp:anchor>
        </w:drawing>
      </w:r>
    </w:p>
    <w:p>
      <w:pPr>
        <w:pStyle w:val="PlainText"/>
        <w:tabs>
          <w:tab w:val="left" w:pos="3402"/>
        </w:tabs>
        <w:snapToGrid w:val="0"/>
        <w:spacing w:line="360" w:lineRule="auto"/>
        <w:jc w:val="center"/>
        <w:rPr>
          <w:rFonts w:ascii="Times New Roman" w:hAnsi="Times New Roman" w:cs="Times New Roman"/>
          <w:b/>
        </w:rPr>
      </w:pPr>
      <w:r>
        <w:rPr>
          <w:rFonts w:ascii="Times New Roman" w:hAnsi="Times New Roman" w:cs="Times New Roman"/>
          <w:b/>
          <w:color w:val="366091" w:themeColor="accent1" w:themeShade="BF"/>
          <w:sz w:val="36"/>
          <w:szCs w:val="36"/>
        </w:rPr>
        <w:pict>
          <v:shapetype id="_x0000_t202" coordsize="21600,21600" o:spt="202" path="m,l,21600r21600,l21600,xe">
            <v:stroke joinstyle="miter"/>
            <v:path gradientshapeok="t" o:connecttype="rect"/>
          </v:shapetype>
          <v:shape id="文本框 8" o:spid="_x0000_i1025" type="#_x0000_t202" style="width:492pt;height:71.25pt" coordsize="21600,21600">
            <v:stroke joinstyle="miter"/>
            <v:textbox>
              <w:txbxContent>
                <w:p>
                  <w:pPr>
                    <w:spacing w:line="360" w:lineRule="auto"/>
                    <w:rPr>
                      <w:b/>
                      <w:sz w:val="24"/>
                    </w:rPr>
                  </w:pPr>
                </w:p>
                <w:p>
                  <w:pPr>
                    <w:spacing w:line="360" w:lineRule="auto"/>
                    <w:rPr>
                      <w:b/>
                      <w:color w:val="4F81BD" w:themeColor="accent1"/>
                      <w:sz w:val="24"/>
                    </w:rPr>
                  </w:pPr>
                  <w:r>
                    <w:rPr>
                      <w:rFonts w:hint="eastAsia"/>
                      <w:b/>
                      <w:color w:val="4F81BD" w:themeColor="accent1"/>
                      <w:sz w:val="24"/>
                    </w:rPr>
                    <w:t>01实验梳理02实验点拨03典例分析</w:t>
                  </w:r>
                </w:p>
                <w:p>
                  <w:pPr>
                    <w:spacing w:line="360" w:lineRule="auto"/>
                    <w:rPr>
                      <w:b/>
                      <w:color w:val="4F81BD" w:themeColor="accent1"/>
                      <w:sz w:val="24"/>
                    </w:rPr>
                  </w:pPr>
                  <w:r>
                    <w:rPr>
                      <w:rFonts w:hint="eastAsia"/>
                      <w:b/>
                      <w:color w:val="4F81BD" w:themeColor="accent1"/>
                      <w:sz w:val="24"/>
                    </w:rPr>
                    <w:t>04对点训练05真题感悟</w:t>
                  </w:r>
                </w:p>
              </w:txbxContent>
            </v:textbox>
            <w10:anchorlock/>
          </v:shape>
        </w:pict>
      </w:r>
    </w:p>
    <w:p>
      <w:pPr>
        <w:pStyle w:val="PlainText"/>
        <w:tabs>
          <w:tab w:val="left" w:pos="3402"/>
        </w:tabs>
        <w:snapToGrid w:val="0"/>
        <w:spacing w:line="360" w:lineRule="auto"/>
        <w:jc w:val="center"/>
        <w:rPr>
          <w:rFonts w:ascii="Times New Roman" w:hAnsi="Times New Roman" w:cs="Times New Roman"/>
          <w:b/>
        </w:rPr>
      </w:pPr>
    </w:p>
    <w:p>
      <w:pPr>
        <w:pStyle w:val="PlainText"/>
        <w:tabs>
          <w:tab w:val="left" w:pos="3402"/>
        </w:tabs>
        <w:snapToGrid w:val="0"/>
        <w:spacing w:line="360" w:lineRule="auto"/>
        <w:jc w:val="center"/>
        <w:rPr>
          <w:rFonts w:ascii="Times New Roman" w:hAnsi="Times New Roman" w:cs="Times New Roman"/>
          <w:color w:val="C00000"/>
        </w:rPr>
      </w:pPr>
      <w:r>
        <w:rPr>
          <w:rFonts w:ascii="Times New Roman" w:hAnsi="Times New Roman" w:cs="Times New Roman"/>
        </w:rPr>
        <w:drawing>
          <wp:inline distT="0" distB="0" distL="0" distR="0">
            <wp:extent cx="2495550" cy="45910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8"/>
                    <a:stretch>
                      <a:fillRect/>
                    </a:stretch>
                  </pic:blipFill>
                  <pic:spPr>
                    <a:xfrm>
                      <a:off x="0" y="0"/>
                      <a:ext cx="2529245" cy="465725"/>
                    </a:xfrm>
                    <a:prstGeom prst="rect">
                      <a:avLst/>
                    </a:prstGeom>
                  </pic:spPr>
                </pic:pic>
              </a:graphicData>
            </a:graphic>
          </wp:inline>
        </w:drawing>
      </w:r>
    </w:p>
    <w:tbl>
      <w:tblPr>
        <w:tblStyle w:val="10"/>
        <w:tblW w:w="0" w:type="auto"/>
        <w:tblInd w:w="0" w:type="dxa"/>
        <w:tblBorders>
          <w:top w:val="single" w:sz="12" w:space="0" w:color="366091" w:themeColor="accent1" w:themeShade="BF"/>
          <w:left w:val="single" w:sz="12" w:space="0" w:color="366091" w:themeColor="accent1" w:themeShade="BF"/>
          <w:bottom w:val="single" w:sz="12" w:space="0" w:color="366091" w:themeColor="accent1" w:themeShade="BF"/>
          <w:right w:val="single" w:sz="12" w:space="0" w:color="366091" w:themeColor="accent1" w:themeShade="BF"/>
          <w:insideH w:val="single" w:sz="8" w:space="0" w:color="366091" w:themeColor="accent1" w:themeShade="BF"/>
          <w:insideV w:val="single" w:sz="8" w:space="0" w:color="366091" w:themeColor="accent1" w:themeShade="BF"/>
        </w:tblBorders>
        <w:tblLayout w:type="fixed"/>
        <w:tblCellMar>
          <w:top w:w="0" w:type="dxa"/>
          <w:left w:w="108" w:type="dxa"/>
          <w:bottom w:w="0" w:type="dxa"/>
          <w:right w:w="108" w:type="dxa"/>
        </w:tblCellMar>
      </w:tblPr>
      <w:tblGrid>
        <w:gridCol w:w="1382"/>
        <w:gridCol w:w="8586"/>
      </w:tblGrid>
      <w:tr>
        <w:tblPrEx>
          <w:tblW w:w="0" w:type="auto"/>
          <w:tblInd w:w="0" w:type="dxa"/>
          <w:tblBorders>
            <w:top w:val="single" w:sz="12" w:space="0" w:color="366091" w:themeColor="accent1" w:themeShade="BF"/>
            <w:left w:val="single" w:sz="12" w:space="0" w:color="366091" w:themeColor="accent1" w:themeShade="BF"/>
            <w:bottom w:val="single" w:sz="12" w:space="0" w:color="366091" w:themeColor="accent1" w:themeShade="BF"/>
            <w:right w:val="single" w:sz="12" w:space="0" w:color="366091" w:themeColor="accent1" w:themeShade="BF"/>
            <w:insideH w:val="single" w:sz="8" w:space="0" w:color="366091" w:themeColor="accent1" w:themeShade="BF"/>
            <w:insideV w:val="single" w:sz="8" w:space="0" w:color="366091" w:themeColor="accent1" w:themeShade="BF"/>
          </w:tblBorders>
          <w:tblLayout w:type="fixed"/>
          <w:tblCellMar>
            <w:top w:w="0" w:type="dxa"/>
            <w:left w:w="108" w:type="dxa"/>
            <w:bottom w:w="0" w:type="dxa"/>
            <w:right w:w="108" w:type="dxa"/>
          </w:tblCellMar>
        </w:tblPrEx>
        <w:tc>
          <w:tcPr>
            <w:tcW w:w="1382" w:type="dxa"/>
            <w:vAlign w:val="center"/>
          </w:tcPr>
          <w:p>
            <w:pPr>
              <w:tabs>
                <w:tab w:val="left" w:pos="3402"/>
              </w:tabs>
              <w:snapToGrid w:val="0"/>
              <w:spacing w:line="360" w:lineRule="auto"/>
              <w:jc w:val="center"/>
              <w:rPr>
                <w:rFonts w:ascii="Times New Roman" w:hAnsi="Times New Roman" w:cs="Times New Roman"/>
                <w:b/>
                <w:color w:val="366091" w:themeColor="accent1" w:themeShade="BF"/>
                <w:szCs w:val="21"/>
              </w:rPr>
            </w:pPr>
            <w:r>
              <w:rPr>
                <w:rFonts w:ascii="Times New Roman" w:hAnsi="Times New Roman" w:cs="Times New Roman" w:hint="eastAsia"/>
                <w:b/>
                <w:color w:val="366091" w:themeColor="accent1" w:themeShade="BF"/>
                <w:szCs w:val="21"/>
              </w:rPr>
              <w:t>【实验探究】</w:t>
            </w:r>
          </w:p>
        </w:tc>
        <w:tc>
          <w:tcPr>
            <w:tcW w:w="8586" w:type="dxa"/>
            <w:vAlign w:val="center"/>
          </w:tcPr>
          <w:p>
            <w:pPr>
              <w:tabs>
                <w:tab w:val="left" w:pos="3402"/>
              </w:tabs>
              <w:snapToGrid w:val="0"/>
              <w:spacing w:line="360" w:lineRule="auto"/>
              <w:jc w:val="left"/>
              <w:rPr>
                <w:rFonts w:ascii="Times New Roman" w:hAnsi="Times New Roman" w:cs="Times New Roman"/>
                <w:szCs w:val="21"/>
              </w:rPr>
            </w:pPr>
            <w:r>
              <w:rPr>
                <w:rFonts w:ascii="Times New Roman" w:hAnsi="Times New Roman" w:cs="Times New Roman" w:hint="eastAsia"/>
                <w:szCs w:val="21"/>
              </w:rPr>
              <w:t>制作洋葱鳞片叶内表皮细胞临时装片</w:t>
            </w:r>
          </w:p>
        </w:tc>
      </w:tr>
      <w:tr>
        <w:tblPrEx>
          <w:tblW w:w="0" w:type="auto"/>
          <w:tblInd w:w="0" w:type="dxa"/>
          <w:tblLayout w:type="fixed"/>
          <w:tblCellMar>
            <w:top w:w="0" w:type="dxa"/>
            <w:left w:w="108" w:type="dxa"/>
            <w:bottom w:w="0" w:type="dxa"/>
            <w:right w:w="108" w:type="dxa"/>
          </w:tblCellMar>
        </w:tblPrEx>
        <w:tc>
          <w:tcPr>
            <w:tcW w:w="1382" w:type="dxa"/>
            <w:vAlign w:val="center"/>
          </w:tcPr>
          <w:p>
            <w:pPr>
              <w:tabs>
                <w:tab w:val="left" w:pos="3402"/>
              </w:tabs>
              <w:snapToGrid w:val="0"/>
              <w:spacing w:line="360" w:lineRule="auto"/>
              <w:jc w:val="center"/>
              <w:rPr>
                <w:rFonts w:ascii="Times New Roman" w:hAnsi="Times New Roman" w:cs="Times New Roman"/>
                <w:b/>
                <w:color w:val="366091" w:themeColor="accent1" w:themeShade="BF"/>
                <w:szCs w:val="21"/>
              </w:rPr>
            </w:pPr>
            <w:bookmarkStart w:id="1" w:name="_Hlk146102412"/>
            <w:r>
              <w:rPr>
                <w:rFonts w:ascii="Times New Roman" w:hAnsi="Times New Roman" w:cs="Times New Roman"/>
                <w:b/>
                <w:color w:val="366091" w:themeColor="accent1" w:themeShade="BF"/>
                <w:szCs w:val="21"/>
              </w:rPr>
              <w:t>【</w:t>
            </w:r>
            <w:r>
              <w:rPr>
                <w:rFonts w:ascii="Times New Roman" w:hAnsi="Times New Roman" w:cs="Times New Roman" w:hint="eastAsia"/>
                <w:b/>
                <w:color w:val="366091" w:themeColor="accent1" w:themeShade="BF"/>
                <w:szCs w:val="21"/>
              </w:rPr>
              <w:t>目的要求</w:t>
            </w:r>
            <w:r>
              <w:rPr>
                <w:rFonts w:ascii="Times New Roman" w:hAnsi="Times New Roman" w:cs="Times New Roman"/>
                <w:b/>
                <w:color w:val="366091" w:themeColor="accent1" w:themeShade="BF"/>
                <w:szCs w:val="21"/>
              </w:rPr>
              <w:t>】</w:t>
            </w:r>
          </w:p>
        </w:tc>
        <w:tc>
          <w:tcPr>
            <w:tcW w:w="8586" w:type="dxa"/>
            <w:vAlign w:val="center"/>
          </w:tcPr>
          <w:p>
            <w:pPr>
              <w:tabs>
                <w:tab w:val="left" w:pos="3402"/>
              </w:tabs>
              <w:snapToGrid w:val="0"/>
              <w:spacing w:line="360" w:lineRule="auto"/>
              <w:jc w:val="left"/>
              <w:rPr>
                <w:rFonts w:ascii="Times New Roman" w:hAnsi="Times New Roman" w:cs="Times New Roman"/>
                <w:szCs w:val="21"/>
              </w:rPr>
            </w:pPr>
            <w:r>
              <w:rPr>
                <w:rFonts w:ascii="Times New Roman" w:hAnsi="Times New Roman" w:cs="Times New Roman" w:hint="eastAsia"/>
                <w:b/>
                <w:color w:val="366091" w:themeColor="accent1" w:themeShade="BF"/>
                <w:szCs w:val="21"/>
              </w:rPr>
              <w:t>（1）</w:t>
            </w:r>
            <w:r>
              <w:rPr>
                <w:rFonts w:ascii="Times New Roman" w:hAnsi="Times New Roman" w:cs="Times New Roman" w:hint="eastAsia"/>
                <w:szCs w:val="21"/>
              </w:rPr>
              <w:t>制作植物细胞临时装片，学会制作临时装片的基本方法。</w:t>
            </w:r>
          </w:p>
          <w:p>
            <w:pPr>
              <w:tabs>
                <w:tab w:val="left" w:pos="3402"/>
              </w:tabs>
              <w:snapToGrid w:val="0"/>
              <w:spacing w:line="360" w:lineRule="auto"/>
              <w:jc w:val="left"/>
              <w:rPr>
                <w:rFonts w:ascii="Times New Roman" w:hAnsi="Times New Roman" w:cs="Times New Roman"/>
                <w:szCs w:val="21"/>
              </w:rPr>
            </w:pPr>
            <w:r>
              <w:rPr>
                <w:rFonts w:ascii="Times New Roman" w:hAnsi="Times New Roman" w:cs="Times New Roman" w:hint="eastAsia"/>
                <w:b/>
                <w:color w:val="366091" w:themeColor="accent1" w:themeShade="BF"/>
                <w:szCs w:val="21"/>
              </w:rPr>
              <w:t>（2）</w:t>
            </w:r>
            <w:r>
              <w:rPr>
                <w:rFonts w:ascii="Times New Roman" w:hAnsi="Times New Roman" w:cs="Times New Roman" w:hint="eastAsia"/>
                <w:szCs w:val="21"/>
              </w:rPr>
              <w:t>认识植物细胞的基本结构。</w:t>
            </w:r>
          </w:p>
          <w:p>
            <w:pPr>
              <w:tabs>
                <w:tab w:val="left" w:pos="3402"/>
              </w:tabs>
              <w:snapToGrid w:val="0"/>
              <w:spacing w:line="360" w:lineRule="auto"/>
              <w:jc w:val="left"/>
              <w:rPr>
                <w:rFonts w:ascii="Times New Roman" w:hAnsi="Times New Roman" w:cs="Times New Roman"/>
                <w:szCs w:val="21"/>
              </w:rPr>
            </w:pPr>
            <w:r>
              <w:rPr>
                <w:rFonts w:ascii="Times New Roman" w:hAnsi="Times New Roman" w:cs="Times New Roman" w:hint="eastAsia"/>
                <w:b/>
                <w:color w:val="366091" w:themeColor="accent1" w:themeShade="BF"/>
                <w:szCs w:val="21"/>
              </w:rPr>
              <w:t>（3）</w:t>
            </w:r>
            <w:r>
              <w:rPr>
                <w:rFonts w:ascii="Times New Roman" w:hAnsi="Times New Roman" w:cs="Times New Roman" w:hint="eastAsia"/>
                <w:szCs w:val="21"/>
              </w:rPr>
              <w:t>练习画细胞结构简图。</w:t>
            </w:r>
          </w:p>
        </w:tc>
      </w:tr>
      <w:tr>
        <w:tblPrEx>
          <w:tblW w:w="0" w:type="auto"/>
          <w:tblInd w:w="0" w:type="dxa"/>
          <w:tblLayout w:type="fixed"/>
          <w:tblCellMar>
            <w:top w:w="0" w:type="dxa"/>
            <w:left w:w="108" w:type="dxa"/>
            <w:bottom w:w="0" w:type="dxa"/>
            <w:right w:w="108" w:type="dxa"/>
          </w:tblCellMar>
        </w:tblPrEx>
        <w:tc>
          <w:tcPr>
            <w:tcW w:w="1382" w:type="dxa"/>
            <w:vAlign w:val="center"/>
          </w:tcPr>
          <w:p>
            <w:pPr>
              <w:tabs>
                <w:tab w:val="left" w:pos="3402"/>
              </w:tabs>
              <w:snapToGrid w:val="0"/>
              <w:spacing w:line="360" w:lineRule="auto"/>
              <w:jc w:val="center"/>
              <w:rPr>
                <w:rFonts w:ascii="Times New Roman" w:hAnsi="Times New Roman" w:cs="Times New Roman"/>
                <w:b/>
                <w:color w:val="366091" w:themeColor="accent1" w:themeShade="BF"/>
                <w:szCs w:val="21"/>
              </w:rPr>
            </w:pPr>
            <w:r>
              <w:rPr>
                <w:rFonts w:ascii="Times New Roman" w:hAnsi="Times New Roman" w:cs="Times New Roman"/>
                <w:b/>
                <w:color w:val="366091" w:themeColor="accent1" w:themeShade="BF"/>
                <w:szCs w:val="21"/>
              </w:rPr>
              <w:t>【</w:t>
            </w:r>
            <w:r>
              <w:rPr>
                <w:rFonts w:ascii="Times New Roman" w:hAnsi="Times New Roman" w:cs="Times New Roman" w:hint="eastAsia"/>
                <w:b/>
                <w:color w:val="366091" w:themeColor="accent1" w:themeShade="BF"/>
                <w:szCs w:val="21"/>
              </w:rPr>
              <w:t>材料用具</w:t>
            </w:r>
            <w:r>
              <w:rPr>
                <w:rFonts w:ascii="Times New Roman" w:hAnsi="Times New Roman" w:cs="Times New Roman"/>
                <w:b/>
                <w:color w:val="366091" w:themeColor="accent1" w:themeShade="BF"/>
                <w:szCs w:val="21"/>
              </w:rPr>
              <w:t>】</w:t>
            </w:r>
          </w:p>
        </w:tc>
        <w:tc>
          <w:tcPr>
            <w:tcW w:w="8586" w:type="dxa"/>
            <w:vAlign w:val="center"/>
          </w:tcPr>
          <w:p>
            <w:pPr>
              <w:tabs>
                <w:tab w:val="left" w:pos="3402"/>
              </w:tabs>
              <w:snapToGrid w:val="0"/>
              <w:spacing w:line="360" w:lineRule="auto"/>
              <w:jc w:val="left"/>
              <w:rPr>
                <w:rFonts w:ascii="Times New Roman" w:hAnsi="Times New Roman" w:cs="Times New Roman"/>
                <w:szCs w:val="21"/>
              </w:rPr>
            </w:pPr>
            <w:r>
              <w:rPr>
                <w:rFonts w:ascii="Times New Roman" w:hAnsi="Times New Roman" w:cs="Times New Roman" w:hint="eastAsia"/>
                <w:szCs w:val="21"/>
              </w:rPr>
              <w:t>洋葱鳞片叶，新鲜的黄瓜，苦草或黑藻，清水，碘液，镊子，刀片，滴管，纱布，吸水纸，载破片，盖玻片，显微镜。</w:t>
            </w:r>
          </w:p>
        </w:tc>
      </w:tr>
      <w:tr>
        <w:tblPrEx>
          <w:tblW w:w="0" w:type="auto"/>
          <w:tblInd w:w="0" w:type="dxa"/>
          <w:tblLayout w:type="fixed"/>
          <w:tblCellMar>
            <w:top w:w="0" w:type="dxa"/>
            <w:left w:w="108" w:type="dxa"/>
            <w:bottom w:w="0" w:type="dxa"/>
            <w:right w:w="108" w:type="dxa"/>
          </w:tblCellMar>
        </w:tblPrEx>
        <w:trPr>
          <w:cantSplit/>
          <w:trHeight w:val="360"/>
        </w:trPr>
        <w:tc>
          <w:tcPr>
            <w:tcW w:w="9968" w:type="dxa"/>
            <w:gridSpan w:val="2"/>
            <w:tcBorders>
              <w:bottom w:val="single" w:sz="4" w:space="0" w:color="auto"/>
            </w:tcBorders>
            <w:vAlign w:val="center"/>
          </w:tcPr>
          <w:p>
            <w:pPr>
              <w:tabs>
                <w:tab w:val="left" w:pos="3402"/>
              </w:tabs>
              <w:snapToGrid w:val="0"/>
              <w:spacing w:line="360" w:lineRule="auto"/>
              <w:jc w:val="center"/>
              <w:rPr>
                <w:rFonts w:ascii="Times New Roman" w:hAnsi="Times New Roman" w:cs="Times New Roman"/>
                <w:color w:val="366091" w:themeColor="accent1" w:themeShade="BF"/>
                <w:szCs w:val="21"/>
              </w:rPr>
            </w:pPr>
            <w:r>
              <w:rPr>
                <w:rFonts w:ascii="Times New Roman" w:hAnsi="Times New Roman" w:cs="Times New Roman"/>
                <w:b/>
                <w:color w:val="366091" w:themeColor="accent1" w:themeShade="BF"/>
                <w:szCs w:val="21"/>
              </w:rPr>
              <w:t>【</w:t>
            </w:r>
            <w:r>
              <w:rPr>
                <w:rFonts w:ascii="Times New Roman" w:hAnsi="Times New Roman" w:cs="Times New Roman" w:hint="eastAsia"/>
                <w:b/>
                <w:color w:val="366091" w:themeColor="accent1" w:themeShade="BF"/>
                <w:szCs w:val="21"/>
              </w:rPr>
              <w:t>方法步骤</w:t>
            </w:r>
            <w:r>
              <w:rPr>
                <w:rFonts w:ascii="Times New Roman" w:hAnsi="Times New Roman" w:cs="Times New Roman"/>
                <w:b/>
                <w:color w:val="366091" w:themeColor="accent1" w:themeShade="BF"/>
                <w:szCs w:val="21"/>
              </w:rPr>
              <w:t>】</w:t>
            </w:r>
          </w:p>
        </w:tc>
      </w:tr>
      <w:tr>
        <w:tblPrEx>
          <w:tblW w:w="0" w:type="auto"/>
          <w:tblInd w:w="0" w:type="dxa"/>
          <w:tblLayout w:type="fixed"/>
          <w:tblCellMar>
            <w:top w:w="0" w:type="dxa"/>
            <w:left w:w="108" w:type="dxa"/>
            <w:bottom w:w="0" w:type="dxa"/>
            <w:right w:w="108" w:type="dxa"/>
          </w:tblCellMar>
        </w:tblPrEx>
        <w:trPr>
          <w:cantSplit/>
          <w:trHeight w:val="328"/>
        </w:trPr>
        <w:tc>
          <w:tcPr>
            <w:tcW w:w="1382" w:type="dxa"/>
            <w:tcBorders>
              <w:top w:val="single" w:sz="4" w:space="0" w:color="auto"/>
              <w:bottom w:val="single" w:sz="4" w:space="0" w:color="auto"/>
            </w:tcBorders>
            <w:vAlign w:val="center"/>
          </w:tcPr>
          <w:p>
            <w:pPr>
              <w:jc w:val="center"/>
              <w:rPr>
                <w:rFonts w:ascii="Times New Roman" w:hAnsi="Times New Roman" w:cs="Times New Roman"/>
                <w:b/>
                <w:color w:val="366091" w:themeColor="accent1" w:themeShade="BF"/>
                <w:szCs w:val="21"/>
              </w:rPr>
            </w:pPr>
            <w:r>
              <w:rPr>
                <w:rFonts w:ascii="Times New Roman" w:hAnsi="Times New Roman" w:cs="Times New Roman" w:hint="eastAsia"/>
                <w:b/>
                <w:color w:val="366091" w:themeColor="accent1" w:themeShade="BF"/>
                <w:szCs w:val="21"/>
              </w:rPr>
              <w:t>1．擦</w:t>
            </w:r>
          </w:p>
        </w:tc>
        <w:tc>
          <w:tcPr>
            <w:tcW w:w="8586" w:type="dxa"/>
            <w:tcBorders>
              <w:top w:val="single" w:sz="4" w:space="0" w:color="auto"/>
              <w:bottom w:val="single" w:sz="4" w:space="0" w:color="auto"/>
            </w:tcBorders>
            <w:vAlign w:val="center"/>
          </w:tcPr>
          <w:p>
            <w:pPr>
              <w:adjustRightInd w:val="0"/>
              <w:snapToGrid w:val="0"/>
              <w:spacing w:line="360" w:lineRule="auto"/>
              <w:rPr>
                <w:rFonts w:ascii="Times New Roman" w:eastAsia="宋体" w:hAnsi="Times New Roman" w:cs="Times New Roman"/>
                <w:color w:val="000000"/>
                <w:szCs w:val="21"/>
                <w:u w:color="000000"/>
              </w:rPr>
            </w:pPr>
            <w:r>
              <w:rPr>
                <w:rFonts w:ascii="Times New Roman" w:eastAsia="宋体" w:hAnsi="Times New Roman" w:cs="Times New Roman" w:hint="eastAsia"/>
                <w:color w:val="000000"/>
                <w:szCs w:val="21"/>
                <w:u w:color="000000"/>
              </w:rPr>
              <w:t>用纱布把载玻片和盖玻片擦拭干净；</w:t>
            </w:r>
          </w:p>
        </w:tc>
      </w:tr>
      <w:tr>
        <w:tblPrEx>
          <w:tblW w:w="0" w:type="auto"/>
          <w:tblInd w:w="0" w:type="dxa"/>
          <w:tblLayout w:type="fixed"/>
          <w:tblCellMar>
            <w:top w:w="0" w:type="dxa"/>
            <w:left w:w="108" w:type="dxa"/>
            <w:bottom w:w="0" w:type="dxa"/>
            <w:right w:w="108" w:type="dxa"/>
          </w:tblCellMar>
        </w:tblPrEx>
        <w:trPr>
          <w:cantSplit/>
          <w:trHeight w:val="328"/>
        </w:trPr>
        <w:tc>
          <w:tcPr>
            <w:tcW w:w="1382" w:type="dxa"/>
            <w:tcBorders>
              <w:top w:val="single" w:sz="4" w:space="0" w:color="auto"/>
              <w:bottom w:val="single" w:sz="4" w:space="0" w:color="auto"/>
            </w:tcBorders>
            <w:vAlign w:val="center"/>
          </w:tcPr>
          <w:p>
            <w:pPr>
              <w:jc w:val="center"/>
              <w:rPr>
                <w:rFonts w:ascii="Times New Roman" w:hAnsi="Times New Roman" w:cs="Times New Roman"/>
                <w:b/>
                <w:color w:val="366091" w:themeColor="accent1" w:themeShade="BF"/>
                <w:szCs w:val="21"/>
              </w:rPr>
            </w:pPr>
            <w:r>
              <w:rPr>
                <w:rFonts w:ascii="Times New Roman" w:hAnsi="Times New Roman" w:cs="Times New Roman" w:hint="eastAsia"/>
                <w:b/>
                <w:color w:val="366091" w:themeColor="accent1" w:themeShade="BF"/>
                <w:szCs w:val="21"/>
              </w:rPr>
              <w:t>2．滴</w:t>
            </w:r>
          </w:p>
        </w:tc>
        <w:tc>
          <w:tcPr>
            <w:tcW w:w="8586" w:type="dxa"/>
            <w:tcBorders>
              <w:top w:val="single" w:sz="4" w:space="0" w:color="auto"/>
              <w:bottom w:val="single" w:sz="4" w:space="0" w:color="auto"/>
            </w:tcBorders>
            <w:vAlign w:val="center"/>
          </w:tcPr>
          <w:p>
            <w:pPr>
              <w:adjustRightInd w:val="0"/>
              <w:snapToGrid w:val="0"/>
              <w:spacing w:line="360" w:lineRule="auto"/>
              <w:rPr>
                <w:rFonts w:ascii="Times New Roman" w:eastAsia="宋体" w:hAnsi="Times New Roman" w:cs="Times New Roman"/>
                <w:color w:val="000000"/>
                <w:szCs w:val="21"/>
                <w:u w:color="000000"/>
              </w:rPr>
            </w:pPr>
            <w:r>
              <w:rPr>
                <w:rFonts w:ascii="Times New Roman" w:eastAsia="宋体" w:hAnsi="Times New Roman" w:cs="Times New Roman" w:hint="eastAsia"/>
                <w:color w:val="000000"/>
                <w:szCs w:val="21"/>
                <w:u w:color="000000"/>
              </w:rPr>
              <w:t>用滴管在载玻片的中央滴一滴</w:t>
            </w:r>
            <w:r>
              <w:rPr>
                <w:rFonts w:ascii="Times New Roman" w:eastAsia="宋体" w:hAnsi="Times New Roman" w:cs="Times New Roman" w:hint="eastAsia"/>
                <w:b/>
                <w:bCs/>
                <w:color w:val="0070C0"/>
                <w:em w:val="dot"/>
              </w:rPr>
              <w:t>清水</w:t>
            </w:r>
            <w:r>
              <w:rPr>
                <w:rFonts w:ascii="Times New Roman" w:eastAsia="宋体" w:hAnsi="Times New Roman" w:cs="Times New Roman" w:hint="eastAsia"/>
                <w:color w:val="000000"/>
                <w:szCs w:val="21"/>
                <w:u w:color="000000"/>
              </w:rPr>
              <w:t>；</w:t>
            </w:r>
          </w:p>
        </w:tc>
      </w:tr>
      <w:tr>
        <w:tblPrEx>
          <w:tblW w:w="0" w:type="auto"/>
          <w:tblInd w:w="0" w:type="dxa"/>
          <w:tblLayout w:type="fixed"/>
          <w:tblCellMar>
            <w:top w:w="0" w:type="dxa"/>
            <w:left w:w="108" w:type="dxa"/>
            <w:bottom w:w="0" w:type="dxa"/>
            <w:right w:w="108" w:type="dxa"/>
          </w:tblCellMar>
        </w:tblPrEx>
        <w:trPr>
          <w:cantSplit/>
          <w:trHeight w:val="328"/>
        </w:trPr>
        <w:tc>
          <w:tcPr>
            <w:tcW w:w="1382" w:type="dxa"/>
            <w:tcBorders>
              <w:top w:val="single" w:sz="4" w:space="0" w:color="auto"/>
              <w:bottom w:val="single" w:sz="4" w:space="0" w:color="auto"/>
            </w:tcBorders>
            <w:vAlign w:val="center"/>
          </w:tcPr>
          <w:p>
            <w:pPr>
              <w:jc w:val="center"/>
              <w:rPr>
                <w:rFonts w:ascii="Times New Roman" w:hAnsi="Times New Roman" w:cs="Times New Roman"/>
                <w:b/>
                <w:color w:val="366091" w:themeColor="accent1" w:themeShade="BF"/>
                <w:szCs w:val="21"/>
              </w:rPr>
            </w:pPr>
            <w:r>
              <w:rPr>
                <w:rFonts w:ascii="Times New Roman" w:hAnsi="Times New Roman" w:cs="Times New Roman" w:hint="eastAsia"/>
                <w:b/>
                <w:color w:val="366091" w:themeColor="accent1" w:themeShade="BF"/>
                <w:szCs w:val="21"/>
              </w:rPr>
              <w:t>3．撕（取）</w:t>
            </w:r>
          </w:p>
        </w:tc>
        <w:tc>
          <w:tcPr>
            <w:tcW w:w="8586" w:type="dxa"/>
            <w:tcBorders>
              <w:top w:val="single" w:sz="4" w:space="0" w:color="auto"/>
              <w:bottom w:val="single" w:sz="4" w:space="0" w:color="auto"/>
            </w:tcBorders>
            <w:vAlign w:val="center"/>
          </w:tcPr>
          <w:p>
            <w:pPr>
              <w:adjustRightInd w:val="0"/>
              <w:snapToGrid w:val="0"/>
              <w:spacing w:line="360" w:lineRule="auto"/>
              <w:rPr>
                <w:rFonts w:ascii="Times New Roman" w:eastAsia="宋体" w:hAnsi="Times New Roman" w:cs="Times New Roman"/>
                <w:color w:val="000000"/>
                <w:szCs w:val="21"/>
                <w:u w:color="000000"/>
              </w:rPr>
            </w:pPr>
            <w:r>
              <w:rPr>
                <w:rFonts w:ascii="Times New Roman" w:eastAsia="宋体" w:hAnsi="Times New Roman" w:cs="Times New Roman" w:hint="eastAsia"/>
                <w:color w:val="000000"/>
                <w:szCs w:val="21"/>
                <w:u w:color="000000"/>
              </w:rPr>
              <w:t>用镊子从洋葱鳞片叶内侧撕取一小块透明薄膜——</w:t>
            </w:r>
            <w:r>
              <w:rPr>
                <w:rFonts w:ascii="Times New Roman" w:eastAsia="宋体" w:hAnsi="Times New Roman" w:cs="Times New Roman" w:hint="eastAsia"/>
                <w:b/>
                <w:bCs/>
                <w:color w:val="0070C0"/>
                <w:em w:val="dot"/>
              </w:rPr>
              <w:t>内表皮</w:t>
            </w:r>
            <w:r>
              <w:rPr>
                <w:rFonts w:ascii="Times New Roman" w:eastAsia="宋体" w:hAnsi="Times New Roman" w:cs="Times New Roman" w:hint="eastAsia"/>
                <w:color w:val="000000"/>
                <w:szCs w:val="21"/>
                <w:u w:color="000000"/>
              </w:rPr>
              <w:t>；</w:t>
            </w:r>
          </w:p>
        </w:tc>
      </w:tr>
      <w:tr>
        <w:tblPrEx>
          <w:tblW w:w="0" w:type="auto"/>
          <w:tblInd w:w="0" w:type="dxa"/>
          <w:tblLayout w:type="fixed"/>
          <w:tblCellMar>
            <w:top w:w="0" w:type="dxa"/>
            <w:left w:w="108" w:type="dxa"/>
            <w:bottom w:w="0" w:type="dxa"/>
            <w:right w:w="108" w:type="dxa"/>
          </w:tblCellMar>
        </w:tblPrEx>
        <w:trPr>
          <w:cantSplit/>
          <w:trHeight w:val="315"/>
        </w:trPr>
        <w:tc>
          <w:tcPr>
            <w:tcW w:w="1382" w:type="dxa"/>
            <w:tcBorders>
              <w:top w:val="single" w:sz="4" w:space="0" w:color="auto"/>
              <w:bottom w:val="single" w:sz="4" w:space="0" w:color="auto"/>
            </w:tcBorders>
            <w:vAlign w:val="center"/>
          </w:tcPr>
          <w:p>
            <w:pPr>
              <w:ind w:firstLine="315" w:firstLineChars="150"/>
              <w:rPr>
                <w:rFonts w:ascii="Times New Roman" w:hAnsi="Times New Roman" w:cs="Times New Roman"/>
                <w:b/>
                <w:color w:val="366091" w:themeColor="accent1" w:themeShade="BF"/>
                <w:szCs w:val="21"/>
              </w:rPr>
            </w:pPr>
            <w:r>
              <w:rPr>
                <w:rFonts w:ascii="Times New Roman" w:hAnsi="Times New Roman" w:cs="Times New Roman"/>
                <w:b/>
                <w:color w:val="366091" w:themeColor="accent1" w:themeShade="BF"/>
                <w:szCs w:val="21"/>
              </w:rPr>
              <w:t>4</w:t>
            </w:r>
            <w:r>
              <w:rPr>
                <w:rFonts w:ascii="Times New Roman" w:hAnsi="Times New Roman" w:cs="Times New Roman" w:hint="eastAsia"/>
                <w:b/>
                <w:color w:val="366091" w:themeColor="accent1" w:themeShade="BF"/>
                <w:szCs w:val="21"/>
              </w:rPr>
              <w:t>．展</w:t>
            </w:r>
          </w:p>
        </w:tc>
        <w:tc>
          <w:tcPr>
            <w:tcW w:w="8586" w:type="dxa"/>
            <w:tcBorders>
              <w:top w:val="single" w:sz="4" w:space="0" w:color="auto"/>
              <w:bottom w:val="single" w:sz="4" w:space="0" w:color="auto"/>
            </w:tcBorders>
            <w:vAlign w:val="center"/>
          </w:tcPr>
          <w:p>
            <w:pPr>
              <w:adjustRightInd w:val="0"/>
              <w:snapToGrid w:val="0"/>
              <w:spacing w:line="360" w:lineRule="auto"/>
              <w:rPr>
                <w:rFonts w:ascii="Times New Roman" w:eastAsia="宋体" w:hAnsi="Times New Roman" w:cs="Times New Roman"/>
                <w:color w:val="000000"/>
                <w:szCs w:val="21"/>
                <w:u w:color="000000"/>
              </w:rPr>
            </w:pPr>
            <w:r>
              <w:rPr>
                <w:rFonts w:ascii="Times New Roman" w:eastAsia="宋体" w:hAnsi="Times New Roman" w:cs="Times New Roman" w:hint="eastAsia"/>
                <w:color w:val="000000"/>
                <w:szCs w:val="21"/>
                <w:u w:color="000000"/>
              </w:rPr>
              <w:t>把撕下的内表皮浸入载玻片的水滴中，用镊子把它展平。目的是：防止细胞</w:t>
            </w:r>
            <w:r>
              <w:rPr>
                <w:rFonts w:ascii="Times New Roman" w:eastAsia="宋体" w:hAnsi="Times New Roman" w:cs="Times New Roman" w:hint="eastAsia"/>
                <w:b/>
                <w:bCs/>
                <w:color w:val="0070C0"/>
                <w:em w:val="dot"/>
              </w:rPr>
              <w:t>重叠</w:t>
            </w:r>
            <w:r>
              <w:rPr>
                <w:rFonts w:ascii="Times New Roman" w:eastAsia="宋体" w:hAnsi="Times New Roman" w:cs="Times New Roman" w:hint="eastAsia"/>
                <w:color w:val="000000"/>
                <w:szCs w:val="21"/>
                <w:u w:color="000000"/>
              </w:rPr>
              <w:t>。</w:t>
            </w:r>
          </w:p>
        </w:tc>
      </w:tr>
      <w:tr>
        <w:tblPrEx>
          <w:tblW w:w="0" w:type="auto"/>
          <w:tblInd w:w="0" w:type="dxa"/>
          <w:tblLayout w:type="fixed"/>
          <w:tblCellMar>
            <w:top w:w="0" w:type="dxa"/>
            <w:left w:w="108" w:type="dxa"/>
            <w:bottom w:w="0" w:type="dxa"/>
            <w:right w:w="108" w:type="dxa"/>
          </w:tblCellMar>
        </w:tblPrEx>
        <w:trPr>
          <w:cantSplit/>
          <w:trHeight w:val="315"/>
        </w:trPr>
        <w:tc>
          <w:tcPr>
            <w:tcW w:w="1382" w:type="dxa"/>
            <w:tcBorders>
              <w:top w:val="single" w:sz="4" w:space="0" w:color="auto"/>
              <w:bottom w:val="single" w:sz="4" w:space="0" w:color="auto"/>
            </w:tcBorders>
            <w:vAlign w:val="center"/>
          </w:tcPr>
          <w:p>
            <w:pPr>
              <w:ind w:firstLine="315" w:firstLineChars="150"/>
              <w:rPr>
                <w:rFonts w:ascii="Times New Roman" w:hAnsi="Times New Roman" w:cs="Times New Roman"/>
                <w:b/>
                <w:color w:val="366091" w:themeColor="accent1" w:themeShade="BF"/>
                <w:szCs w:val="21"/>
              </w:rPr>
            </w:pPr>
            <w:r>
              <w:rPr>
                <w:rFonts w:ascii="Times New Roman" w:hAnsi="Times New Roman" w:cs="Times New Roman"/>
                <w:b/>
                <w:color w:val="366091" w:themeColor="accent1" w:themeShade="BF"/>
                <w:szCs w:val="21"/>
              </w:rPr>
              <w:t>5</w:t>
            </w:r>
            <w:r>
              <w:rPr>
                <w:rFonts w:ascii="Times New Roman" w:hAnsi="Times New Roman" w:cs="Times New Roman" w:hint="eastAsia"/>
                <w:b/>
                <w:color w:val="366091" w:themeColor="accent1" w:themeShade="BF"/>
                <w:szCs w:val="21"/>
              </w:rPr>
              <w:t>．盖</w:t>
            </w:r>
          </w:p>
        </w:tc>
        <w:tc>
          <w:tcPr>
            <w:tcW w:w="8586" w:type="dxa"/>
            <w:tcBorders>
              <w:top w:val="single" w:sz="4" w:space="0" w:color="auto"/>
              <w:bottom w:val="single" w:sz="4" w:space="0" w:color="auto"/>
            </w:tcBorders>
            <w:vAlign w:val="center"/>
          </w:tcPr>
          <w:p>
            <w:pPr>
              <w:adjustRightInd w:val="0"/>
              <w:snapToGrid w:val="0"/>
              <w:spacing w:line="360" w:lineRule="auto"/>
              <w:rPr>
                <w:color w:val="000000"/>
                <w:szCs w:val="21"/>
                <w:u w:color="000000"/>
              </w:rPr>
            </w:pPr>
            <w:r>
              <w:rPr>
                <w:rFonts w:hint="eastAsia"/>
                <w:color w:val="000000"/>
                <w:szCs w:val="21"/>
                <w:u w:color="000000"/>
              </w:rPr>
              <w:t>用镊子夹起使它的一边先接触到载玻片上的水滴，然后缓缓放下，盖在要观察的材料上，目的是：</w:t>
            </w:r>
            <w:r>
              <w:rPr>
                <w:rFonts w:ascii="Times New Roman" w:eastAsia="宋体" w:hAnsi="Times New Roman" w:cs="Times New Roman" w:hint="eastAsia"/>
                <w:b/>
                <w:bCs/>
                <w:color w:val="0070C0"/>
                <w:em w:val="dot"/>
              </w:rPr>
              <w:t>避免盖玻片下出现气泡</w:t>
            </w:r>
            <w:r>
              <w:rPr>
                <w:rFonts w:hint="eastAsia"/>
                <w:color w:val="000000" w:themeColor="text1"/>
                <w:szCs w:val="21"/>
              </w:rPr>
              <w:t>。</w:t>
            </w:r>
          </w:p>
        </w:tc>
      </w:tr>
      <w:tr>
        <w:tblPrEx>
          <w:tblW w:w="0" w:type="auto"/>
          <w:tblInd w:w="0" w:type="dxa"/>
          <w:tblLayout w:type="fixed"/>
          <w:tblCellMar>
            <w:top w:w="0" w:type="dxa"/>
            <w:left w:w="108" w:type="dxa"/>
            <w:bottom w:w="0" w:type="dxa"/>
            <w:right w:w="108" w:type="dxa"/>
          </w:tblCellMar>
        </w:tblPrEx>
        <w:trPr>
          <w:cantSplit/>
          <w:trHeight w:val="315"/>
        </w:trPr>
        <w:tc>
          <w:tcPr>
            <w:tcW w:w="1382" w:type="dxa"/>
            <w:tcBorders>
              <w:top w:val="single" w:sz="4" w:space="0" w:color="auto"/>
              <w:bottom w:val="single" w:sz="4" w:space="0" w:color="auto"/>
            </w:tcBorders>
            <w:vAlign w:val="center"/>
          </w:tcPr>
          <w:p>
            <w:pPr>
              <w:ind w:firstLine="315" w:firstLineChars="150"/>
              <w:rPr>
                <w:rFonts w:ascii="Times New Roman" w:hAnsi="Times New Roman" w:cs="Times New Roman"/>
                <w:b/>
                <w:color w:val="366091" w:themeColor="accent1" w:themeShade="BF"/>
                <w:szCs w:val="21"/>
              </w:rPr>
            </w:pPr>
            <w:r>
              <w:rPr>
                <w:rFonts w:ascii="Times New Roman" w:hAnsi="Times New Roman" w:cs="Times New Roman"/>
                <w:b/>
                <w:color w:val="366091" w:themeColor="accent1" w:themeShade="BF"/>
                <w:szCs w:val="21"/>
              </w:rPr>
              <w:t>6</w:t>
            </w:r>
            <w:r>
              <w:rPr>
                <w:rFonts w:ascii="Times New Roman" w:hAnsi="Times New Roman" w:cs="Times New Roman" w:hint="eastAsia"/>
                <w:b/>
                <w:color w:val="366091" w:themeColor="accent1" w:themeShade="BF"/>
                <w:szCs w:val="21"/>
              </w:rPr>
              <w:t>．染</w:t>
            </w:r>
          </w:p>
        </w:tc>
        <w:tc>
          <w:tcPr>
            <w:tcW w:w="8586" w:type="dxa"/>
            <w:tcBorders>
              <w:top w:val="single" w:sz="4" w:space="0" w:color="auto"/>
              <w:bottom w:val="single" w:sz="4" w:space="0" w:color="auto"/>
            </w:tcBorders>
            <w:vAlign w:val="center"/>
          </w:tcPr>
          <w:p>
            <w:pPr>
              <w:adjustRightInd w:val="0"/>
              <w:snapToGrid w:val="0"/>
              <w:spacing w:line="360" w:lineRule="auto"/>
              <w:rPr>
                <w:color w:val="000000"/>
                <w:szCs w:val="21"/>
                <w:u w:color="000000"/>
              </w:rPr>
            </w:pPr>
            <w:r>
              <w:rPr>
                <w:rFonts w:hint="eastAsia"/>
                <w:color w:val="000000"/>
                <w:szCs w:val="21"/>
                <w:u w:color="000000"/>
              </w:rPr>
              <w:t>用</w:t>
            </w:r>
            <w:r>
              <w:rPr>
                <w:rFonts w:ascii="Times New Roman" w:eastAsia="宋体" w:hAnsi="Times New Roman" w:cs="Times New Roman" w:hint="eastAsia"/>
                <w:b/>
                <w:bCs/>
                <w:color w:val="0070C0"/>
                <w:em w:val="dot"/>
              </w:rPr>
              <w:t>碘液</w:t>
            </w:r>
            <w:r>
              <w:rPr>
                <w:rFonts w:hint="eastAsia"/>
                <w:color w:val="000000"/>
                <w:szCs w:val="21"/>
                <w:u w:color="000000"/>
              </w:rPr>
              <w:t>染色，便于观察。</w:t>
            </w:r>
          </w:p>
        </w:tc>
      </w:tr>
      <w:tr>
        <w:tblPrEx>
          <w:tblW w:w="0" w:type="auto"/>
          <w:tblInd w:w="0" w:type="dxa"/>
          <w:tblLayout w:type="fixed"/>
          <w:tblCellMar>
            <w:top w:w="0" w:type="dxa"/>
            <w:left w:w="108" w:type="dxa"/>
            <w:bottom w:w="0" w:type="dxa"/>
            <w:right w:w="108" w:type="dxa"/>
          </w:tblCellMar>
        </w:tblPrEx>
        <w:trPr>
          <w:cantSplit/>
          <w:trHeight w:val="315"/>
        </w:trPr>
        <w:tc>
          <w:tcPr>
            <w:tcW w:w="1382" w:type="dxa"/>
            <w:tcBorders>
              <w:top w:val="single" w:sz="4" w:space="0" w:color="auto"/>
              <w:bottom w:val="single" w:sz="4" w:space="0" w:color="auto"/>
            </w:tcBorders>
            <w:vAlign w:val="center"/>
          </w:tcPr>
          <w:p>
            <w:pPr>
              <w:ind w:firstLine="315" w:firstLineChars="150"/>
              <w:rPr>
                <w:rFonts w:ascii="Times New Roman" w:hAnsi="Times New Roman" w:cs="Times New Roman"/>
                <w:b/>
                <w:color w:val="366091" w:themeColor="accent1" w:themeShade="BF"/>
                <w:szCs w:val="21"/>
              </w:rPr>
            </w:pPr>
            <w:r>
              <w:rPr>
                <w:rFonts w:ascii="Times New Roman" w:hAnsi="Times New Roman" w:cs="Times New Roman"/>
                <w:b/>
                <w:color w:val="366091" w:themeColor="accent1" w:themeShade="BF"/>
                <w:szCs w:val="21"/>
              </w:rPr>
              <w:t>7</w:t>
            </w:r>
            <w:r>
              <w:rPr>
                <w:rFonts w:ascii="Times New Roman" w:hAnsi="Times New Roman" w:cs="Times New Roman" w:hint="eastAsia"/>
                <w:b/>
                <w:color w:val="366091" w:themeColor="accent1" w:themeShade="BF"/>
                <w:szCs w:val="21"/>
              </w:rPr>
              <w:t>．吸</w:t>
            </w:r>
          </w:p>
        </w:tc>
        <w:tc>
          <w:tcPr>
            <w:tcW w:w="8586" w:type="dxa"/>
            <w:tcBorders>
              <w:top w:val="single" w:sz="4" w:space="0" w:color="auto"/>
              <w:bottom w:val="single" w:sz="4" w:space="0" w:color="auto"/>
            </w:tcBorders>
            <w:vAlign w:val="center"/>
          </w:tcPr>
          <w:p>
            <w:pPr>
              <w:adjustRightInd w:val="0"/>
              <w:snapToGrid w:val="0"/>
              <w:spacing w:line="360" w:lineRule="auto"/>
              <w:rPr>
                <w:rFonts w:ascii="Times New Roman" w:eastAsia="宋体" w:hAnsi="Times New Roman" w:cs="Times New Roman"/>
                <w:color w:val="000000"/>
                <w:szCs w:val="21"/>
                <w:u w:color="000000"/>
              </w:rPr>
            </w:pPr>
            <w:r>
              <w:rPr>
                <w:rFonts w:hint="eastAsia"/>
                <w:color w:val="000000"/>
                <w:szCs w:val="21"/>
                <w:u w:color="000000"/>
              </w:rPr>
              <w:t>用吸水纸吸走多余的液体。</w:t>
            </w:r>
          </w:p>
        </w:tc>
      </w:tr>
      <w:tr>
        <w:tblPrEx>
          <w:tblW w:w="0" w:type="auto"/>
          <w:tblInd w:w="0" w:type="dxa"/>
          <w:tblLayout w:type="fixed"/>
          <w:tblCellMar>
            <w:top w:w="0" w:type="dxa"/>
            <w:left w:w="108" w:type="dxa"/>
            <w:bottom w:w="0" w:type="dxa"/>
            <w:right w:w="108" w:type="dxa"/>
          </w:tblCellMar>
        </w:tblPrEx>
        <w:trPr>
          <w:cantSplit/>
          <w:trHeight w:val="315"/>
        </w:trPr>
        <w:tc>
          <w:tcPr>
            <w:tcW w:w="1382" w:type="dxa"/>
            <w:tcBorders>
              <w:top w:val="single" w:sz="4" w:space="0" w:color="auto"/>
              <w:bottom w:val="single" w:sz="4" w:space="0" w:color="auto"/>
            </w:tcBorders>
            <w:vAlign w:val="center"/>
          </w:tcPr>
          <w:p>
            <w:pPr>
              <w:rPr>
                <w:rFonts w:ascii="Times New Roman" w:hAnsi="Times New Roman" w:cs="Times New Roman"/>
                <w:b/>
                <w:color w:val="366091" w:themeColor="accent1" w:themeShade="BF"/>
                <w:szCs w:val="21"/>
              </w:rPr>
            </w:pPr>
            <w:r>
              <w:rPr>
                <w:rFonts w:ascii="Times New Roman" w:hAnsi="Times New Roman" w:cs="Times New Roman"/>
                <w:b/>
                <w:color w:val="366091" w:themeColor="accent1" w:themeShade="BF"/>
                <w:szCs w:val="21"/>
              </w:rPr>
              <w:t>8</w:t>
            </w:r>
            <w:r>
              <w:rPr>
                <w:rFonts w:ascii="Times New Roman" w:hAnsi="Times New Roman" w:cs="Times New Roman" w:hint="eastAsia"/>
                <w:b/>
                <w:color w:val="366091" w:themeColor="accent1" w:themeShade="BF"/>
                <w:szCs w:val="21"/>
              </w:rPr>
              <w:t>．图示过程</w:t>
            </w:r>
          </w:p>
        </w:tc>
        <w:tc>
          <w:tcPr>
            <w:tcW w:w="8586" w:type="dxa"/>
            <w:tcBorders>
              <w:top w:val="single" w:sz="4" w:space="0" w:color="auto"/>
              <w:bottom w:val="single" w:sz="4" w:space="0" w:color="auto"/>
            </w:tcBorders>
            <w:vAlign w:val="center"/>
          </w:tcPr>
          <w:p>
            <w:pPr>
              <w:adjustRightInd w:val="0"/>
              <w:snapToGrid w:val="0"/>
              <w:spacing w:line="360" w:lineRule="auto"/>
              <w:rPr>
                <w:color w:val="000000"/>
                <w:szCs w:val="21"/>
                <w:u w:color="000000"/>
              </w:rPr>
            </w:pPr>
            <w:r>
              <w:rPr>
                <w:color w:val="000000"/>
                <w:szCs w:val="21"/>
                <w:u w:color="000000"/>
              </w:rPr>
              <w:drawing>
                <wp:inline distT="0" distB="0" distL="0" distR="0">
                  <wp:extent cx="5095875" cy="1743075"/>
                  <wp:effectExtent l="0" t="0" r="9525"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xmlns:r="http://schemas.openxmlformats.org/officeDocument/2006/relationships" r:embed="rId9" cstate="print">
                            <a:extLst>
                              <a:ext xmlns:a="http://schemas.openxmlformats.org/drawingml/2006/main" uri="{28A0092B-C50C-407E-A947-70E740481C1C}">
                                <a14:useLocalDpi xmlns:a14="http://schemas.microsoft.com/office/drawing/2010/main" val="0"/>
                              </a:ext>
                            </a:extLst>
                          </a:blip>
                          <a:stretch>
                            <a:fillRect/>
                          </a:stretch>
                        </pic:blipFill>
                        <pic:spPr>
                          <a:xfrm>
                            <a:off x="0" y="0"/>
                            <a:ext cx="5095875" cy="1743075"/>
                          </a:xfrm>
                          <a:prstGeom prst="rect">
                            <a:avLst/>
                          </a:prstGeom>
                          <a:noFill/>
                          <a:ln>
                            <a:noFill/>
                          </a:ln>
                        </pic:spPr>
                      </pic:pic>
                    </a:graphicData>
                  </a:graphic>
                </wp:inline>
              </w:drawing>
            </w:r>
          </w:p>
        </w:tc>
      </w:tr>
      <w:bookmarkEnd w:id="1"/>
    </w:tbl>
    <w:p>
      <w:pPr>
        <w:spacing w:line="360" w:lineRule="auto"/>
        <w:contextualSpacing/>
        <w:rPr>
          <w:rFonts w:ascii="Times New Roman" w:hAnsi="Times New Roman" w:cs="Times New Roman"/>
          <w:szCs w:val="21"/>
        </w:rPr>
        <w:sectPr>
          <w:headerReference w:type="even" r:id="rId10"/>
          <w:headerReference w:type="default" r:id="rId11"/>
          <w:footerReference w:type="even" r:id="rId12"/>
          <w:footerReference w:type="default" r:id="rId13"/>
          <w:headerReference w:type="first" r:id="rId14"/>
          <w:footerReference w:type="first" r:id="rId15"/>
          <w:pgSz w:w="11906" w:h="16838"/>
          <w:pgMar w:top="1418" w:right="1077" w:bottom="1418" w:left="1077" w:header="708" w:footer="708" w:gutter="0"/>
          <w:cols w:num="1" w:space="708"/>
          <w:docGrid w:linePitch="286" w:charSpace="0"/>
        </w:sectPr>
      </w:pPr>
    </w:p>
    <w:tbl>
      <w:tblPr>
        <w:tblStyle w:val="100"/>
        <w:tblW w:w="0" w:type="auto"/>
        <w:tblInd w:w="0" w:type="dxa"/>
        <w:tblBorders>
          <w:top w:val="single" w:sz="12" w:space="0" w:color="366091"/>
          <w:left w:val="single" w:sz="12" w:space="0" w:color="366091"/>
          <w:bottom w:val="single" w:sz="12" w:space="0" w:color="366091"/>
          <w:right w:val="single" w:sz="12" w:space="0" w:color="366091"/>
          <w:insideH w:val="single" w:sz="8" w:space="0" w:color="366091"/>
          <w:insideV w:val="single" w:sz="8" w:space="0" w:color="366091"/>
        </w:tblBorders>
        <w:tblLayout w:type="fixed"/>
        <w:tblCellMar>
          <w:top w:w="0" w:type="dxa"/>
          <w:left w:w="108" w:type="dxa"/>
          <w:bottom w:w="0" w:type="dxa"/>
          <w:right w:w="108" w:type="dxa"/>
        </w:tblCellMar>
      </w:tblPr>
      <w:tblGrid>
        <w:gridCol w:w="1382"/>
        <w:gridCol w:w="8586"/>
      </w:tblGrid>
      <w:tr>
        <w:tblPrEx>
          <w:tblW w:w="0" w:type="auto"/>
          <w:tblInd w:w="0" w:type="dxa"/>
          <w:tblBorders>
            <w:top w:val="single" w:sz="12" w:space="0" w:color="366091"/>
            <w:left w:val="single" w:sz="12" w:space="0" w:color="366091"/>
            <w:bottom w:val="single" w:sz="12" w:space="0" w:color="366091"/>
            <w:right w:val="single" w:sz="12" w:space="0" w:color="366091"/>
            <w:insideH w:val="single" w:sz="8" w:space="0" w:color="366091"/>
            <w:insideV w:val="single" w:sz="8" w:space="0" w:color="366091"/>
          </w:tblBorders>
          <w:tblLayout w:type="fixed"/>
          <w:tblCellMar>
            <w:top w:w="0" w:type="dxa"/>
            <w:left w:w="108" w:type="dxa"/>
            <w:bottom w:w="0" w:type="dxa"/>
            <w:right w:w="108" w:type="dxa"/>
          </w:tblCellMar>
        </w:tblPrEx>
        <w:tc>
          <w:tcPr>
            <w:tcW w:w="1382" w:type="dxa"/>
            <w:vAlign w:val="center"/>
          </w:tcPr>
          <w:p>
            <w:pPr>
              <w:tabs>
                <w:tab w:val="left" w:pos="3402"/>
              </w:tabs>
              <w:snapToGrid w:val="0"/>
              <w:spacing w:line="360" w:lineRule="auto"/>
              <w:jc w:val="center"/>
              <w:rPr>
                <w:rFonts w:ascii="Times New Roman" w:hAnsi="Times New Roman" w:cs="Times New Roman"/>
                <w:b/>
                <w:color w:val="366091" w:themeColor="accent1" w:themeShade="BF"/>
                <w:szCs w:val="21"/>
              </w:rPr>
            </w:pPr>
            <w:r>
              <w:rPr>
                <w:rFonts w:ascii="Times New Roman" w:hAnsi="Times New Roman" w:cs="Times New Roman" w:hint="eastAsia"/>
                <w:b/>
                <w:color w:val="366091" w:themeColor="accent1" w:themeShade="BF"/>
                <w:szCs w:val="21"/>
              </w:rPr>
              <w:t>【实验探究】</w:t>
            </w:r>
          </w:p>
        </w:tc>
        <w:tc>
          <w:tcPr>
            <w:tcW w:w="8586" w:type="dxa"/>
            <w:vAlign w:val="center"/>
          </w:tcPr>
          <w:p>
            <w:pPr>
              <w:tabs>
                <w:tab w:val="left" w:pos="3402"/>
              </w:tabs>
              <w:snapToGrid w:val="0"/>
              <w:spacing w:line="360" w:lineRule="auto"/>
              <w:jc w:val="left"/>
              <w:rPr>
                <w:rFonts w:ascii="Times New Roman" w:hAnsi="Times New Roman" w:cs="Times New Roman"/>
                <w:b/>
                <w:color w:val="366091" w:themeColor="accent1" w:themeShade="BF"/>
                <w:szCs w:val="21"/>
              </w:rPr>
            </w:pPr>
            <w:r>
              <w:rPr>
                <w:rFonts w:ascii="Times New Roman" w:hAnsi="Times New Roman" w:cs="Times New Roman" w:hint="eastAsia"/>
                <w:szCs w:val="21"/>
              </w:rPr>
              <w:t>制作人体口腔上皮细胞临时装片</w:t>
            </w:r>
          </w:p>
        </w:tc>
      </w:tr>
      <w:tr>
        <w:tblPrEx>
          <w:tblW w:w="0" w:type="auto"/>
          <w:tblInd w:w="0" w:type="dxa"/>
          <w:tblLayout w:type="fixed"/>
          <w:tblCellMar>
            <w:top w:w="0" w:type="dxa"/>
            <w:left w:w="108" w:type="dxa"/>
            <w:bottom w:w="0" w:type="dxa"/>
            <w:right w:w="108" w:type="dxa"/>
          </w:tblCellMar>
        </w:tblPrEx>
        <w:tc>
          <w:tcPr>
            <w:tcW w:w="1382" w:type="dxa"/>
            <w:vAlign w:val="center"/>
          </w:tcPr>
          <w:p>
            <w:pPr>
              <w:tabs>
                <w:tab w:val="left" w:pos="3402"/>
              </w:tabs>
              <w:snapToGrid w:val="0"/>
              <w:spacing w:line="360" w:lineRule="auto"/>
              <w:jc w:val="center"/>
              <w:rPr>
                <w:rFonts w:ascii="Times New Roman" w:hAnsi="Times New Roman" w:cs="Times New Roman"/>
                <w:b/>
                <w:color w:val="366091" w:themeColor="accent1" w:themeShade="BF"/>
                <w:szCs w:val="21"/>
              </w:rPr>
            </w:pPr>
            <w:r>
              <w:rPr>
                <w:rFonts w:ascii="Times New Roman" w:hAnsi="Times New Roman" w:cs="Times New Roman"/>
                <w:b/>
                <w:color w:val="366091" w:themeColor="accent1" w:themeShade="BF"/>
                <w:szCs w:val="21"/>
              </w:rPr>
              <w:t>【</w:t>
            </w:r>
            <w:r>
              <w:rPr>
                <w:rFonts w:ascii="Times New Roman" w:hAnsi="Times New Roman" w:cs="Times New Roman" w:hint="eastAsia"/>
                <w:b/>
                <w:color w:val="366091" w:themeColor="accent1" w:themeShade="BF"/>
                <w:szCs w:val="21"/>
              </w:rPr>
              <w:t>目的要求</w:t>
            </w:r>
            <w:r>
              <w:rPr>
                <w:rFonts w:ascii="Times New Roman" w:hAnsi="Times New Roman" w:cs="Times New Roman"/>
                <w:b/>
                <w:color w:val="366091" w:themeColor="accent1" w:themeShade="BF"/>
                <w:szCs w:val="21"/>
              </w:rPr>
              <w:t>】</w:t>
            </w:r>
          </w:p>
        </w:tc>
        <w:tc>
          <w:tcPr>
            <w:tcW w:w="8586" w:type="dxa"/>
            <w:vAlign w:val="center"/>
          </w:tcPr>
          <w:p>
            <w:pPr>
              <w:tabs>
                <w:tab w:val="left" w:pos="3402"/>
              </w:tabs>
              <w:snapToGrid w:val="0"/>
              <w:spacing w:line="360" w:lineRule="auto"/>
              <w:jc w:val="left"/>
              <w:rPr>
                <w:rFonts w:ascii="Times New Roman" w:hAnsi="Times New Roman" w:cs="Times New Roman"/>
                <w:szCs w:val="21"/>
              </w:rPr>
            </w:pPr>
            <w:r>
              <w:rPr>
                <w:rFonts w:ascii="Times New Roman" w:hAnsi="Times New Roman" w:cs="Times New Roman" w:hint="eastAsia"/>
                <w:b/>
                <w:color w:val="366091" w:themeColor="accent1" w:themeShade="BF"/>
                <w:szCs w:val="21"/>
              </w:rPr>
              <w:t>（1）</w:t>
            </w:r>
            <w:r>
              <w:rPr>
                <w:rFonts w:ascii="Times New Roman" w:hAnsi="Times New Roman" w:cs="Times New Roman" w:hint="eastAsia"/>
                <w:szCs w:val="21"/>
              </w:rPr>
              <w:t>制作并观察人的口腔上皮细胞临时装片。</w:t>
            </w:r>
          </w:p>
          <w:p>
            <w:pPr>
              <w:tabs>
                <w:tab w:val="left" w:pos="3402"/>
              </w:tabs>
              <w:snapToGrid w:val="0"/>
              <w:spacing w:line="360" w:lineRule="auto"/>
              <w:jc w:val="left"/>
              <w:rPr>
                <w:rFonts w:ascii="Times New Roman" w:hAnsi="Times New Roman" w:cs="Times New Roman"/>
                <w:szCs w:val="21"/>
              </w:rPr>
            </w:pPr>
            <w:r>
              <w:rPr>
                <w:rFonts w:ascii="Times New Roman" w:hAnsi="Times New Roman" w:cs="Times New Roman" w:hint="eastAsia"/>
                <w:b/>
                <w:color w:val="366091" w:themeColor="accent1" w:themeShade="BF"/>
                <w:szCs w:val="21"/>
              </w:rPr>
              <w:t>（2）</w:t>
            </w:r>
            <w:r>
              <w:rPr>
                <w:rFonts w:ascii="Times New Roman" w:hAnsi="Times New Roman" w:cs="Times New Roman" w:hint="eastAsia"/>
                <w:szCs w:val="21"/>
              </w:rPr>
              <w:t>认识人的口腔上皮细胞的基本结构。</w:t>
            </w:r>
          </w:p>
        </w:tc>
      </w:tr>
      <w:tr>
        <w:tblPrEx>
          <w:tblW w:w="0" w:type="auto"/>
          <w:tblInd w:w="0" w:type="dxa"/>
          <w:tblLayout w:type="fixed"/>
          <w:tblCellMar>
            <w:top w:w="0" w:type="dxa"/>
            <w:left w:w="108" w:type="dxa"/>
            <w:bottom w:w="0" w:type="dxa"/>
            <w:right w:w="108" w:type="dxa"/>
          </w:tblCellMar>
        </w:tblPrEx>
        <w:tc>
          <w:tcPr>
            <w:tcW w:w="1382" w:type="dxa"/>
            <w:vAlign w:val="center"/>
          </w:tcPr>
          <w:p>
            <w:pPr>
              <w:tabs>
                <w:tab w:val="left" w:pos="3402"/>
              </w:tabs>
              <w:snapToGrid w:val="0"/>
              <w:spacing w:line="360" w:lineRule="auto"/>
              <w:jc w:val="center"/>
              <w:rPr>
                <w:rFonts w:ascii="Times New Roman" w:hAnsi="Times New Roman" w:cs="Times New Roman"/>
                <w:b/>
                <w:color w:val="366091" w:themeColor="accent1" w:themeShade="BF"/>
                <w:szCs w:val="21"/>
              </w:rPr>
            </w:pPr>
            <w:r>
              <w:rPr>
                <w:rFonts w:ascii="Times New Roman" w:hAnsi="Times New Roman" w:cs="Times New Roman"/>
                <w:b/>
                <w:color w:val="366091" w:themeColor="accent1" w:themeShade="BF"/>
                <w:szCs w:val="21"/>
              </w:rPr>
              <w:t>【</w:t>
            </w:r>
            <w:r>
              <w:rPr>
                <w:rFonts w:ascii="Times New Roman" w:hAnsi="Times New Roman" w:cs="Times New Roman" w:hint="eastAsia"/>
                <w:b/>
                <w:color w:val="366091" w:themeColor="accent1" w:themeShade="BF"/>
                <w:szCs w:val="21"/>
              </w:rPr>
              <w:t>材料用具</w:t>
            </w:r>
            <w:r>
              <w:rPr>
                <w:rFonts w:ascii="Times New Roman" w:hAnsi="Times New Roman" w:cs="Times New Roman"/>
                <w:b/>
                <w:color w:val="366091" w:themeColor="accent1" w:themeShade="BF"/>
                <w:szCs w:val="21"/>
              </w:rPr>
              <w:t>】</w:t>
            </w:r>
          </w:p>
        </w:tc>
        <w:tc>
          <w:tcPr>
            <w:tcW w:w="8586" w:type="dxa"/>
            <w:vAlign w:val="center"/>
          </w:tcPr>
          <w:p>
            <w:pPr>
              <w:tabs>
                <w:tab w:val="left" w:pos="3402"/>
              </w:tabs>
              <w:snapToGrid w:val="0"/>
              <w:spacing w:line="360" w:lineRule="auto"/>
              <w:jc w:val="left"/>
              <w:rPr>
                <w:rFonts w:ascii="Times New Roman" w:hAnsi="Times New Roman" w:cs="Times New Roman"/>
                <w:szCs w:val="21"/>
              </w:rPr>
            </w:pPr>
            <w:r>
              <w:rPr>
                <w:rFonts w:ascii="Times New Roman" w:hAnsi="Times New Roman" w:cs="Times New Roman" w:hint="eastAsia"/>
                <w:szCs w:val="21"/>
              </w:rPr>
              <w:t>生理盐水，稀碘液，消毒牙签，滴管，纱布，吸水纸，载破片，盖玻片，显微镜。</w:t>
            </w:r>
          </w:p>
        </w:tc>
      </w:tr>
      <w:tr>
        <w:tblPrEx>
          <w:tblW w:w="0" w:type="auto"/>
          <w:tblInd w:w="0" w:type="dxa"/>
          <w:tblLayout w:type="fixed"/>
          <w:tblCellMar>
            <w:top w:w="0" w:type="dxa"/>
            <w:left w:w="108" w:type="dxa"/>
            <w:bottom w:w="0" w:type="dxa"/>
            <w:right w:w="108" w:type="dxa"/>
          </w:tblCellMar>
        </w:tblPrEx>
        <w:trPr>
          <w:cantSplit/>
          <w:trHeight w:val="360"/>
        </w:trPr>
        <w:tc>
          <w:tcPr>
            <w:tcW w:w="9968" w:type="dxa"/>
            <w:gridSpan w:val="2"/>
            <w:tcBorders>
              <w:bottom w:val="single" w:sz="4" w:space="0" w:color="auto"/>
            </w:tcBorders>
            <w:vAlign w:val="center"/>
          </w:tcPr>
          <w:p>
            <w:pPr>
              <w:tabs>
                <w:tab w:val="left" w:pos="3402"/>
              </w:tabs>
              <w:snapToGrid w:val="0"/>
              <w:spacing w:line="360" w:lineRule="auto"/>
              <w:jc w:val="center"/>
              <w:rPr>
                <w:rFonts w:ascii="Times New Roman" w:hAnsi="Times New Roman" w:cs="Times New Roman"/>
                <w:color w:val="366091" w:themeColor="accent1" w:themeShade="BF"/>
                <w:szCs w:val="21"/>
              </w:rPr>
            </w:pPr>
            <w:r>
              <w:rPr>
                <w:rFonts w:ascii="Times New Roman" w:hAnsi="Times New Roman" w:cs="Times New Roman"/>
                <w:b/>
                <w:color w:val="366091" w:themeColor="accent1" w:themeShade="BF"/>
                <w:szCs w:val="21"/>
              </w:rPr>
              <w:t>【</w:t>
            </w:r>
            <w:r>
              <w:rPr>
                <w:rFonts w:ascii="Times New Roman" w:hAnsi="Times New Roman" w:cs="Times New Roman" w:hint="eastAsia"/>
                <w:b/>
                <w:color w:val="366091" w:themeColor="accent1" w:themeShade="BF"/>
                <w:szCs w:val="21"/>
              </w:rPr>
              <w:t>方法步骤</w:t>
            </w:r>
            <w:r>
              <w:rPr>
                <w:rFonts w:ascii="Times New Roman" w:hAnsi="Times New Roman" w:cs="Times New Roman"/>
                <w:b/>
                <w:color w:val="366091" w:themeColor="accent1" w:themeShade="BF"/>
                <w:szCs w:val="21"/>
              </w:rPr>
              <w:t>】</w:t>
            </w:r>
          </w:p>
        </w:tc>
      </w:tr>
      <w:tr>
        <w:tblPrEx>
          <w:tblW w:w="0" w:type="auto"/>
          <w:tblInd w:w="0" w:type="dxa"/>
          <w:tblLayout w:type="fixed"/>
          <w:tblCellMar>
            <w:top w:w="0" w:type="dxa"/>
            <w:left w:w="108" w:type="dxa"/>
            <w:bottom w:w="0" w:type="dxa"/>
            <w:right w:w="108" w:type="dxa"/>
          </w:tblCellMar>
        </w:tblPrEx>
        <w:trPr>
          <w:cantSplit/>
          <w:trHeight w:val="328"/>
        </w:trPr>
        <w:tc>
          <w:tcPr>
            <w:tcW w:w="1382" w:type="dxa"/>
            <w:tcBorders>
              <w:top w:val="single" w:sz="4" w:space="0" w:color="auto"/>
              <w:bottom w:val="single" w:sz="4" w:space="0" w:color="auto"/>
            </w:tcBorders>
            <w:vAlign w:val="center"/>
          </w:tcPr>
          <w:p>
            <w:pPr>
              <w:jc w:val="center"/>
              <w:rPr>
                <w:rFonts w:ascii="Times New Roman" w:hAnsi="Times New Roman" w:cs="Times New Roman"/>
                <w:b/>
                <w:color w:val="366091" w:themeColor="accent1" w:themeShade="BF"/>
                <w:szCs w:val="21"/>
              </w:rPr>
            </w:pPr>
            <w:r>
              <w:rPr>
                <w:rFonts w:ascii="Times New Roman" w:hAnsi="Times New Roman" w:cs="Times New Roman" w:hint="eastAsia"/>
                <w:b/>
                <w:color w:val="366091" w:themeColor="accent1" w:themeShade="BF"/>
                <w:szCs w:val="21"/>
              </w:rPr>
              <w:t>1．擦</w:t>
            </w:r>
          </w:p>
        </w:tc>
        <w:tc>
          <w:tcPr>
            <w:tcW w:w="8586" w:type="dxa"/>
            <w:tcBorders>
              <w:top w:val="single" w:sz="4" w:space="0" w:color="auto"/>
              <w:bottom w:val="single" w:sz="4" w:space="0" w:color="auto"/>
            </w:tcBorders>
            <w:vAlign w:val="center"/>
          </w:tcPr>
          <w:p>
            <w:pPr>
              <w:adjustRightInd w:val="0"/>
              <w:snapToGrid w:val="0"/>
              <w:spacing w:line="360" w:lineRule="auto"/>
              <w:rPr>
                <w:rFonts w:ascii="Times New Roman" w:eastAsia="宋体" w:hAnsi="Times New Roman" w:cs="Times New Roman"/>
                <w:color w:val="000000"/>
                <w:szCs w:val="21"/>
                <w:u w:color="000000"/>
              </w:rPr>
            </w:pPr>
            <w:r>
              <w:rPr>
                <w:rFonts w:ascii="Times New Roman" w:eastAsia="宋体" w:hAnsi="Times New Roman" w:cs="Times New Roman" w:hint="eastAsia"/>
                <w:color w:val="000000"/>
                <w:szCs w:val="21"/>
                <w:u w:color="000000"/>
              </w:rPr>
              <w:t>用纱布把载玻片和盖玻片擦拭干净；</w:t>
            </w:r>
          </w:p>
        </w:tc>
      </w:tr>
      <w:tr>
        <w:tblPrEx>
          <w:tblW w:w="0" w:type="auto"/>
          <w:tblInd w:w="0" w:type="dxa"/>
          <w:tblLayout w:type="fixed"/>
          <w:tblCellMar>
            <w:top w:w="0" w:type="dxa"/>
            <w:left w:w="108" w:type="dxa"/>
            <w:bottom w:w="0" w:type="dxa"/>
            <w:right w:w="108" w:type="dxa"/>
          </w:tblCellMar>
        </w:tblPrEx>
        <w:trPr>
          <w:cantSplit/>
          <w:trHeight w:val="328"/>
        </w:trPr>
        <w:tc>
          <w:tcPr>
            <w:tcW w:w="1382" w:type="dxa"/>
            <w:tcBorders>
              <w:top w:val="single" w:sz="4" w:space="0" w:color="auto"/>
              <w:bottom w:val="single" w:sz="4" w:space="0" w:color="auto"/>
            </w:tcBorders>
            <w:vAlign w:val="center"/>
          </w:tcPr>
          <w:p>
            <w:pPr>
              <w:jc w:val="center"/>
              <w:rPr>
                <w:rFonts w:ascii="Times New Roman" w:hAnsi="Times New Roman" w:cs="Times New Roman"/>
                <w:b/>
                <w:color w:val="366091" w:themeColor="accent1" w:themeShade="BF"/>
                <w:szCs w:val="21"/>
              </w:rPr>
            </w:pPr>
            <w:r>
              <w:rPr>
                <w:rFonts w:ascii="Times New Roman" w:hAnsi="Times New Roman" w:cs="Times New Roman" w:hint="eastAsia"/>
                <w:b/>
                <w:color w:val="366091" w:themeColor="accent1" w:themeShade="BF"/>
                <w:szCs w:val="21"/>
              </w:rPr>
              <w:t>2．滴</w:t>
            </w:r>
          </w:p>
        </w:tc>
        <w:tc>
          <w:tcPr>
            <w:tcW w:w="8586" w:type="dxa"/>
            <w:tcBorders>
              <w:top w:val="single" w:sz="4" w:space="0" w:color="auto"/>
              <w:bottom w:val="single" w:sz="4" w:space="0" w:color="auto"/>
            </w:tcBorders>
            <w:vAlign w:val="center"/>
          </w:tcPr>
          <w:p>
            <w:pPr>
              <w:adjustRightInd w:val="0"/>
              <w:snapToGrid w:val="0"/>
              <w:spacing w:line="360" w:lineRule="auto"/>
              <w:rPr>
                <w:color w:val="000000"/>
                <w:szCs w:val="21"/>
                <w:u w:color="000000"/>
              </w:rPr>
            </w:pPr>
            <w:r>
              <w:rPr>
                <w:rFonts w:hint="eastAsia"/>
                <w:color w:val="000000"/>
                <w:szCs w:val="21"/>
                <w:u w:color="000000"/>
              </w:rPr>
              <w:t>在载玻片中央滴一滴</w:t>
            </w:r>
            <w:r>
              <w:rPr>
                <w:rFonts w:ascii="Times New Roman" w:eastAsia="宋体" w:hAnsi="Times New Roman" w:cs="Times New Roman" w:hint="eastAsia"/>
                <w:b/>
                <w:bCs/>
                <w:color w:val="0070C0"/>
                <w:em w:val="dot"/>
              </w:rPr>
              <w:t>生理盐水</w:t>
            </w:r>
            <w:r>
              <w:rPr>
                <w:rFonts w:hint="eastAsia"/>
                <w:color w:val="000000"/>
                <w:szCs w:val="21"/>
                <w:u w:color="000000"/>
              </w:rPr>
              <w:t>；目的是：</w:t>
            </w:r>
            <w:r>
              <w:rPr>
                <w:rFonts w:ascii="Times New Roman" w:eastAsia="宋体" w:hAnsi="Times New Roman" w:cs="Times New Roman" w:hint="eastAsia"/>
                <w:b/>
                <w:bCs/>
                <w:color w:val="0070C0"/>
                <w:em w:val="dot"/>
              </w:rPr>
              <w:t>保持细胞正常的形态结构，防止细胞破裂</w:t>
            </w:r>
            <w:r>
              <w:rPr>
                <w:rFonts w:hint="eastAsia"/>
                <w:color w:val="000000" w:themeColor="text1"/>
                <w:szCs w:val="21"/>
              </w:rPr>
              <w:t>。</w:t>
            </w:r>
          </w:p>
        </w:tc>
      </w:tr>
      <w:tr>
        <w:tblPrEx>
          <w:tblW w:w="0" w:type="auto"/>
          <w:tblInd w:w="0" w:type="dxa"/>
          <w:tblLayout w:type="fixed"/>
          <w:tblCellMar>
            <w:top w:w="0" w:type="dxa"/>
            <w:left w:w="108" w:type="dxa"/>
            <w:bottom w:w="0" w:type="dxa"/>
            <w:right w:w="108" w:type="dxa"/>
          </w:tblCellMar>
        </w:tblPrEx>
        <w:trPr>
          <w:cantSplit/>
          <w:trHeight w:val="328"/>
        </w:trPr>
        <w:tc>
          <w:tcPr>
            <w:tcW w:w="1382" w:type="dxa"/>
            <w:tcBorders>
              <w:top w:val="single" w:sz="4" w:space="0" w:color="auto"/>
              <w:bottom w:val="single" w:sz="4" w:space="0" w:color="auto"/>
            </w:tcBorders>
            <w:vAlign w:val="center"/>
          </w:tcPr>
          <w:p>
            <w:pPr>
              <w:jc w:val="center"/>
              <w:rPr>
                <w:rFonts w:ascii="Times New Roman" w:hAnsi="Times New Roman" w:cs="Times New Roman"/>
                <w:b/>
                <w:color w:val="366091" w:themeColor="accent1" w:themeShade="BF"/>
                <w:szCs w:val="21"/>
              </w:rPr>
            </w:pPr>
            <w:r>
              <w:rPr>
                <w:rFonts w:ascii="Times New Roman" w:hAnsi="Times New Roman" w:cs="Times New Roman" w:hint="eastAsia"/>
                <w:b/>
                <w:color w:val="366091" w:themeColor="accent1" w:themeShade="BF"/>
                <w:szCs w:val="21"/>
              </w:rPr>
              <w:t>3．刮</w:t>
            </w:r>
          </w:p>
        </w:tc>
        <w:tc>
          <w:tcPr>
            <w:tcW w:w="8586" w:type="dxa"/>
            <w:tcBorders>
              <w:top w:val="single" w:sz="4" w:space="0" w:color="auto"/>
              <w:bottom w:val="single" w:sz="4" w:space="0" w:color="auto"/>
            </w:tcBorders>
            <w:vAlign w:val="center"/>
          </w:tcPr>
          <w:p>
            <w:pPr>
              <w:adjustRightInd w:val="0"/>
              <w:snapToGrid w:val="0"/>
              <w:spacing w:line="360" w:lineRule="auto"/>
              <w:rPr>
                <w:color w:val="000000"/>
                <w:szCs w:val="21"/>
                <w:u w:color="000000"/>
              </w:rPr>
            </w:pPr>
            <w:r>
              <w:rPr>
                <w:rFonts w:hint="eastAsia"/>
                <w:color w:val="000000"/>
                <w:szCs w:val="21"/>
                <w:u w:color="000000"/>
              </w:rPr>
              <w:t>用牙签在</w:t>
            </w:r>
            <w:r>
              <w:rPr>
                <w:rFonts w:ascii="Times New Roman" w:eastAsia="宋体" w:hAnsi="Times New Roman" w:cs="Times New Roman" w:hint="eastAsia"/>
                <w:b/>
                <w:bCs/>
                <w:color w:val="0070C0"/>
                <w:em w:val="dot"/>
              </w:rPr>
              <w:t>口腔内侧</w:t>
            </w:r>
            <w:r>
              <w:rPr>
                <w:rFonts w:hint="eastAsia"/>
                <w:color w:val="000000"/>
                <w:szCs w:val="21"/>
                <w:u w:color="000000"/>
              </w:rPr>
              <w:t>轻刮几下（操作前请漱口，目的是：</w:t>
            </w:r>
            <w:r>
              <w:rPr>
                <w:rFonts w:ascii="Times New Roman" w:eastAsia="宋体" w:hAnsi="Times New Roman" w:cs="Times New Roman" w:hint="eastAsia"/>
                <w:b/>
                <w:bCs/>
                <w:color w:val="0070C0"/>
                <w:em w:val="dot"/>
              </w:rPr>
              <w:t>清除口腔内的杂质</w:t>
            </w:r>
            <w:r>
              <w:rPr>
                <w:rFonts w:ascii="Times New Roman" w:eastAsia="宋体" w:hAnsi="Times New Roman" w:cs="Times New Roman" w:hint="eastAsia"/>
                <w:color w:val="000000" w:themeColor="text1"/>
              </w:rPr>
              <w:t>）</w:t>
            </w:r>
            <w:r>
              <w:rPr>
                <w:rFonts w:hint="eastAsia"/>
                <w:color w:val="000000"/>
                <w:szCs w:val="21"/>
                <w:u w:color="000000"/>
              </w:rPr>
              <w:t>；</w:t>
            </w:r>
          </w:p>
        </w:tc>
      </w:tr>
      <w:tr>
        <w:tblPrEx>
          <w:tblW w:w="0" w:type="auto"/>
          <w:tblInd w:w="0" w:type="dxa"/>
          <w:tblLayout w:type="fixed"/>
          <w:tblCellMar>
            <w:top w:w="0" w:type="dxa"/>
            <w:left w:w="108" w:type="dxa"/>
            <w:bottom w:w="0" w:type="dxa"/>
            <w:right w:w="108" w:type="dxa"/>
          </w:tblCellMar>
        </w:tblPrEx>
        <w:trPr>
          <w:cantSplit/>
          <w:trHeight w:val="315"/>
        </w:trPr>
        <w:tc>
          <w:tcPr>
            <w:tcW w:w="1382" w:type="dxa"/>
            <w:tcBorders>
              <w:top w:val="single" w:sz="4" w:space="0" w:color="auto"/>
              <w:bottom w:val="single" w:sz="4" w:space="0" w:color="auto"/>
            </w:tcBorders>
            <w:vAlign w:val="center"/>
          </w:tcPr>
          <w:p>
            <w:pPr>
              <w:ind w:firstLine="315" w:firstLineChars="150"/>
              <w:rPr>
                <w:rFonts w:ascii="Times New Roman" w:hAnsi="Times New Roman" w:cs="Times New Roman"/>
                <w:b/>
                <w:color w:val="366091" w:themeColor="accent1" w:themeShade="BF"/>
                <w:szCs w:val="21"/>
              </w:rPr>
            </w:pPr>
            <w:r>
              <w:rPr>
                <w:rFonts w:ascii="Times New Roman" w:hAnsi="Times New Roman" w:cs="Times New Roman"/>
                <w:b/>
                <w:color w:val="366091" w:themeColor="accent1" w:themeShade="BF"/>
                <w:szCs w:val="21"/>
              </w:rPr>
              <w:t>4</w:t>
            </w:r>
            <w:r>
              <w:rPr>
                <w:rFonts w:ascii="Times New Roman" w:hAnsi="Times New Roman" w:cs="Times New Roman" w:hint="eastAsia"/>
                <w:b/>
                <w:color w:val="366091" w:themeColor="accent1" w:themeShade="BF"/>
                <w:szCs w:val="21"/>
              </w:rPr>
              <w:t>．涂</w:t>
            </w:r>
          </w:p>
        </w:tc>
        <w:tc>
          <w:tcPr>
            <w:tcW w:w="8586" w:type="dxa"/>
            <w:tcBorders>
              <w:top w:val="single" w:sz="4" w:space="0" w:color="auto"/>
              <w:bottom w:val="single" w:sz="4" w:space="0" w:color="auto"/>
            </w:tcBorders>
            <w:vAlign w:val="center"/>
          </w:tcPr>
          <w:p>
            <w:pPr>
              <w:adjustRightInd w:val="0"/>
              <w:snapToGrid w:val="0"/>
              <w:spacing w:line="360" w:lineRule="auto"/>
              <w:rPr>
                <w:color w:val="000000"/>
                <w:szCs w:val="21"/>
                <w:u w:color="000000"/>
              </w:rPr>
            </w:pPr>
            <w:r>
              <w:rPr>
                <w:rFonts w:hint="eastAsia"/>
                <w:color w:val="000000" w:themeColor="text1"/>
                <w:szCs w:val="21"/>
              </w:rPr>
              <w:t>涂</w:t>
            </w:r>
            <w:r>
              <w:rPr>
                <w:rFonts w:hint="eastAsia"/>
                <w:color w:val="000000"/>
                <w:szCs w:val="21"/>
                <w:u w:color="000000"/>
              </w:rPr>
              <w:t>：将带有细胞的牙签涂抹在生理盐水滴中；目的是：防止细胞</w:t>
            </w:r>
            <w:r>
              <w:rPr>
                <w:rFonts w:ascii="Times New Roman" w:eastAsia="宋体" w:hAnsi="Times New Roman" w:cs="Times New Roman" w:hint="eastAsia"/>
                <w:b/>
                <w:bCs/>
                <w:color w:val="0070C0"/>
                <w:em w:val="dot"/>
              </w:rPr>
              <w:t>重叠</w:t>
            </w:r>
            <w:r>
              <w:rPr>
                <w:rFonts w:hint="eastAsia"/>
                <w:color w:val="000000"/>
                <w:szCs w:val="21"/>
                <w:u w:color="000000"/>
              </w:rPr>
              <w:t>。</w:t>
            </w:r>
          </w:p>
        </w:tc>
      </w:tr>
      <w:tr>
        <w:tblPrEx>
          <w:tblW w:w="0" w:type="auto"/>
          <w:tblInd w:w="0" w:type="dxa"/>
          <w:tblLayout w:type="fixed"/>
          <w:tblCellMar>
            <w:top w:w="0" w:type="dxa"/>
            <w:left w:w="108" w:type="dxa"/>
            <w:bottom w:w="0" w:type="dxa"/>
            <w:right w:w="108" w:type="dxa"/>
          </w:tblCellMar>
        </w:tblPrEx>
        <w:trPr>
          <w:cantSplit/>
          <w:trHeight w:val="315"/>
        </w:trPr>
        <w:tc>
          <w:tcPr>
            <w:tcW w:w="1382" w:type="dxa"/>
            <w:tcBorders>
              <w:top w:val="single" w:sz="4" w:space="0" w:color="auto"/>
              <w:bottom w:val="single" w:sz="4" w:space="0" w:color="auto"/>
            </w:tcBorders>
            <w:vAlign w:val="center"/>
          </w:tcPr>
          <w:p>
            <w:pPr>
              <w:ind w:firstLine="315" w:firstLineChars="150"/>
              <w:rPr>
                <w:rFonts w:ascii="Times New Roman" w:hAnsi="Times New Roman" w:cs="Times New Roman"/>
                <w:b/>
                <w:color w:val="366091" w:themeColor="accent1" w:themeShade="BF"/>
                <w:szCs w:val="21"/>
              </w:rPr>
            </w:pPr>
            <w:r>
              <w:rPr>
                <w:rFonts w:ascii="Times New Roman" w:hAnsi="Times New Roman" w:cs="Times New Roman"/>
                <w:b/>
                <w:color w:val="366091" w:themeColor="accent1" w:themeShade="BF"/>
                <w:szCs w:val="21"/>
              </w:rPr>
              <w:t>5</w:t>
            </w:r>
            <w:r>
              <w:rPr>
                <w:rFonts w:ascii="Times New Roman" w:hAnsi="Times New Roman" w:cs="Times New Roman" w:hint="eastAsia"/>
                <w:b/>
                <w:color w:val="366091" w:themeColor="accent1" w:themeShade="BF"/>
                <w:szCs w:val="21"/>
              </w:rPr>
              <w:t>．盖</w:t>
            </w:r>
          </w:p>
        </w:tc>
        <w:tc>
          <w:tcPr>
            <w:tcW w:w="8586" w:type="dxa"/>
            <w:tcBorders>
              <w:top w:val="single" w:sz="4" w:space="0" w:color="auto"/>
              <w:bottom w:val="single" w:sz="4" w:space="0" w:color="auto"/>
            </w:tcBorders>
            <w:vAlign w:val="center"/>
          </w:tcPr>
          <w:p>
            <w:pPr>
              <w:adjustRightInd w:val="0"/>
              <w:snapToGrid w:val="0"/>
              <w:spacing w:line="360" w:lineRule="auto"/>
              <w:rPr>
                <w:color w:val="000000"/>
                <w:szCs w:val="21"/>
                <w:u w:color="000000"/>
              </w:rPr>
            </w:pPr>
            <w:r>
              <w:rPr>
                <w:rFonts w:hint="eastAsia"/>
                <w:color w:val="000000"/>
                <w:szCs w:val="21"/>
                <w:u w:color="000000"/>
              </w:rPr>
              <w:t>用镊子夹起盖玻片，让盖玻片一边先接触载玻片上水滴的边沿，然后缓缓放下，盖在要观察的材料上。目的是：</w:t>
            </w:r>
            <w:r>
              <w:rPr>
                <w:rFonts w:ascii="Times New Roman" w:eastAsia="宋体" w:hAnsi="Times New Roman" w:cs="Times New Roman" w:hint="eastAsia"/>
                <w:b/>
                <w:bCs/>
                <w:color w:val="0070C0"/>
                <w:em w:val="dot"/>
              </w:rPr>
              <w:t>避免盖玻片下出现气泡</w:t>
            </w:r>
            <w:r>
              <w:rPr>
                <w:rFonts w:hint="eastAsia"/>
                <w:color w:val="000000" w:themeColor="text1"/>
                <w:szCs w:val="21"/>
              </w:rPr>
              <w:t>。</w:t>
            </w:r>
          </w:p>
        </w:tc>
      </w:tr>
      <w:tr>
        <w:tblPrEx>
          <w:tblW w:w="0" w:type="auto"/>
          <w:tblInd w:w="0" w:type="dxa"/>
          <w:tblLayout w:type="fixed"/>
          <w:tblCellMar>
            <w:top w:w="0" w:type="dxa"/>
            <w:left w:w="108" w:type="dxa"/>
            <w:bottom w:w="0" w:type="dxa"/>
            <w:right w:w="108" w:type="dxa"/>
          </w:tblCellMar>
        </w:tblPrEx>
        <w:trPr>
          <w:cantSplit/>
          <w:trHeight w:val="315"/>
        </w:trPr>
        <w:tc>
          <w:tcPr>
            <w:tcW w:w="1382" w:type="dxa"/>
            <w:tcBorders>
              <w:top w:val="single" w:sz="4" w:space="0" w:color="auto"/>
              <w:bottom w:val="single" w:sz="4" w:space="0" w:color="auto"/>
            </w:tcBorders>
            <w:vAlign w:val="center"/>
          </w:tcPr>
          <w:p>
            <w:pPr>
              <w:ind w:firstLine="315" w:firstLineChars="150"/>
              <w:rPr>
                <w:rFonts w:ascii="Times New Roman" w:hAnsi="Times New Roman" w:cs="Times New Roman"/>
                <w:b/>
                <w:color w:val="366091" w:themeColor="accent1" w:themeShade="BF"/>
                <w:szCs w:val="21"/>
              </w:rPr>
            </w:pPr>
            <w:r>
              <w:rPr>
                <w:rFonts w:ascii="Times New Roman" w:hAnsi="Times New Roman" w:cs="Times New Roman"/>
                <w:b/>
                <w:color w:val="366091" w:themeColor="accent1" w:themeShade="BF"/>
                <w:szCs w:val="21"/>
              </w:rPr>
              <w:t>6</w:t>
            </w:r>
            <w:r>
              <w:rPr>
                <w:rFonts w:ascii="Times New Roman" w:hAnsi="Times New Roman" w:cs="Times New Roman" w:hint="eastAsia"/>
                <w:b/>
                <w:color w:val="366091" w:themeColor="accent1" w:themeShade="BF"/>
                <w:szCs w:val="21"/>
              </w:rPr>
              <w:t>．染</w:t>
            </w:r>
          </w:p>
        </w:tc>
        <w:tc>
          <w:tcPr>
            <w:tcW w:w="8586" w:type="dxa"/>
            <w:tcBorders>
              <w:top w:val="single" w:sz="4" w:space="0" w:color="auto"/>
              <w:bottom w:val="single" w:sz="4" w:space="0" w:color="auto"/>
            </w:tcBorders>
            <w:vAlign w:val="center"/>
          </w:tcPr>
          <w:p>
            <w:pPr>
              <w:adjustRightInd w:val="0"/>
              <w:snapToGrid w:val="0"/>
              <w:spacing w:line="360" w:lineRule="auto"/>
              <w:rPr>
                <w:color w:val="FF0000"/>
                <w:szCs w:val="21"/>
                <w:u w:val="single"/>
              </w:rPr>
            </w:pPr>
            <w:r>
              <w:rPr>
                <w:rFonts w:hint="eastAsia"/>
                <w:color w:val="000000"/>
                <w:szCs w:val="21"/>
                <w:u w:color="000000"/>
              </w:rPr>
              <w:t>在盖玻片一侧滴1 ~2滴</w:t>
            </w:r>
            <w:r>
              <w:rPr>
                <w:rFonts w:ascii="Times New Roman" w:eastAsia="宋体" w:hAnsi="Times New Roman" w:cs="Times New Roman" w:hint="eastAsia"/>
                <w:b/>
                <w:bCs/>
                <w:color w:val="0070C0"/>
                <w:em w:val="dot"/>
              </w:rPr>
              <w:t>稀碘液</w:t>
            </w:r>
            <w:r>
              <w:rPr>
                <w:rFonts w:hint="eastAsia"/>
                <w:color w:val="000000"/>
                <w:szCs w:val="21"/>
                <w:u w:color="000000"/>
              </w:rPr>
              <w:t>；目的是：</w:t>
            </w:r>
            <w:r>
              <w:rPr>
                <w:rFonts w:ascii="Times New Roman" w:eastAsia="宋体" w:hAnsi="Times New Roman" w:cs="Times New Roman" w:hint="eastAsia"/>
                <w:b/>
                <w:bCs/>
                <w:color w:val="0070C0"/>
                <w:em w:val="dot"/>
              </w:rPr>
              <w:t>使细胞着色，便于观察</w:t>
            </w:r>
            <w:r>
              <w:rPr>
                <w:rFonts w:hint="eastAsia"/>
                <w:color w:val="000000" w:themeColor="text1"/>
                <w:szCs w:val="21"/>
              </w:rPr>
              <w:t>。</w:t>
            </w:r>
          </w:p>
        </w:tc>
      </w:tr>
      <w:tr>
        <w:tblPrEx>
          <w:tblW w:w="0" w:type="auto"/>
          <w:tblInd w:w="0" w:type="dxa"/>
          <w:tblLayout w:type="fixed"/>
          <w:tblCellMar>
            <w:top w:w="0" w:type="dxa"/>
            <w:left w:w="108" w:type="dxa"/>
            <w:bottom w:w="0" w:type="dxa"/>
            <w:right w:w="108" w:type="dxa"/>
          </w:tblCellMar>
        </w:tblPrEx>
        <w:trPr>
          <w:cantSplit/>
          <w:trHeight w:val="315"/>
        </w:trPr>
        <w:tc>
          <w:tcPr>
            <w:tcW w:w="1382" w:type="dxa"/>
            <w:tcBorders>
              <w:top w:val="single" w:sz="4" w:space="0" w:color="auto"/>
              <w:bottom w:val="single" w:sz="4" w:space="0" w:color="auto"/>
            </w:tcBorders>
            <w:vAlign w:val="center"/>
          </w:tcPr>
          <w:p>
            <w:pPr>
              <w:ind w:firstLine="315" w:firstLineChars="150"/>
              <w:rPr>
                <w:rFonts w:ascii="Times New Roman" w:hAnsi="Times New Roman" w:cs="Times New Roman"/>
                <w:b/>
                <w:color w:val="366091" w:themeColor="accent1" w:themeShade="BF"/>
                <w:szCs w:val="21"/>
              </w:rPr>
            </w:pPr>
            <w:r>
              <w:rPr>
                <w:rFonts w:ascii="Times New Roman" w:hAnsi="Times New Roman" w:cs="Times New Roman"/>
                <w:b/>
                <w:color w:val="366091" w:themeColor="accent1" w:themeShade="BF"/>
                <w:szCs w:val="21"/>
              </w:rPr>
              <w:t>7</w:t>
            </w:r>
            <w:r>
              <w:rPr>
                <w:rFonts w:ascii="Times New Roman" w:hAnsi="Times New Roman" w:cs="Times New Roman" w:hint="eastAsia"/>
                <w:b/>
                <w:color w:val="366091" w:themeColor="accent1" w:themeShade="BF"/>
                <w:szCs w:val="21"/>
              </w:rPr>
              <w:t>．吸</w:t>
            </w:r>
          </w:p>
        </w:tc>
        <w:tc>
          <w:tcPr>
            <w:tcW w:w="8586" w:type="dxa"/>
            <w:tcBorders>
              <w:top w:val="single" w:sz="4" w:space="0" w:color="auto"/>
              <w:bottom w:val="single" w:sz="4" w:space="0" w:color="auto"/>
            </w:tcBorders>
            <w:vAlign w:val="center"/>
          </w:tcPr>
          <w:p>
            <w:pPr>
              <w:adjustRightInd w:val="0"/>
              <w:snapToGrid w:val="0"/>
              <w:spacing w:line="360" w:lineRule="auto"/>
              <w:rPr>
                <w:rFonts w:ascii="Times New Roman" w:eastAsia="宋体" w:hAnsi="Times New Roman" w:cs="Times New Roman"/>
                <w:color w:val="000000"/>
                <w:szCs w:val="21"/>
                <w:u w:color="000000"/>
              </w:rPr>
            </w:pPr>
            <w:r>
              <w:rPr>
                <w:rFonts w:hint="eastAsia"/>
                <w:color w:val="000000"/>
                <w:szCs w:val="21"/>
                <w:u w:color="000000"/>
              </w:rPr>
              <w:t>在盖玻片另一侧用吸水纸吸引碘液，使染液浸润标本的全部。</w:t>
            </w:r>
          </w:p>
        </w:tc>
      </w:tr>
      <w:tr>
        <w:tblPrEx>
          <w:tblW w:w="0" w:type="auto"/>
          <w:tblInd w:w="0" w:type="dxa"/>
          <w:tblLayout w:type="fixed"/>
          <w:tblCellMar>
            <w:top w:w="0" w:type="dxa"/>
            <w:left w:w="108" w:type="dxa"/>
            <w:bottom w:w="0" w:type="dxa"/>
            <w:right w:w="108" w:type="dxa"/>
          </w:tblCellMar>
        </w:tblPrEx>
        <w:trPr>
          <w:cantSplit/>
          <w:trHeight w:val="315"/>
        </w:trPr>
        <w:tc>
          <w:tcPr>
            <w:tcW w:w="1382" w:type="dxa"/>
            <w:tcBorders>
              <w:top w:val="single" w:sz="4" w:space="0" w:color="auto"/>
              <w:bottom w:val="single" w:sz="4" w:space="0" w:color="auto"/>
            </w:tcBorders>
            <w:vAlign w:val="center"/>
          </w:tcPr>
          <w:p>
            <w:pPr>
              <w:rPr>
                <w:rFonts w:ascii="Times New Roman" w:hAnsi="Times New Roman" w:cs="Times New Roman"/>
                <w:b/>
                <w:color w:val="366091" w:themeColor="accent1" w:themeShade="BF"/>
                <w:szCs w:val="21"/>
              </w:rPr>
            </w:pPr>
            <w:r>
              <w:rPr>
                <w:rFonts w:ascii="Times New Roman" w:hAnsi="Times New Roman" w:cs="Times New Roman"/>
                <w:b/>
                <w:color w:val="366091" w:themeColor="accent1" w:themeShade="BF"/>
                <w:szCs w:val="21"/>
              </w:rPr>
              <w:t>8</w:t>
            </w:r>
            <w:r>
              <w:rPr>
                <w:rFonts w:ascii="Times New Roman" w:hAnsi="Times New Roman" w:cs="Times New Roman" w:hint="eastAsia"/>
                <w:b/>
                <w:color w:val="366091" w:themeColor="accent1" w:themeShade="BF"/>
                <w:szCs w:val="21"/>
              </w:rPr>
              <w:t>．图示过程</w:t>
            </w:r>
          </w:p>
        </w:tc>
        <w:tc>
          <w:tcPr>
            <w:tcW w:w="8586" w:type="dxa"/>
            <w:tcBorders>
              <w:top w:val="single" w:sz="4" w:space="0" w:color="auto"/>
              <w:bottom w:val="single" w:sz="4" w:space="0" w:color="auto"/>
            </w:tcBorders>
            <w:vAlign w:val="center"/>
          </w:tcPr>
          <w:p>
            <w:pPr>
              <w:adjustRightInd w:val="0"/>
              <w:snapToGrid w:val="0"/>
              <w:spacing w:line="360" w:lineRule="auto"/>
              <w:rPr>
                <w:color w:val="000000"/>
                <w:szCs w:val="21"/>
                <w:u w:color="000000"/>
              </w:rPr>
            </w:pPr>
            <w:r>
              <w:rPr>
                <w:color w:val="000000"/>
                <w:szCs w:val="21"/>
                <w:u w:color="000000"/>
              </w:rPr>
              <w:drawing>
                <wp:inline distT="0" distB="0" distL="0" distR="0">
                  <wp:extent cx="4581525" cy="143319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xmlns:r="http://schemas.openxmlformats.org/officeDocument/2006/relationships" r:embed="rId16" cstate="print">
                            <a:extLst>
                              <a:ext xmlns:a="http://schemas.openxmlformats.org/drawingml/2006/main" uri="{28A0092B-C50C-407E-A947-70E740481C1C}">
                                <a14:useLocalDpi xmlns:a14="http://schemas.microsoft.com/office/drawing/2010/main" val="0"/>
                              </a:ext>
                            </a:extLst>
                          </a:blip>
                          <a:stretch>
                            <a:fillRect/>
                          </a:stretch>
                        </pic:blipFill>
                        <pic:spPr>
                          <a:xfrm>
                            <a:off x="0" y="0"/>
                            <a:ext cx="4592730" cy="1436880"/>
                          </a:xfrm>
                          <a:prstGeom prst="rect">
                            <a:avLst/>
                          </a:prstGeom>
                          <a:noFill/>
                          <a:ln>
                            <a:noFill/>
                          </a:ln>
                        </pic:spPr>
                      </pic:pic>
                    </a:graphicData>
                  </a:graphic>
                </wp:inline>
              </w:drawing>
            </w:r>
          </w:p>
        </w:tc>
      </w:tr>
    </w:tbl>
    <w:p>
      <w:pPr>
        <w:spacing w:line="360" w:lineRule="auto"/>
        <w:contextualSpacing/>
        <w:jc w:val="center"/>
        <w:rPr>
          <w:rFonts w:ascii="Times New Roman" w:hAnsi="Times New Roman" w:cs="Times New Roman"/>
          <w:szCs w:val="21"/>
        </w:rPr>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418" w:right="1077" w:bottom="1418" w:left="1077" w:header="708" w:footer="708" w:gutter="0"/>
          <w:pgNumType w:start="2"/>
          <w:cols w:num="1" w:space="708"/>
          <w:titlePg w:val="0"/>
          <w:docGrid w:linePitch="286" w:charSpace="0"/>
        </w:sectPr>
      </w:pPr>
      <w:r>
        <w:pict>
          <v:shape id="文本框 29" o:spid="_x0000_s1026" type="#_x0000_t202" style="width:498pt;height:261pt;margin-top:42.3pt;margin-left:-5.85pt;mso-height-relative:margin;mso-width-relative:margin;mso-wrap-distance-bottom:0;mso-wrap-distance-top:0;position:absolute;z-index:251661312" coordsize="21600,21600" filled="f" stroked="t" strokecolor="#c2317e">
            <v:stroke dashstyle="longDash"/>
            <v:textbox>
              <w:txbxContent>
                <w:p>
                  <w:pPr>
                    <w:spacing w:line="360" w:lineRule="auto"/>
                    <w:jc w:val="left"/>
                    <w:textAlignment w:val="center"/>
                  </w:pPr>
                  <w:r>
                    <w:t>1</w:t>
                  </w:r>
                  <w:r>
                    <w:rPr>
                      <w:rFonts w:hint="eastAsia"/>
                    </w:rPr>
                    <w:t>．</w:t>
                  </w:r>
                  <w:r>
                    <w:rPr>
                      <w:b/>
                      <w:bCs/>
                    </w:rPr>
                    <w:t>滴液问题</w:t>
                  </w:r>
                  <w:r>
                    <w:rPr>
                      <w:rFonts w:hint="eastAsia"/>
                    </w:rPr>
                    <w:t>：</w:t>
                  </w:r>
                  <w:r>
                    <w:rPr>
                      <w:rFonts w:ascii="Times New Roman" w:eastAsia="宋体" w:hAnsi="Times New Roman" w:cs="Times New Roman"/>
                      <w:b/>
                      <w:bCs/>
                      <w:color w:val="0070C0"/>
                      <w:em w:val="dot"/>
                    </w:rPr>
                    <w:t>观察植物细胞时滴加清水</w:t>
                  </w:r>
                  <w:r>
                    <w:t>是因为植物细胞有细胞壁，滴加清水，细胞吸水膨胀，便于观察</w:t>
                  </w:r>
                  <w:r>
                    <w:rPr>
                      <w:rFonts w:hint="eastAsia"/>
                    </w:rPr>
                    <w:t>；</w:t>
                  </w:r>
                  <w:r>
                    <w:t>而 </w:t>
                  </w:r>
                  <w:r>
                    <w:rPr>
                      <w:rFonts w:ascii="Times New Roman" w:eastAsia="宋体" w:hAnsi="Times New Roman" w:cs="Times New Roman"/>
                      <w:b/>
                      <w:bCs/>
                      <w:color w:val="0070C0"/>
                      <w:em w:val="dot"/>
                    </w:rPr>
                    <w:t>观察动物细胞时滴加0 9%的生理盐水</w:t>
                  </w:r>
                  <w:r>
                    <w:t>，是为了维持细胞的正常形态，因为0.9%的生理盐水浓度和人的体液浓度相等，细胞既不会吸水胀破也不会失水皱缩</w:t>
                  </w:r>
                  <w:r>
                    <w:rPr>
                      <w:rFonts w:hint="eastAsia"/>
                    </w:rPr>
                    <w:t>，</w:t>
                  </w:r>
                  <w:r>
                    <w:t>便于观察。</w:t>
                  </w:r>
                  <w:r>
                    <w:br/>
                  </w:r>
                  <w:r>
                    <w:t>2</w:t>
                  </w:r>
                  <w:r>
                    <w:rPr>
                      <w:rFonts w:hint="eastAsia"/>
                    </w:rPr>
                    <w:t>．</w:t>
                  </w:r>
                  <w:r>
                    <w:rPr>
                      <w:b/>
                      <w:bCs/>
                    </w:rPr>
                    <w:t>用</w:t>
                  </w:r>
                  <w:r>
                    <w:rPr>
                      <w:rFonts w:hint="eastAsia"/>
                      <w:b/>
                      <w:bCs/>
                    </w:rPr>
                    <w:t>凉</w:t>
                  </w:r>
                  <w:r>
                    <w:rPr>
                      <w:b/>
                      <w:bCs/>
                    </w:rPr>
                    <w:t>开水</w:t>
                  </w:r>
                  <w:r>
                    <w:rPr>
                      <w:rFonts w:hint="eastAsia"/>
                      <w:b/>
                      <w:bCs/>
                    </w:rPr>
                    <w:t>漱</w:t>
                  </w:r>
                  <w:r>
                    <w:rPr>
                      <w:b/>
                      <w:bCs/>
                    </w:rPr>
                    <w:t>口的原因</w:t>
                  </w:r>
                  <w:r>
                    <w:rPr>
                      <w:rFonts w:hint="eastAsia"/>
                    </w:rPr>
                    <w:t>：</w:t>
                  </w:r>
                  <w:r>
                    <w:rPr>
                      <w:rFonts w:ascii="Times New Roman" w:eastAsia="宋体" w:hAnsi="Times New Roman" w:cs="Times New Roman"/>
                      <w:b/>
                      <w:bCs/>
                      <w:color w:val="0070C0"/>
                      <w:em w:val="dot"/>
                    </w:rPr>
                    <w:t>消除</w:t>
                  </w:r>
                  <w:r>
                    <w:rPr>
                      <w:rFonts w:ascii="Times New Roman" w:eastAsia="宋体" w:hAnsi="Times New Roman" w:cs="Times New Roman" w:hint="eastAsia"/>
                      <w:b/>
                      <w:bCs/>
                      <w:color w:val="0070C0"/>
                      <w:em w:val="dot"/>
                    </w:rPr>
                    <w:t>口腔</w:t>
                  </w:r>
                  <w:r>
                    <w:rPr>
                      <w:rFonts w:ascii="Times New Roman" w:eastAsia="宋体" w:hAnsi="Times New Roman" w:cs="Times New Roman"/>
                      <w:b/>
                      <w:bCs/>
                      <w:color w:val="0070C0"/>
                      <w:em w:val="dot"/>
                    </w:rPr>
                    <w:t>内的</w:t>
                  </w:r>
                  <w:r>
                    <w:rPr>
                      <w:rFonts w:ascii="Times New Roman" w:eastAsia="宋体" w:hAnsi="Times New Roman" w:cs="Times New Roman" w:hint="eastAsia"/>
                      <w:b/>
                      <w:bCs/>
                      <w:color w:val="0070C0"/>
                      <w:em w:val="dot"/>
                    </w:rPr>
                    <w:t>异物</w:t>
                  </w:r>
                  <w:r>
                    <w:t>，以免影响</w:t>
                  </w:r>
                  <w:r>
                    <w:rPr>
                      <w:rFonts w:hint="eastAsia"/>
                    </w:rPr>
                    <w:t>观察效果。</w:t>
                  </w:r>
                </w:p>
                <w:p>
                  <w:pPr>
                    <w:spacing w:line="360" w:lineRule="auto"/>
                    <w:jc w:val="left"/>
                    <w:textAlignment w:val="center"/>
                  </w:pPr>
                  <w:r>
                    <w:rPr>
                      <w:rFonts w:hint="eastAsia"/>
                    </w:rPr>
                    <w:t>3．3．</w:t>
                  </w:r>
                  <w:r>
                    <w:rPr>
                      <w:rFonts w:hint="eastAsia"/>
                      <w:b/>
                      <w:bCs/>
                    </w:rPr>
                    <w:t>气泡的判断</w:t>
                  </w:r>
                  <w:r>
                    <w:rPr>
                      <w:rFonts w:hint="eastAsia"/>
                    </w:rPr>
                    <w:t>：显微镜下观察到的</w:t>
                  </w:r>
                  <w:r>
                    <w:rPr>
                      <w:rFonts w:ascii="Times New Roman" w:eastAsia="宋体" w:hAnsi="Times New Roman" w:cs="Times New Roman" w:hint="eastAsia"/>
                      <w:b/>
                      <w:bCs/>
                      <w:color w:val="0070C0"/>
                      <w:em w:val="dot"/>
                    </w:rPr>
                    <w:t>气泡一般边缘较黑、较宽</w:t>
                  </w:r>
                  <w:r>
                    <w:rPr>
                      <w:rFonts w:hint="eastAsia"/>
                    </w:rPr>
                    <w:t>，</w:t>
                  </w:r>
                  <w:r>
                    <w:rPr>
                      <w:rFonts w:ascii="Times New Roman" w:eastAsia="宋体" w:hAnsi="Times New Roman" w:cs="Times New Roman" w:hint="eastAsia"/>
                      <w:b/>
                      <w:bCs/>
                      <w:color w:val="0070C0"/>
                      <w:em w:val="dot"/>
                    </w:rPr>
                    <w:t>形态呈圆形或椭圆形</w:t>
                  </w:r>
                  <w:r>
                    <w:rPr>
                      <w:rFonts w:hint="eastAsia"/>
                    </w:rPr>
                    <w:t>，中心往往是一片空白。用镊子轻轻压一下盖玻片，它</w:t>
                  </w:r>
                  <w:r>
                    <w:rPr>
                      <w:rFonts w:ascii="Times New Roman" w:eastAsia="宋体" w:hAnsi="Times New Roman" w:cs="Times New Roman" w:hint="eastAsia"/>
                      <w:b/>
                      <w:bCs/>
                      <w:color w:val="0070C0"/>
                      <w:em w:val="dot"/>
                    </w:rPr>
                    <w:t>会变形或移动</w:t>
                  </w:r>
                  <w:r>
                    <w:rPr>
                      <w:rFonts w:hint="eastAsia"/>
                    </w:rPr>
                    <w:t>。</w:t>
                  </w:r>
                </w:p>
                <w:p>
                  <w:pPr>
                    <w:spacing w:line="360" w:lineRule="auto"/>
                    <w:jc w:val="left"/>
                    <w:textAlignment w:val="center"/>
                  </w:pPr>
                  <w:r>
                    <w:t>4</w:t>
                  </w:r>
                  <w:r>
                    <w:rPr>
                      <w:rFonts w:hint="eastAsia"/>
                    </w:rPr>
                    <w:t>．</w:t>
                  </w:r>
                  <w:r>
                    <w:rPr>
                      <w:rFonts w:hint="eastAsia"/>
                      <w:b/>
                      <w:bCs/>
                    </w:rPr>
                    <w:t>气泡的处理方法</w:t>
                  </w:r>
                  <w:r>
                    <w:rPr>
                      <w:rFonts w:hint="eastAsia"/>
                    </w:rPr>
                    <w:t>：在盖玻片的一侧滴加一滴清水或生理盐水，在另一侧用吸水纸吸引，这样气泡就会从盖玻片与载玻片之间随水流出；或用橡皮胶头挤压，将里面的气体挤出。盖盖玻片的正确操作如图所示：</w:t>
                  </w:r>
                  <w:r>
                    <w:drawing>
                      <wp:inline distT="0" distB="0" distL="0" distR="0">
                        <wp:extent cx="864870" cy="61912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a:xfrm>
                                  <a:off x="0" y="0"/>
                                  <a:ext cx="884051" cy="632796"/>
                                </a:xfrm>
                                <a:prstGeom prst="rect">
                                  <a:avLst/>
                                </a:prstGeom>
                                <a:noFill/>
                                <a:ln>
                                  <a:noFill/>
                                </a:ln>
                              </pic:spPr>
                            </pic:pic>
                          </a:graphicData>
                        </a:graphic>
                      </wp:inline>
                    </w:drawing>
                  </w:r>
                </w:p>
                <w:p>
                  <w:pPr>
                    <w:spacing w:line="360" w:lineRule="auto"/>
                    <w:jc w:val="left"/>
                    <w:textAlignment w:val="center"/>
                    <w:rPr>
                      <w:color w:val="000000"/>
                      <w:szCs w:val="21"/>
                      <w:u w:color="000000"/>
                    </w:rPr>
                  </w:pPr>
                  <w:r>
                    <w:t>5</w:t>
                  </w:r>
                  <w:r>
                    <w:rPr>
                      <w:rFonts w:hint="eastAsia"/>
                    </w:rPr>
                    <w:t>．并非所有的材料都需要</w:t>
                  </w:r>
                  <w:r>
                    <w:rPr>
                      <w:rFonts w:ascii="Times New Roman" w:eastAsia="宋体" w:hAnsi="Times New Roman" w:cs="Times New Roman" w:hint="eastAsia"/>
                      <w:b/>
                      <w:bCs/>
                      <w:color w:val="0070C0"/>
                      <w:em w:val="dot"/>
                    </w:rPr>
                    <w:t>染色</w:t>
                  </w:r>
                  <w:r>
                    <w:rPr>
                      <w:rFonts w:hint="eastAsia"/>
                    </w:rPr>
                    <w:t>，如番茄果肉细胞黄瓜表层果肉细胞本身有颜色，无须染色就可以观察到其细胞结构。</w:t>
                  </w:r>
                </w:p>
                <w:p>
                  <w:pPr>
                    <w:spacing w:line="360" w:lineRule="auto"/>
                    <w:rPr>
                      <w:rFonts w:ascii="Times New Roman" w:hAnsi="Times New Roman" w:cs="Times New Roman"/>
                      <w:szCs w:val="21"/>
                    </w:rPr>
                  </w:pPr>
                </w:p>
                <w:p>
                  <w:pPr>
                    <w:spacing w:line="360" w:lineRule="auto"/>
                    <w:ind w:firstLine="105" w:firstLineChars="50"/>
                    <w:rPr>
                      <w:rFonts w:ascii="Times New Roman" w:hAnsi="Times New Roman" w:cs="Times New Roman"/>
                      <w:szCs w:val="21"/>
                    </w:rPr>
                  </w:pPr>
                </w:p>
              </w:txbxContent>
            </v:textbox>
            <w10:wrap type="topAndBottom"/>
          </v:shape>
        </w:pict>
      </w:r>
      <w:r>
        <w:rPr>
          <w:rFonts w:ascii="Times New Roman" w:hAnsi="Times New Roman" w:cs="Times New Roman"/>
        </w:rPr>
        <w:drawing>
          <wp:inline distT="0" distB="0" distL="0" distR="0">
            <wp:extent cx="2524125" cy="44069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24"/>
                    <a:stretch>
                      <a:fillRect/>
                    </a:stretch>
                  </pic:blipFill>
                  <pic:spPr>
                    <a:xfrm>
                      <a:off x="0" y="0"/>
                      <a:ext cx="2555389" cy="446293"/>
                    </a:xfrm>
                    <a:prstGeom prst="rect">
                      <a:avLst/>
                    </a:prstGeom>
                  </pic:spPr>
                </pic:pic>
              </a:graphicData>
            </a:graphic>
          </wp:inline>
        </w:drawing>
      </w:r>
    </w:p>
    <w:p>
      <w:pPr>
        <w:spacing w:after="240" w:line="360" w:lineRule="auto"/>
        <w:jc w:val="center"/>
        <w:rPr>
          <w:rFonts w:ascii="Times New Roman" w:hAnsi="Times New Roman" w:cs="Times New Roman"/>
          <w:color w:val="0000FF"/>
          <w:szCs w:val="21"/>
        </w:rPr>
      </w:pPr>
      <w:r>
        <w:drawing>
          <wp:inline distT="0" distB="0" distL="0" distR="0">
            <wp:extent cx="2314575" cy="38417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xmlns:r="http://schemas.openxmlformats.org/officeDocument/2006/relationships" r:embed="rId25"/>
                    <a:stretch>
                      <a:fillRect/>
                    </a:stretch>
                  </pic:blipFill>
                  <pic:spPr>
                    <a:xfrm>
                      <a:off x="0" y="0"/>
                      <a:ext cx="2334170" cy="387913"/>
                    </a:xfrm>
                    <a:prstGeom prst="rect">
                      <a:avLst/>
                    </a:prstGeom>
                  </pic:spPr>
                </pic:pic>
              </a:graphicData>
            </a:graphic>
          </wp:inline>
        </w:drawing>
      </w:r>
    </w:p>
    <w:p>
      <w:pPr>
        <w:spacing w:line="360" w:lineRule="auto"/>
        <w:jc w:val="left"/>
        <w:textAlignment w:val="center"/>
        <w:rPr>
          <w:rFonts w:ascii="Times New Roman" w:eastAsia="宋体" w:hAnsi="Times New Roman" w:cs="Times New Roman"/>
          <w:szCs w:val="22"/>
        </w:rPr>
      </w:pPr>
      <w:bookmarkStart w:id="2" w:name="_Hlk145618279"/>
      <w:r>
        <w:rPr>
          <w:rFonts w:ascii="Times New Roman" w:hAnsi="Times New Roman" w:cs="Times New Roman" w:hint="eastAsia"/>
          <w:b/>
          <w:color w:val="366091" w:themeColor="accent1" w:themeShade="BF"/>
          <w:szCs w:val="21"/>
        </w:rPr>
        <w:t>【典例01】</w:t>
      </w:r>
      <w:bookmarkEnd w:id="2"/>
      <w:r>
        <w:rPr>
          <w:rFonts w:ascii="Times New Roman" w:eastAsia="宋体" w:hAnsi="Times New Roman" w:cs="Times New Roman"/>
          <w:szCs w:val="22"/>
        </w:rPr>
        <w:t>如图是制作观察洋葱鳞片叶表皮细胞临时装片的方法步骤图，请回答下列问题：</w:t>
      </w:r>
    </w:p>
    <w:p>
      <w:pPr>
        <w:spacing w:line="360" w:lineRule="auto"/>
        <w:jc w:val="left"/>
        <w:textAlignment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0" distR="0">
            <wp:extent cx="4324350" cy="1021080"/>
            <wp:effectExtent l="0" t="0" r="0" b="7620"/>
            <wp:docPr id="4" name="图片 4" descr="@@@b054f0ed-bbb1-4e83-9c83-97192bbd7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b054f0ed-bbb1-4e83-9c83-97192bbd7512"/>
                    <pic:cNvPicPr>
                      <a:picLocks noChangeAspect="1"/>
                    </pic:cNvPicPr>
                  </pic:nvPicPr>
                  <pic:blipFill>
                    <a:blip xmlns:r="http://schemas.openxmlformats.org/officeDocument/2006/relationships" r:embed="rId26"/>
                    <a:stretch>
                      <a:fillRect/>
                    </a:stretch>
                  </pic:blipFill>
                  <pic:spPr>
                    <a:xfrm>
                      <a:off x="0" y="0"/>
                      <a:ext cx="4378656" cy="1034155"/>
                    </a:xfrm>
                    <a:prstGeom prst="rect">
                      <a:avLst/>
                    </a:prstGeom>
                  </pic:spPr>
                </pic:pic>
              </a:graphicData>
            </a:graphic>
          </wp:inline>
        </w:drawing>
      </w:r>
      <w:r>
        <w:rPr>
          <w:rFonts w:ascii="Times New Roman" w:eastAsia="Times New Roman" w:hAnsi="Times New Roman" w:cs="Times New Roman"/>
          <w:kern w:val="0"/>
          <w:sz w:val="24"/>
        </w:rPr>
        <w:t>  </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(1)正确的实验操作顺序是。（填写序号）</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将正确操作制作后的玻片置于显微镜下观察，发现视野中有这样几个结构：边缘很黑、较宽，里面为空白的圆形或椭圆形；用镊子轻压盖玻片，会移动、变形。这个结构是。它的产生可能是发生在上述实验步骤中的（选填序号）。防止产生该结构的正确的操作方法是：让盖玻片的一边先接触载玻片的液滴，使液体和盖玻片的一个边完全接触，盖玻片与液面形成一个夹角，然后再放下盖玻片。</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(3)A和E两个步骤中所滴的液体分别是和。</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(4)C步骤撕取的应该是洋葱鳞片叶的（填“内”或“外”）表皮。</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(5)用显微镜观察时，找到了要观察的物像，若使物像更加清晰，可进一步转动准焦螺旋，在显微镜下观察洋葱鳞片叶表皮细胞时，颜色最深的是细胞内的哪个结构。</w:t>
      </w:r>
    </w:p>
    <w:p>
      <w:pPr>
        <w:spacing w:line="360" w:lineRule="auto"/>
        <w:jc w:val="left"/>
        <w:textAlignment w:val="center"/>
        <w:rPr>
          <w:rFonts w:ascii="Times New Roman" w:eastAsia="宋体" w:hAnsi="Times New Roman" w:cs="Times New Roman"/>
          <w:szCs w:val="22"/>
        </w:rPr>
      </w:pPr>
      <w:r>
        <w:rPr>
          <w:rFonts w:ascii="Times New Roman" w:hAnsi="Times New Roman" w:cs="Times New Roman" w:hint="eastAsia"/>
          <w:b/>
          <w:color w:val="366091" w:themeColor="accent1" w:themeShade="BF"/>
          <w:szCs w:val="21"/>
        </w:rPr>
        <w:t>【典例0</w:t>
      </w:r>
      <w:r>
        <w:rPr>
          <w:rFonts w:ascii="Times New Roman" w:hAnsi="Times New Roman" w:cs="Times New Roman"/>
          <w:b/>
          <w:color w:val="366091" w:themeColor="accent1" w:themeShade="BF"/>
          <w:szCs w:val="21"/>
        </w:rPr>
        <w:t>2</w:t>
      </w:r>
      <w:r>
        <w:rPr>
          <w:rFonts w:ascii="Times New Roman" w:hAnsi="Times New Roman" w:cs="Times New Roman" w:hint="eastAsia"/>
          <w:b/>
          <w:color w:val="366091" w:themeColor="accent1" w:themeShade="BF"/>
          <w:szCs w:val="21"/>
        </w:rPr>
        <w:t>】</w:t>
      </w:r>
      <w:r>
        <w:rPr>
          <w:rFonts w:ascii="Times New Roman" w:eastAsia="宋体" w:hAnsi="Times New Roman" w:cs="Times New Roman"/>
          <w:szCs w:val="22"/>
        </w:rPr>
        <w:t>下图为制作人体口腔上皮细胞临时装片的步骤，请按要求回答。</w:t>
      </w:r>
    </w:p>
    <w:p>
      <w:pPr>
        <w:spacing w:line="360" w:lineRule="auto"/>
        <w:jc w:val="left"/>
        <w:textAlignment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0" distR="0">
            <wp:extent cx="3686175" cy="981075"/>
            <wp:effectExtent l="0" t="0" r="0" b="9525"/>
            <wp:docPr id="100005" name="图片 100005" descr="@@@e1ea407c-062c-4ae9-b021-1ed9dbd709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e1ea407c-062c-4ae9-b021-1ed9dbd7096e"/>
                    <pic:cNvPicPr>
                      <a:picLocks noChangeAspect="1"/>
                    </pic:cNvPicPr>
                  </pic:nvPicPr>
                  <pic:blipFill>
                    <a:blip xmlns:r="http://schemas.openxmlformats.org/officeDocument/2006/relationships" r:embed="rId27"/>
                    <a:stretch>
                      <a:fillRect/>
                    </a:stretch>
                  </pic:blipFill>
                  <pic:spPr>
                    <a:xfrm>
                      <a:off x="0" y="0"/>
                      <a:ext cx="3686810" cy="981315"/>
                    </a:xfrm>
                    <a:prstGeom prst="rect">
                      <a:avLst/>
                    </a:prstGeom>
                  </pic:spPr>
                </pic:pic>
              </a:graphicData>
            </a:graphic>
          </wp:inline>
        </w:drawing>
      </w:r>
      <w:r>
        <w:rPr>
          <w:rFonts w:ascii="Times New Roman" w:eastAsia="Times New Roman" w:hAnsi="Times New Roman" w:cs="Times New Roman"/>
          <w:kern w:val="0"/>
          <w:sz w:val="24"/>
        </w:rPr>
        <w:t>  </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(1)请用序号和箭头标出正确的操作顺序是：。</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(2)下图为A、B两位同学用显微镜观察人的口腔上皮细胞时的效果图：你认为同学的观察效果好。另一同学效果欠佳是因为装片中有，要想不出现这位同学视野中不正常的情况，盖盖玻片时应(      )</w:t>
      </w:r>
    </w:p>
    <w:p>
      <w:pPr>
        <w:spacing w:line="360" w:lineRule="auto"/>
        <w:jc w:val="left"/>
        <w:textAlignment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0" distR="0">
            <wp:extent cx="1733550" cy="885825"/>
            <wp:effectExtent l="0" t="0" r="0" b="0"/>
            <wp:docPr id="100007" name="图片 100007" descr="@@@43e13e4feb02425ca7ea13bd33204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43e13e4feb02425ca7ea13bd33204531"/>
                    <pic:cNvPicPr>
                      <a:picLocks noChangeAspect="1"/>
                    </pic:cNvPicPr>
                  </pic:nvPicPr>
                  <pic:blipFill>
                    <a:blip xmlns:r="http://schemas.openxmlformats.org/officeDocument/2006/relationships" r:embed="rId28"/>
                    <a:stretch>
                      <a:fillRect/>
                    </a:stretch>
                  </pic:blipFill>
                  <pic:spPr>
                    <a:xfrm>
                      <a:off x="0" y="0"/>
                      <a:ext cx="1733550" cy="885825"/>
                    </a:xfrm>
                    <a:prstGeom prst="rect">
                      <a:avLst/>
                    </a:prstGeom>
                  </pic:spPr>
                </pic:pic>
              </a:graphicData>
            </a:graphic>
          </wp:inline>
        </w:drawing>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A．将盖玻片迅速盖在载玻片上</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B．将盖玻片放在载玻片一端，推向中间</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C．将盖玻片的一边先接触液滴，然后慢慢盖上</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D．将盖玻片的一边先接触液滴，然后迅速盖上</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(3)图中</w:t>
      </w:r>
      <w:r>
        <w:rPr>
          <w:rFonts w:ascii="宋体" w:eastAsia="宋体" w:hAnsi="宋体" w:cs="宋体" w:hint="eastAsia"/>
          <w:szCs w:val="22"/>
        </w:rPr>
        <w:t>①</w:t>
      </w:r>
      <w:r>
        <w:rPr>
          <w:rFonts w:ascii="Times New Roman" w:eastAsia="宋体" w:hAnsi="Times New Roman" w:cs="Times New Roman"/>
          <w:szCs w:val="22"/>
        </w:rPr>
        <w:t>的胶头滴管往载玻片滴的是。</w:t>
      </w:r>
    </w:p>
    <w:p>
      <w:pPr>
        <w:spacing w:line="360" w:lineRule="auto"/>
        <w:jc w:val="left"/>
        <w:textAlignment w:val="center"/>
        <w:rPr>
          <w:rFonts w:ascii="Times New Roman" w:eastAsia="宋体" w:hAnsi="Times New Roman" w:cs="Times New Roman"/>
          <w:szCs w:val="22"/>
        </w:rPr>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18" w:right="1077" w:bottom="1418" w:left="1077" w:header="708" w:footer="708" w:gutter="0"/>
          <w:pgNumType w:start="3"/>
          <w:cols w:num="1" w:space="708"/>
          <w:titlePg w:val="0"/>
          <w:docGrid w:linePitch="286" w:charSpace="0"/>
        </w:sectPr>
      </w:pPr>
      <w:r>
        <w:rPr>
          <w:rFonts w:ascii="Times New Roman" w:eastAsia="宋体" w:hAnsi="Times New Roman" w:cs="Times New Roman"/>
          <w:szCs w:val="22"/>
        </w:rPr>
        <w:t>(4)制作临时装片时，用对口腔上皮细胞进行染色处理。</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(5)上述操作中，发现视野中有污物存在，移动装片污物不动，换上40×物镜后，污物仍不动，但换上16×目镜后，污物消失，说明污物在上。</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(6)将按上述步骤制作完成的临时装片放到显微镜下观察时发现视野中的口腔上皮细胞会流动，请你推测什么原因?。</w:t>
      </w:r>
    </w:p>
    <w:p>
      <w:pPr>
        <w:spacing w:line="360" w:lineRule="auto"/>
        <w:jc w:val="left"/>
        <w:textAlignment w:val="center"/>
        <w:rPr>
          <w:rFonts w:ascii="Times New Roman" w:hAnsi="Times New Roman" w:cs="Times New Roman"/>
          <w:color w:val="0000FF"/>
        </w:rPr>
      </w:pPr>
      <w:r>
        <w:drawing>
          <wp:inline distT="0" distB="0" distL="0" distR="0">
            <wp:extent cx="2457450" cy="409575"/>
            <wp:effectExtent l="0" t="0" r="0"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35"/>
                    <a:stretch>
                      <a:fillRect/>
                    </a:stretch>
                  </pic:blipFill>
                  <pic:spPr>
                    <a:xfrm>
                      <a:off x="0" y="0"/>
                      <a:ext cx="2457450" cy="409575"/>
                    </a:xfrm>
                    <a:prstGeom prst="rect">
                      <a:avLst/>
                    </a:prstGeom>
                  </pic:spPr>
                </pic:pic>
              </a:graphicData>
            </a:graphic>
          </wp:inline>
        </w:drawing>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w:t>
      </w:r>
      <w:r>
        <w:rPr>
          <w:rFonts w:ascii="Times New Roman" w:eastAsia="宋体" w:hAnsi="Times New Roman" w:cs="Times New Roman"/>
          <w:color w:val="FF0000"/>
          <w:szCs w:val="22"/>
        </w:rPr>
        <w:t>2023春·江苏·七年级统考期中</w:t>
      </w:r>
      <w:r>
        <w:rPr>
          <w:rFonts w:ascii="Times New Roman" w:eastAsia="宋体" w:hAnsi="Times New Roman" w:cs="Times New Roman"/>
          <w:szCs w:val="22"/>
        </w:rPr>
        <w:t>）如图是小明制作“洋葱鳞片叶表皮细胞临时装片”的部分步骤。在观察制作好的装片时，小明看到了较多的气泡，你认为操作不规范的一步最可能是（　　）</w:t>
      </w:r>
    </w:p>
    <w:p>
      <w:pPr>
        <w:tabs>
          <w:tab w:val="left" w:pos="2078"/>
          <w:tab w:val="left" w:pos="4050"/>
          <w:tab w:val="left" w:pos="6234"/>
        </w:tabs>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A．</w:t>
      </w:r>
      <w:r>
        <w:rPr>
          <w:rFonts w:ascii="Times New Roman" w:eastAsia="宋体" w:hAnsi="Times New Roman" w:cs="Times New Roman"/>
          <w:szCs w:val="22"/>
        </w:rPr>
        <w:drawing>
          <wp:inline distT="0" distB="0" distL="0" distR="0">
            <wp:extent cx="1104900" cy="590550"/>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36"/>
                    <a:stretch>
                      <a:fillRect/>
                    </a:stretch>
                  </pic:blipFill>
                  <pic:spPr>
                    <a:xfrm>
                      <a:off x="0" y="0"/>
                      <a:ext cx="1104900" cy="590632"/>
                    </a:xfrm>
                    <a:prstGeom prst="rect">
                      <a:avLst/>
                    </a:prstGeom>
                  </pic:spPr>
                </pic:pic>
              </a:graphicData>
            </a:graphic>
          </wp:inline>
        </w:drawing>
      </w:r>
      <w:r>
        <w:rPr>
          <w:rFonts w:ascii="Times New Roman" w:eastAsia="Times New Roman" w:hAnsi="Times New Roman" w:cs="Times New Roman"/>
          <w:kern w:val="0"/>
          <w:sz w:val="24"/>
        </w:rPr>
        <w:t>  </w:t>
      </w:r>
      <w:r>
        <w:rPr>
          <w:rFonts w:ascii="Times New Roman" w:eastAsia="宋体" w:hAnsi="Times New Roman" w:cs="Times New Roman"/>
          <w:szCs w:val="22"/>
        </w:rPr>
        <w:t>B．</w:t>
      </w:r>
      <w:r>
        <w:rPr>
          <w:rFonts w:ascii="Times New Roman" w:eastAsia="宋体" w:hAnsi="Times New Roman" w:cs="Times New Roman"/>
          <w:szCs w:val="22"/>
        </w:rPr>
        <w:drawing>
          <wp:inline distT="0" distB="0" distL="0" distR="0">
            <wp:extent cx="1104900" cy="44767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37"/>
                    <a:stretch>
                      <a:fillRect/>
                    </a:stretch>
                  </pic:blipFill>
                  <pic:spPr>
                    <a:xfrm>
                      <a:off x="0" y="0"/>
                      <a:ext cx="1104900" cy="447737"/>
                    </a:xfrm>
                    <a:prstGeom prst="rect">
                      <a:avLst/>
                    </a:prstGeom>
                  </pic:spPr>
                </pic:pic>
              </a:graphicData>
            </a:graphic>
          </wp:inline>
        </w:drawing>
      </w:r>
      <w:r>
        <w:rPr>
          <w:rFonts w:ascii="Times New Roman" w:eastAsia="Times New Roman" w:hAnsi="Times New Roman" w:cs="Times New Roman"/>
          <w:kern w:val="0"/>
          <w:sz w:val="24"/>
        </w:rPr>
        <w:t>  </w:t>
      </w:r>
      <w:r>
        <w:rPr>
          <w:rFonts w:ascii="Times New Roman" w:eastAsia="宋体" w:hAnsi="Times New Roman" w:cs="Times New Roman"/>
          <w:szCs w:val="22"/>
        </w:rPr>
        <w:t>C．</w:t>
      </w:r>
      <w:r>
        <w:rPr>
          <w:rFonts w:ascii="Times New Roman" w:eastAsia="宋体" w:hAnsi="Times New Roman" w:cs="Times New Roman"/>
          <w:szCs w:val="22"/>
        </w:rPr>
        <w:drawing>
          <wp:inline distT="0" distB="0" distL="0" distR="0">
            <wp:extent cx="1123950" cy="5905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38"/>
                    <a:stretch>
                      <a:fillRect/>
                    </a:stretch>
                  </pic:blipFill>
                  <pic:spPr>
                    <a:xfrm>
                      <a:off x="0" y="0"/>
                      <a:ext cx="1123950" cy="590632"/>
                    </a:xfrm>
                    <a:prstGeom prst="rect">
                      <a:avLst/>
                    </a:prstGeom>
                  </pic:spPr>
                </pic:pic>
              </a:graphicData>
            </a:graphic>
          </wp:inline>
        </w:drawing>
      </w:r>
      <w:r>
        <w:rPr>
          <w:rFonts w:ascii="Times New Roman" w:eastAsia="Times New Roman" w:hAnsi="Times New Roman" w:cs="Times New Roman"/>
          <w:kern w:val="0"/>
          <w:sz w:val="24"/>
        </w:rPr>
        <w:t>  </w:t>
      </w:r>
      <w:r>
        <w:rPr>
          <w:rFonts w:ascii="Times New Roman" w:eastAsia="宋体" w:hAnsi="Times New Roman" w:cs="Times New Roman"/>
          <w:szCs w:val="22"/>
        </w:rPr>
        <w:t>D．</w:t>
      </w:r>
      <w:r>
        <w:rPr>
          <w:rFonts w:ascii="Times New Roman" w:eastAsia="宋体" w:hAnsi="Times New Roman" w:cs="Times New Roman"/>
          <w:szCs w:val="22"/>
        </w:rPr>
        <w:drawing>
          <wp:inline distT="0" distB="0" distL="0" distR="0">
            <wp:extent cx="1057275" cy="59055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39"/>
                    <a:stretch>
                      <a:fillRect/>
                    </a:stretch>
                  </pic:blipFill>
                  <pic:spPr>
                    <a:xfrm>
                      <a:off x="0" y="0"/>
                      <a:ext cx="1057275" cy="590632"/>
                    </a:xfrm>
                    <a:prstGeom prst="rect">
                      <a:avLst/>
                    </a:prstGeom>
                  </pic:spPr>
                </pic:pic>
              </a:graphicData>
            </a:graphic>
          </wp:inline>
        </w:drawing>
      </w:r>
      <w:r>
        <w:rPr>
          <w:rFonts w:ascii="Times New Roman" w:eastAsia="Times New Roman" w:hAnsi="Times New Roman" w:cs="Times New Roman"/>
          <w:kern w:val="0"/>
          <w:sz w:val="24"/>
        </w:rPr>
        <w:t>  </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w:t>
      </w:r>
      <w:r>
        <w:rPr>
          <w:rFonts w:ascii="Times New Roman" w:eastAsia="宋体" w:hAnsi="Times New Roman" w:cs="Times New Roman"/>
          <w:color w:val="FF0000"/>
          <w:szCs w:val="22"/>
        </w:rPr>
        <w:t>2023春·江苏连云港·七年级统考期中</w:t>
      </w:r>
      <w:r>
        <w:rPr>
          <w:rFonts w:ascii="Times New Roman" w:eastAsia="宋体" w:hAnsi="Times New Roman" w:cs="Times New Roman"/>
          <w:szCs w:val="22"/>
        </w:rPr>
        <w:t>）如图是制作洋葱鳞片叶表皮细胞临时装片的基本步骤。以下排序正确的是（</w:t>
      </w:r>
      <w:r>
        <w:rPr>
          <w:rFonts w:ascii="Times New Roman" w:eastAsia="Times New Roman" w:hAnsi="Times New Roman" w:cs="Times New Roman"/>
          <w:kern w:val="0"/>
          <w:sz w:val="24"/>
        </w:rPr>
        <w:t>    </w:t>
      </w:r>
      <w:r>
        <w:rPr>
          <w:rFonts w:ascii="Times New Roman" w:eastAsia="宋体" w:hAnsi="Times New Roman" w:cs="Times New Roman"/>
          <w:szCs w:val="22"/>
        </w:rPr>
        <w:t>）</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drawing>
          <wp:inline distT="0" distB="0" distL="0" distR="0">
            <wp:extent cx="3390900" cy="770255"/>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40"/>
                    <a:stretch>
                      <a:fillRect/>
                    </a:stretch>
                  </pic:blipFill>
                  <pic:spPr>
                    <a:xfrm>
                      <a:off x="0" y="0"/>
                      <a:ext cx="3398670" cy="772532"/>
                    </a:xfrm>
                    <a:prstGeom prst="rect">
                      <a:avLst/>
                    </a:prstGeom>
                  </pic:spPr>
                </pic:pic>
              </a:graphicData>
            </a:graphic>
          </wp:inline>
        </w:drawing>
      </w:r>
      <w:r>
        <w:rPr>
          <w:rFonts w:ascii="Times New Roman" w:eastAsia="Times New Roman" w:hAnsi="Times New Roman" w:cs="Times New Roman"/>
          <w:kern w:val="0"/>
          <w:sz w:val="24"/>
        </w:rPr>
        <w:t>  </w:t>
      </w:r>
    </w:p>
    <w:p>
      <w:pPr>
        <w:tabs>
          <w:tab w:val="left" w:pos="2078"/>
          <w:tab w:val="left" w:pos="4156"/>
          <w:tab w:val="left" w:pos="6234"/>
        </w:tabs>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A．abcd</w:t>
      </w:r>
      <w:r>
        <w:rPr>
          <w:rFonts w:ascii="Times New Roman" w:eastAsia="宋体" w:hAnsi="Times New Roman" w:cs="Times New Roman"/>
          <w:szCs w:val="22"/>
        </w:rPr>
        <w:tab/>
      </w:r>
      <w:r>
        <w:rPr>
          <w:rFonts w:ascii="Times New Roman" w:eastAsia="宋体" w:hAnsi="Times New Roman" w:cs="Times New Roman"/>
          <w:szCs w:val="22"/>
        </w:rPr>
        <w:t>B．bcad</w:t>
      </w:r>
      <w:r>
        <w:rPr>
          <w:rFonts w:ascii="Times New Roman" w:eastAsia="宋体" w:hAnsi="Times New Roman" w:cs="Times New Roman"/>
          <w:szCs w:val="22"/>
        </w:rPr>
        <w:tab/>
      </w:r>
      <w:r>
        <w:rPr>
          <w:rFonts w:ascii="Times New Roman" w:eastAsia="宋体" w:hAnsi="Times New Roman" w:cs="Times New Roman"/>
          <w:szCs w:val="22"/>
        </w:rPr>
        <w:t>C．cdba</w:t>
      </w:r>
      <w:r>
        <w:rPr>
          <w:rFonts w:ascii="Times New Roman" w:eastAsia="宋体" w:hAnsi="Times New Roman" w:cs="Times New Roman"/>
          <w:szCs w:val="22"/>
        </w:rPr>
        <w:tab/>
      </w:r>
      <w:r>
        <w:rPr>
          <w:rFonts w:ascii="Times New Roman" w:eastAsia="宋体" w:hAnsi="Times New Roman" w:cs="Times New Roman"/>
          <w:szCs w:val="22"/>
        </w:rPr>
        <w:t>D．dcba</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3．（</w:t>
      </w:r>
      <w:r>
        <w:rPr>
          <w:rFonts w:ascii="Times New Roman" w:eastAsia="宋体" w:hAnsi="Times New Roman" w:cs="Times New Roman"/>
          <w:color w:val="FF0000"/>
          <w:szCs w:val="22"/>
        </w:rPr>
        <w:t>2021秋·湖南永州·七年级校考期中</w:t>
      </w:r>
      <w:r>
        <w:rPr>
          <w:rFonts w:ascii="Times New Roman" w:eastAsia="宋体" w:hAnsi="Times New Roman" w:cs="Times New Roman"/>
          <w:szCs w:val="22"/>
        </w:rPr>
        <w:t>）制作洋葱鳞片叶表皮细胞临时装片时，要把其表皮置于载玻片上的（</w:t>
      </w:r>
      <w:r>
        <w:rPr>
          <w:rFonts w:ascii="Times New Roman" w:eastAsia="Times New Roman" w:hAnsi="Times New Roman" w:cs="Times New Roman"/>
          <w:kern w:val="0"/>
          <w:sz w:val="24"/>
        </w:rPr>
        <w:t>    </w:t>
      </w:r>
      <w:r>
        <w:rPr>
          <w:rFonts w:ascii="Times New Roman" w:eastAsia="宋体" w:hAnsi="Times New Roman" w:cs="Times New Roman"/>
          <w:szCs w:val="22"/>
        </w:rPr>
        <w:t>）</w:t>
      </w:r>
    </w:p>
    <w:p>
      <w:pPr>
        <w:tabs>
          <w:tab w:val="left" w:pos="2078"/>
          <w:tab w:val="left" w:pos="4156"/>
          <w:tab w:val="left" w:pos="6234"/>
        </w:tabs>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A．清水中</w:t>
      </w:r>
      <w:r>
        <w:rPr>
          <w:rFonts w:ascii="Times New Roman" w:eastAsia="宋体" w:hAnsi="Times New Roman" w:cs="Times New Roman"/>
          <w:szCs w:val="22"/>
        </w:rPr>
        <w:tab/>
      </w:r>
      <w:r>
        <w:rPr>
          <w:rFonts w:ascii="Times New Roman" w:eastAsia="宋体" w:hAnsi="Times New Roman" w:cs="Times New Roman"/>
          <w:szCs w:val="22"/>
        </w:rPr>
        <w:t>B．糖水中</w:t>
      </w:r>
      <w:r>
        <w:rPr>
          <w:rFonts w:ascii="Times New Roman" w:eastAsia="宋体" w:hAnsi="Times New Roman" w:cs="Times New Roman"/>
          <w:szCs w:val="22"/>
        </w:rPr>
        <w:tab/>
      </w:r>
      <w:r>
        <w:rPr>
          <w:rFonts w:ascii="Times New Roman" w:eastAsia="宋体" w:hAnsi="Times New Roman" w:cs="Times New Roman"/>
          <w:szCs w:val="22"/>
        </w:rPr>
        <w:t>C．生理盐水中</w:t>
      </w:r>
      <w:r>
        <w:rPr>
          <w:rFonts w:ascii="Times New Roman" w:eastAsia="宋体" w:hAnsi="Times New Roman" w:cs="Times New Roman"/>
          <w:szCs w:val="22"/>
        </w:rPr>
        <w:tab/>
      </w:r>
      <w:r>
        <w:rPr>
          <w:rFonts w:ascii="Times New Roman" w:eastAsia="宋体" w:hAnsi="Times New Roman" w:cs="Times New Roman"/>
          <w:szCs w:val="22"/>
        </w:rPr>
        <w:t>D．盐水中</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4．（</w:t>
      </w:r>
      <w:r>
        <w:rPr>
          <w:rFonts w:ascii="Times New Roman" w:eastAsia="宋体" w:hAnsi="Times New Roman" w:cs="Times New Roman"/>
          <w:color w:val="FF0000"/>
          <w:szCs w:val="22"/>
        </w:rPr>
        <w:t>2022秋·黑龙江佳木斯·七年级校考期中</w:t>
      </w:r>
      <w:r>
        <w:rPr>
          <w:rFonts w:ascii="Times New Roman" w:eastAsia="宋体" w:hAnsi="Times New Roman" w:cs="Times New Roman"/>
          <w:szCs w:val="22"/>
        </w:rPr>
        <w:t>）制作口腔上皮细胞临时装片时，实验前要漱口，这样做的目的是（　　）</w:t>
      </w:r>
    </w:p>
    <w:p>
      <w:pPr>
        <w:tabs>
          <w:tab w:val="left" w:pos="4156"/>
        </w:tabs>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A．清除口臭</w:t>
      </w:r>
      <w:r>
        <w:rPr>
          <w:rFonts w:ascii="Times New Roman" w:eastAsia="宋体" w:hAnsi="Times New Roman" w:cs="Times New Roman"/>
          <w:szCs w:val="22"/>
        </w:rPr>
        <w:tab/>
      </w:r>
      <w:r>
        <w:rPr>
          <w:rFonts w:ascii="Times New Roman" w:eastAsia="宋体" w:hAnsi="Times New Roman" w:cs="Times New Roman"/>
          <w:szCs w:val="22"/>
        </w:rPr>
        <w:t>B．冲刷口腔上皮细胞</w:t>
      </w:r>
    </w:p>
    <w:p>
      <w:pPr>
        <w:tabs>
          <w:tab w:val="left" w:pos="4156"/>
        </w:tabs>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C．防止口腔发炎</w:t>
      </w:r>
      <w:r>
        <w:rPr>
          <w:rFonts w:ascii="Times New Roman" w:eastAsia="宋体" w:hAnsi="Times New Roman" w:cs="Times New Roman"/>
          <w:szCs w:val="22"/>
        </w:rPr>
        <w:tab/>
      </w:r>
      <w:r>
        <w:rPr>
          <w:rFonts w:ascii="Times New Roman" w:eastAsia="宋体" w:hAnsi="Times New Roman" w:cs="Times New Roman"/>
          <w:szCs w:val="22"/>
        </w:rPr>
        <w:t>D．清除口腔中的食物残渣</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5．（</w:t>
      </w:r>
      <w:r>
        <w:rPr>
          <w:rFonts w:ascii="Times New Roman" w:eastAsia="宋体" w:hAnsi="Times New Roman" w:cs="Times New Roman"/>
          <w:color w:val="FF0000"/>
          <w:szCs w:val="22"/>
        </w:rPr>
        <w:t>2020秋·河南洛阳·七年级统考期中</w:t>
      </w:r>
      <w:r>
        <w:rPr>
          <w:rFonts w:ascii="Times New Roman" w:eastAsia="宋体" w:hAnsi="Times New Roman" w:cs="Times New Roman"/>
          <w:szCs w:val="22"/>
        </w:rPr>
        <w:t>）制作口腔上皮细胞临时装片时，漱口的液体、载玻片上滴的液体、染色用的液体分别是（　　）</w:t>
      </w:r>
    </w:p>
    <w:p>
      <w:pPr>
        <w:tabs>
          <w:tab w:val="left" w:pos="4156"/>
        </w:tabs>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A．自来水、生理盐水、稀碘液</w:t>
      </w:r>
      <w:r>
        <w:rPr>
          <w:rFonts w:ascii="Times New Roman" w:eastAsia="宋体" w:hAnsi="Times New Roman" w:cs="Times New Roman"/>
          <w:szCs w:val="22"/>
        </w:rPr>
        <w:tab/>
      </w:r>
      <w:r>
        <w:rPr>
          <w:rFonts w:ascii="Times New Roman" w:eastAsia="宋体" w:hAnsi="Times New Roman" w:cs="Times New Roman"/>
          <w:szCs w:val="22"/>
        </w:rPr>
        <w:t>B．生理盐水、自来水、稀碘液</w:t>
      </w:r>
    </w:p>
    <w:p>
      <w:pPr>
        <w:tabs>
          <w:tab w:val="left" w:pos="4156"/>
        </w:tabs>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C．纯净水、生理盐水、稀碘液</w:t>
      </w:r>
      <w:r>
        <w:rPr>
          <w:rFonts w:ascii="Times New Roman" w:eastAsia="宋体" w:hAnsi="Times New Roman" w:cs="Times New Roman"/>
          <w:szCs w:val="22"/>
        </w:rPr>
        <w:tab/>
      </w:r>
      <w:r>
        <w:rPr>
          <w:rFonts w:ascii="Times New Roman" w:eastAsia="宋体" w:hAnsi="Times New Roman" w:cs="Times New Roman"/>
          <w:szCs w:val="22"/>
        </w:rPr>
        <w:t>D．稀碘液、生理盐水、纯净水</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6．（</w:t>
      </w:r>
      <w:r>
        <w:rPr>
          <w:rFonts w:ascii="Times New Roman" w:eastAsia="宋体" w:hAnsi="Times New Roman" w:cs="Times New Roman"/>
          <w:color w:val="FF0000"/>
          <w:szCs w:val="22"/>
        </w:rPr>
        <w:t>2021秋·甘肃天水·七年级统考期末</w:t>
      </w:r>
      <w:r>
        <w:rPr>
          <w:rFonts w:ascii="Times New Roman" w:eastAsia="宋体" w:hAnsi="Times New Roman" w:cs="Times New Roman"/>
          <w:szCs w:val="22"/>
        </w:rPr>
        <w:t>）下图是制作人的口腔上皮细胞临时装片的步骤，正确的操作顺序是（　　）</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drawing>
          <wp:inline distT="0" distB="0" distL="0" distR="0">
            <wp:extent cx="3333750" cy="793115"/>
            <wp:effectExtent l="0" t="0" r="0" b="6985"/>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41"/>
                    <a:stretch>
                      <a:fillRect/>
                    </a:stretch>
                  </pic:blipFill>
                  <pic:spPr>
                    <a:xfrm>
                      <a:off x="0" y="0"/>
                      <a:ext cx="3356494" cy="798943"/>
                    </a:xfrm>
                    <a:prstGeom prst="rect">
                      <a:avLst/>
                    </a:prstGeom>
                  </pic:spPr>
                </pic:pic>
              </a:graphicData>
            </a:graphic>
          </wp:inline>
        </w:drawing>
      </w:r>
      <w:r>
        <w:rPr>
          <w:rFonts w:ascii="Times New Roman" w:eastAsia="Times New Roman" w:hAnsi="Times New Roman" w:cs="Times New Roman"/>
          <w:kern w:val="0"/>
          <w:sz w:val="24"/>
        </w:rPr>
        <w:t>  </w:t>
      </w:r>
    </w:p>
    <w:p>
      <w:pPr>
        <w:tabs>
          <w:tab w:val="left" w:pos="2078"/>
          <w:tab w:val="left" w:pos="4156"/>
          <w:tab w:val="left" w:pos="6234"/>
        </w:tabs>
        <w:spacing w:line="360" w:lineRule="auto"/>
        <w:ind w:left="300"/>
        <w:jc w:val="left"/>
        <w:textAlignment w:val="center"/>
        <w:rPr>
          <w:rFonts w:ascii="Times New Roman" w:eastAsia="宋体" w:hAnsi="Times New Roman" w:cs="Times New Roman"/>
          <w:szCs w:val="22"/>
        </w:rPr>
        <w:sectPr>
          <w:headerReference w:type="even" r:id="rId42"/>
          <w:headerReference w:type="default" r:id="rId43"/>
          <w:footerReference w:type="even" r:id="rId44"/>
          <w:footerReference w:type="default" r:id="rId45"/>
          <w:headerReference w:type="first" r:id="rId46"/>
          <w:footerReference w:type="first" r:id="rId47"/>
          <w:type w:val="nextPage"/>
          <w:pgSz w:w="11906" w:h="16838"/>
          <w:pgMar w:top="1418" w:right="1077" w:bottom="1418" w:left="1077" w:header="708" w:footer="708" w:gutter="0"/>
          <w:pgNumType w:start="4"/>
          <w:cols w:num="1" w:space="708"/>
          <w:titlePg w:val="0"/>
          <w:docGrid w:linePitch="286" w:charSpace="0"/>
        </w:sectPr>
      </w:pPr>
      <w:r>
        <w:rPr>
          <w:rFonts w:ascii="Times New Roman" w:eastAsia="宋体" w:hAnsi="Times New Roman" w:cs="Times New Roman"/>
          <w:szCs w:val="22"/>
        </w:rPr>
        <w:t>A．</w:t>
      </w:r>
      <w:r>
        <w:rPr>
          <w:rFonts w:ascii="宋体" w:eastAsia="宋体" w:hAnsi="宋体" w:cs="宋体" w:hint="eastAsia"/>
          <w:szCs w:val="22"/>
        </w:rPr>
        <w:t>①③⑤②④</w:t>
      </w:r>
      <w:r>
        <w:rPr>
          <w:rFonts w:ascii="Times New Roman" w:eastAsia="宋体" w:hAnsi="Times New Roman" w:cs="Times New Roman"/>
          <w:szCs w:val="22"/>
        </w:rPr>
        <w:tab/>
      </w:r>
      <w:r>
        <w:rPr>
          <w:rFonts w:ascii="Times New Roman" w:eastAsia="宋体" w:hAnsi="Times New Roman" w:cs="Times New Roman"/>
          <w:szCs w:val="22"/>
        </w:rPr>
        <w:t>B．</w:t>
      </w:r>
      <w:r>
        <w:rPr>
          <w:rFonts w:ascii="宋体" w:eastAsia="宋体" w:hAnsi="宋体" w:cs="宋体" w:hint="eastAsia"/>
          <w:szCs w:val="22"/>
        </w:rPr>
        <w:t>③②①⑤④</w:t>
      </w:r>
      <w:r>
        <w:rPr>
          <w:rFonts w:ascii="Times New Roman" w:eastAsia="宋体" w:hAnsi="Times New Roman" w:cs="Times New Roman"/>
          <w:szCs w:val="22"/>
        </w:rPr>
        <w:tab/>
      </w:r>
      <w:r>
        <w:rPr>
          <w:rFonts w:ascii="Times New Roman" w:eastAsia="宋体" w:hAnsi="Times New Roman" w:cs="Times New Roman"/>
          <w:szCs w:val="22"/>
        </w:rPr>
        <w:t>C．</w:t>
      </w:r>
      <w:r>
        <w:rPr>
          <w:rFonts w:ascii="宋体" w:eastAsia="宋体" w:hAnsi="宋体" w:cs="宋体" w:hint="eastAsia"/>
          <w:szCs w:val="22"/>
        </w:rPr>
        <w:t>③①②④⑤</w:t>
      </w:r>
      <w:r>
        <w:rPr>
          <w:rFonts w:ascii="Times New Roman" w:eastAsia="宋体" w:hAnsi="Times New Roman" w:cs="Times New Roman"/>
          <w:szCs w:val="22"/>
        </w:rPr>
        <w:tab/>
      </w:r>
      <w:r>
        <w:rPr>
          <w:rFonts w:ascii="Times New Roman" w:eastAsia="宋体" w:hAnsi="Times New Roman" w:cs="Times New Roman"/>
          <w:szCs w:val="22"/>
        </w:rPr>
        <w:t>D．</w:t>
      </w:r>
      <w:r>
        <w:rPr>
          <w:rFonts w:ascii="宋体" w:eastAsia="宋体" w:hAnsi="宋体" w:cs="宋体" w:hint="eastAsia"/>
          <w:szCs w:val="22"/>
        </w:rPr>
        <w:t>①③④②⑤</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7．（</w:t>
      </w:r>
      <w:r>
        <w:rPr>
          <w:rFonts w:ascii="Times New Roman" w:eastAsia="宋体" w:hAnsi="Times New Roman" w:cs="Times New Roman"/>
          <w:color w:val="FF0000"/>
          <w:szCs w:val="22"/>
        </w:rPr>
        <w:t>2022秋·河北保定·七年级统考期末</w:t>
      </w:r>
      <w:r>
        <w:rPr>
          <w:rFonts w:ascii="Times New Roman" w:eastAsia="宋体" w:hAnsi="Times New Roman" w:cs="Times New Roman"/>
          <w:szCs w:val="22"/>
        </w:rPr>
        <w:t>）如图是制作洋葱鳞片叶表皮细胞临时装片的实验步骤，请据图回答问题：</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drawing>
          <wp:inline distT="0" distB="0" distL="0" distR="0">
            <wp:extent cx="3590925" cy="114681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48"/>
                    <a:stretch>
                      <a:fillRect/>
                    </a:stretch>
                  </pic:blipFill>
                  <pic:spPr>
                    <a:xfrm>
                      <a:off x="0" y="0"/>
                      <a:ext cx="3618395" cy="1155846"/>
                    </a:xfrm>
                    <a:prstGeom prst="rect">
                      <a:avLst/>
                    </a:prstGeom>
                  </pic:spPr>
                </pic:pic>
              </a:graphicData>
            </a:graphic>
          </wp:inline>
        </w:drawing>
      </w:r>
      <w:r>
        <w:rPr>
          <w:rFonts w:ascii="Times New Roman" w:eastAsia="Times New Roman" w:hAnsi="Times New Roman" w:cs="Times New Roman"/>
          <w:kern w:val="0"/>
          <w:sz w:val="24"/>
        </w:rPr>
        <w:t>  </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(1)制作洋葱鳞片叶表皮细胞临时装片的实验步骤为（用字母排序表示）。</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(2)图A所滴液体为，若制作口腔上皮细胞临时装片时，需在载玻片的中央滴一滴，以保持细胞的正常形态；图G所滴液体为，它可把细胞核染成深色，便于观察。</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(3)图E的操作方法是镊子夹起盖玻片，使它的一边先接触载玻片的液体，然后缓缓地盖在液体上，这样可避免盖玻片下面出现而影响观察。</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(4)使用显微镜观察时，在下降镜筒时眼睛要注视，以免碰到玻片。欲使视野里模糊的细胞图像变得更加清晰，应调节显微镜的准焦螺旋。</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(5)由低倍镜换成高倍镜时，应转动来变换物镜，高倍镜视野中观察到的细胞数目（填“增多”或“减少”)，视野变（填“亮”或“暗”)。</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8．（</w:t>
      </w:r>
      <w:r>
        <w:rPr>
          <w:rFonts w:ascii="Times New Roman" w:eastAsia="宋体" w:hAnsi="Times New Roman" w:cs="Times New Roman"/>
          <w:color w:val="FF0000"/>
          <w:szCs w:val="22"/>
        </w:rPr>
        <w:t>2023春·山东泰安·六年级校考开学考试</w:t>
      </w:r>
      <w:r>
        <w:rPr>
          <w:rFonts w:ascii="Times New Roman" w:eastAsia="宋体" w:hAnsi="Times New Roman" w:cs="Times New Roman"/>
          <w:szCs w:val="22"/>
        </w:rPr>
        <w:t>）下图为“制作和观察人体口腔上皮细胞临时装片”的几个实验步骤，请分析回答：</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drawing>
          <wp:inline distT="0" distB="0" distL="0" distR="0">
            <wp:extent cx="3067050" cy="680085"/>
            <wp:effectExtent l="0" t="0" r="0" b="571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49"/>
                    <a:stretch>
                      <a:fillRect/>
                    </a:stretch>
                  </pic:blipFill>
                  <pic:spPr>
                    <a:xfrm>
                      <a:off x="0" y="0"/>
                      <a:ext cx="3139946" cy="696359"/>
                    </a:xfrm>
                    <a:prstGeom prst="rect">
                      <a:avLst/>
                    </a:prstGeom>
                  </pic:spPr>
                </pic:pic>
              </a:graphicData>
            </a:graphic>
          </wp:inline>
        </w:drawing>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(1)制作人的口腔上皮细胞临时装片的步骤是（用数字和箭头表示）。</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(2)在步骤</w:t>
      </w:r>
      <w:r>
        <w:rPr>
          <w:rFonts w:ascii="宋体" w:eastAsia="宋体" w:hAnsi="宋体" w:cs="宋体" w:hint="eastAsia"/>
          <w:szCs w:val="22"/>
        </w:rPr>
        <w:t>②</w:t>
      </w:r>
      <w:r>
        <w:rPr>
          <w:rFonts w:ascii="Times New Roman" w:eastAsia="宋体" w:hAnsi="Times New Roman" w:cs="Times New Roman"/>
          <w:szCs w:val="22"/>
        </w:rPr>
        <w:t>中，用滴管往载玻片上所滴的液体是，该液体的作用是。在步骤</w:t>
      </w:r>
      <w:r>
        <w:rPr>
          <w:rFonts w:ascii="宋体" w:eastAsia="宋体" w:hAnsi="宋体" w:cs="宋体" w:hint="eastAsia"/>
          <w:szCs w:val="22"/>
        </w:rPr>
        <w:t>④</w:t>
      </w:r>
      <w:r>
        <w:rPr>
          <w:rFonts w:ascii="Times New Roman" w:eastAsia="宋体" w:hAnsi="Times New Roman" w:cs="Times New Roman"/>
          <w:szCs w:val="22"/>
        </w:rPr>
        <w:t>中，将刮取的口腔上皮细胞放在载玻片上的液滴中涂抹几下的目的是。</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(3)步骤</w:t>
      </w:r>
      <w:r>
        <w:rPr>
          <w:rFonts w:ascii="宋体" w:eastAsia="宋体" w:hAnsi="宋体" w:cs="宋体" w:hint="eastAsia"/>
          <w:szCs w:val="22"/>
        </w:rPr>
        <w:t>⑤</w:t>
      </w:r>
      <w:r>
        <w:rPr>
          <w:rFonts w:ascii="Times New Roman" w:eastAsia="宋体" w:hAnsi="Times New Roman" w:cs="Times New Roman"/>
          <w:szCs w:val="22"/>
        </w:rPr>
        <w:t>图示盖盖玻片的方法，这样操作的目的是。</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(4)步骤</w:t>
      </w:r>
      <w:r>
        <w:rPr>
          <w:rFonts w:ascii="宋体" w:eastAsia="宋体" w:hAnsi="宋体" w:cs="宋体" w:hint="eastAsia"/>
          <w:szCs w:val="22"/>
        </w:rPr>
        <w:t>①</w:t>
      </w:r>
      <w:r>
        <w:rPr>
          <w:rFonts w:ascii="Times New Roman" w:eastAsia="宋体" w:hAnsi="Times New Roman" w:cs="Times New Roman"/>
          <w:szCs w:val="22"/>
        </w:rPr>
        <w:t>是对口腔上皮细胞进行，该操作所使用的液体是，用该液体处理口腔上皮细胞的目的是。</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9．（</w:t>
      </w:r>
      <w:r>
        <w:rPr>
          <w:rFonts w:ascii="Times New Roman" w:eastAsia="宋体" w:hAnsi="Times New Roman" w:cs="Times New Roman"/>
          <w:color w:val="FF0000"/>
          <w:szCs w:val="22"/>
        </w:rPr>
        <w:t>2023秋·江西宜春·七年级统考期末</w:t>
      </w:r>
      <w:r>
        <w:rPr>
          <w:rFonts w:ascii="Times New Roman" w:eastAsia="宋体" w:hAnsi="Times New Roman" w:cs="Times New Roman"/>
          <w:szCs w:val="22"/>
        </w:rPr>
        <w:t>）在实验课上，同学们制作“洋葱鳞片叶内表皮细胞”和“人的口腔上皮细胞”临时装片并观察，请据图回答：</w:t>
      </w:r>
    </w:p>
    <w:p>
      <w:pPr>
        <w:spacing w:line="360" w:lineRule="auto"/>
        <w:jc w:val="left"/>
        <w:textAlignment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0" distR="0">
            <wp:extent cx="4162425" cy="1145540"/>
            <wp:effectExtent l="0" t="0" r="0" b="0"/>
            <wp:docPr id="23" name="图片 23" descr="@@@b948d2d3-85d0-4f34-9bb6-72b84cb24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b948d2d3-85d0-4f34-9bb6-72b84cb24631"/>
                    <pic:cNvPicPr>
                      <a:picLocks noChangeAspect="1"/>
                    </pic:cNvPicPr>
                  </pic:nvPicPr>
                  <pic:blipFill>
                    <a:blip xmlns:r="http://schemas.openxmlformats.org/officeDocument/2006/relationships" r:embed="rId50"/>
                    <a:stretch>
                      <a:fillRect/>
                    </a:stretch>
                  </pic:blipFill>
                  <pic:spPr>
                    <a:xfrm>
                      <a:off x="0" y="0"/>
                      <a:ext cx="4206471" cy="1158303"/>
                    </a:xfrm>
                    <a:prstGeom prst="rect">
                      <a:avLst/>
                    </a:prstGeom>
                  </pic:spPr>
                </pic:pic>
              </a:graphicData>
            </a:graphic>
          </wp:inline>
        </w:drawing>
      </w:r>
      <w:r>
        <w:rPr>
          <w:rFonts w:ascii="Times New Roman" w:eastAsia="Times New Roman" w:hAnsi="Times New Roman" w:cs="Times New Roman"/>
          <w:kern w:val="0"/>
          <w:sz w:val="24"/>
        </w:rPr>
        <w:t>  </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(1)甲同学在步骤</w:t>
      </w:r>
      <w:r>
        <w:rPr>
          <w:rFonts w:ascii="宋体" w:eastAsia="宋体" w:hAnsi="宋体" w:cs="宋体" w:hint="eastAsia"/>
          <w:szCs w:val="22"/>
        </w:rPr>
        <w:t>②</w:t>
      </w:r>
      <w:r>
        <w:rPr>
          <w:rFonts w:ascii="Times New Roman" w:eastAsia="宋体" w:hAnsi="Times New Roman" w:cs="Times New Roman"/>
          <w:szCs w:val="22"/>
        </w:rPr>
        <w:t>中滴加清水，可判断他制作的是临时装片，因为该细胞具有细胞壁结构可以起到保护和支持的作用。</w:t>
      </w:r>
      <w:r>
        <w:rPr>
          <w:rFonts w:ascii="Times New Roman" w:eastAsia="宋体" w:hAnsi="Times New Roman" w:cs="Times New Roman"/>
          <w:szCs w:val="22"/>
        </w:rPr>
        <w:br/>
      </w:r>
      <w:r>
        <w:rPr>
          <w:rFonts w:ascii="Times New Roman" w:eastAsia="宋体" w:hAnsi="Times New Roman" w:cs="Times New Roman"/>
          <w:szCs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1" w:history="1">
        <w:r>
          <w:rPr>
            <w:rFonts w:ascii="SimSun" w:eastAsia="SimSun" w:hAnsi="SimSun" w:cs="SimSun"/>
            <w:b/>
            <w:bCs/>
            <w:color w:val="0000EE"/>
            <w:kern w:val="0"/>
            <w:sz w:val="30"/>
            <w:szCs w:val="30"/>
            <w:u w:val="single" w:color="0000EE"/>
          </w:rPr>
          <w:t>https://d.book118.com/268005071010006035</w:t>
        </w:r>
      </w:hyperlink>
    </w:p>
    <w:p>
      <w:pPr>
        <w:spacing w:line="360" w:lineRule="auto"/>
        <w:jc w:val="left"/>
        <w:textAlignment w:val="center"/>
        <w:rPr>
          <w:rFonts w:ascii="Times New Roman" w:eastAsia="宋体" w:hAnsi="Times New Roman" w:cs="Times New Roman"/>
          <w:szCs w:val="22"/>
        </w:rPr>
      </w:pPr>
    </w:p>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18" w:right="1077" w:bottom="1418" w:left="1077" w:header="708" w:footer="708" w:gutter="0"/>
      <w:pgNumType w:start="5"/>
      <w:cols w:num="1" w:space="708"/>
      <w:titlePg w:val="0"/>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Cs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Cs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Cs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Cs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szCs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szCs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szCs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szCs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2415"/>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7BC3"/>
    <w:rsid w:val="00001CE3"/>
    <w:rsid w:val="00010EE8"/>
    <w:rsid w:val="00014851"/>
    <w:rsid w:val="00046021"/>
    <w:rsid w:val="0006715A"/>
    <w:rsid w:val="00072476"/>
    <w:rsid w:val="000863C7"/>
    <w:rsid w:val="000A147D"/>
    <w:rsid w:val="000A2AA0"/>
    <w:rsid w:val="000A5381"/>
    <w:rsid w:val="000D6E9A"/>
    <w:rsid w:val="000E63CC"/>
    <w:rsid w:val="000F6E55"/>
    <w:rsid w:val="0010379F"/>
    <w:rsid w:val="00127667"/>
    <w:rsid w:val="00133502"/>
    <w:rsid w:val="0015378D"/>
    <w:rsid w:val="001539A5"/>
    <w:rsid w:val="00156ABC"/>
    <w:rsid w:val="00175CEB"/>
    <w:rsid w:val="00177031"/>
    <w:rsid w:val="00197991"/>
    <w:rsid w:val="001D4FDD"/>
    <w:rsid w:val="001D5B03"/>
    <w:rsid w:val="001D7EC5"/>
    <w:rsid w:val="001E722E"/>
    <w:rsid w:val="001F0B03"/>
    <w:rsid w:val="001F3B29"/>
    <w:rsid w:val="00200874"/>
    <w:rsid w:val="00247604"/>
    <w:rsid w:val="00263042"/>
    <w:rsid w:val="0026361F"/>
    <w:rsid w:val="002661BB"/>
    <w:rsid w:val="00267AB9"/>
    <w:rsid w:val="00274981"/>
    <w:rsid w:val="002822FE"/>
    <w:rsid w:val="002A080C"/>
    <w:rsid w:val="002A5CE2"/>
    <w:rsid w:val="002B58B0"/>
    <w:rsid w:val="002B715D"/>
    <w:rsid w:val="002C0119"/>
    <w:rsid w:val="002C0938"/>
    <w:rsid w:val="002C2F2C"/>
    <w:rsid w:val="002C75B5"/>
    <w:rsid w:val="002D18C7"/>
    <w:rsid w:val="002D4C1F"/>
    <w:rsid w:val="002D5128"/>
    <w:rsid w:val="002D70D2"/>
    <w:rsid w:val="00314096"/>
    <w:rsid w:val="0031694A"/>
    <w:rsid w:val="00325BF6"/>
    <w:rsid w:val="0033581B"/>
    <w:rsid w:val="00344047"/>
    <w:rsid w:val="003509F3"/>
    <w:rsid w:val="003648BD"/>
    <w:rsid w:val="00380C33"/>
    <w:rsid w:val="00381FA6"/>
    <w:rsid w:val="003867BB"/>
    <w:rsid w:val="003A5DA9"/>
    <w:rsid w:val="003B2240"/>
    <w:rsid w:val="003C66EB"/>
    <w:rsid w:val="003C7BC3"/>
    <w:rsid w:val="003F03C8"/>
    <w:rsid w:val="004151FC"/>
    <w:rsid w:val="0042207C"/>
    <w:rsid w:val="004231B4"/>
    <w:rsid w:val="00425A9E"/>
    <w:rsid w:val="00440C6C"/>
    <w:rsid w:val="004702B8"/>
    <w:rsid w:val="00471EAA"/>
    <w:rsid w:val="00472F49"/>
    <w:rsid w:val="00481E03"/>
    <w:rsid w:val="004828D6"/>
    <w:rsid w:val="00483118"/>
    <w:rsid w:val="00486FE0"/>
    <w:rsid w:val="004901B1"/>
    <w:rsid w:val="004919CE"/>
    <w:rsid w:val="00494FA3"/>
    <w:rsid w:val="004A2B01"/>
    <w:rsid w:val="004C0FE9"/>
    <w:rsid w:val="004D15D9"/>
    <w:rsid w:val="004D62D4"/>
    <w:rsid w:val="004E0DE6"/>
    <w:rsid w:val="004E7CF9"/>
    <w:rsid w:val="004F3D78"/>
    <w:rsid w:val="00506B62"/>
    <w:rsid w:val="00511BBB"/>
    <w:rsid w:val="0051265D"/>
    <w:rsid w:val="00516D22"/>
    <w:rsid w:val="00517CC2"/>
    <w:rsid w:val="00525016"/>
    <w:rsid w:val="00534568"/>
    <w:rsid w:val="00547729"/>
    <w:rsid w:val="00570DAD"/>
    <w:rsid w:val="005969E1"/>
    <w:rsid w:val="005A5A9E"/>
    <w:rsid w:val="005B62DE"/>
    <w:rsid w:val="005B7FF1"/>
    <w:rsid w:val="005F1376"/>
    <w:rsid w:val="005F2C7C"/>
    <w:rsid w:val="00606FF3"/>
    <w:rsid w:val="00617A14"/>
    <w:rsid w:val="00634C18"/>
    <w:rsid w:val="0065351F"/>
    <w:rsid w:val="0066481B"/>
    <w:rsid w:val="00670394"/>
    <w:rsid w:val="006842FA"/>
    <w:rsid w:val="006928AE"/>
    <w:rsid w:val="00696F58"/>
    <w:rsid w:val="006C3285"/>
    <w:rsid w:val="006E406D"/>
    <w:rsid w:val="006E5D01"/>
    <w:rsid w:val="006F0CFE"/>
    <w:rsid w:val="006F1FFB"/>
    <w:rsid w:val="00703A52"/>
    <w:rsid w:val="00704688"/>
    <w:rsid w:val="00705B9D"/>
    <w:rsid w:val="00713120"/>
    <w:rsid w:val="007226B5"/>
    <w:rsid w:val="007237E7"/>
    <w:rsid w:val="0072623F"/>
    <w:rsid w:val="007334A1"/>
    <w:rsid w:val="00756068"/>
    <w:rsid w:val="00772305"/>
    <w:rsid w:val="0077348A"/>
    <w:rsid w:val="007738DF"/>
    <w:rsid w:val="007809F8"/>
    <w:rsid w:val="007874F9"/>
    <w:rsid w:val="007970AC"/>
    <w:rsid w:val="007A6640"/>
    <w:rsid w:val="007B4AB6"/>
    <w:rsid w:val="007C465C"/>
    <w:rsid w:val="007C6EDC"/>
    <w:rsid w:val="007C6FFC"/>
    <w:rsid w:val="007E347B"/>
    <w:rsid w:val="007F7B75"/>
    <w:rsid w:val="008001E3"/>
    <w:rsid w:val="008257F8"/>
    <w:rsid w:val="0083728E"/>
    <w:rsid w:val="00845ACD"/>
    <w:rsid w:val="00862FF2"/>
    <w:rsid w:val="008650D9"/>
    <w:rsid w:val="00867AE7"/>
    <w:rsid w:val="008735C7"/>
    <w:rsid w:val="008850B4"/>
    <w:rsid w:val="00891A13"/>
    <w:rsid w:val="0089791A"/>
    <w:rsid w:val="008A3A64"/>
    <w:rsid w:val="008A7823"/>
    <w:rsid w:val="008D4974"/>
    <w:rsid w:val="008F1D48"/>
    <w:rsid w:val="00911664"/>
    <w:rsid w:val="00921F15"/>
    <w:rsid w:val="00923750"/>
    <w:rsid w:val="0093021B"/>
    <w:rsid w:val="00944D96"/>
    <w:rsid w:val="00957C97"/>
    <w:rsid w:val="00965FDC"/>
    <w:rsid w:val="00976E05"/>
    <w:rsid w:val="00977B98"/>
    <w:rsid w:val="009E289E"/>
    <w:rsid w:val="009E2DE2"/>
    <w:rsid w:val="009F28E6"/>
    <w:rsid w:val="00A060BA"/>
    <w:rsid w:val="00A13883"/>
    <w:rsid w:val="00A208AE"/>
    <w:rsid w:val="00A24BAD"/>
    <w:rsid w:val="00A370E8"/>
    <w:rsid w:val="00A5596C"/>
    <w:rsid w:val="00A60CC7"/>
    <w:rsid w:val="00A617B1"/>
    <w:rsid w:val="00A706DC"/>
    <w:rsid w:val="00A714CF"/>
    <w:rsid w:val="00A7703B"/>
    <w:rsid w:val="00A91B2F"/>
    <w:rsid w:val="00AB342B"/>
    <w:rsid w:val="00AB5A3A"/>
    <w:rsid w:val="00AE1179"/>
    <w:rsid w:val="00AE2634"/>
    <w:rsid w:val="00AE4947"/>
    <w:rsid w:val="00AF4CD3"/>
    <w:rsid w:val="00AF7AEA"/>
    <w:rsid w:val="00B27CBA"/>
    <w:rsid w:val="00B51E04"/>
    <w:rsid w:val="00B57826"/>
    <w:rsid w:val="00BC23F9"/>
    <w:rsid w:val="00BD6019"/>
    <w:rsid w:val="00BF0C91"/>
    <w:rsid w:val="00BF355F"/>
    <w:rsid w:val="00C02FC6"/>
    <w:rsid w:val="00C33162"/>
    <w:rsid w:val="00C3401D"/>
    <w:rsid w:val="00C42137"/>
    <w:rsid w:val="00C426CA"/>
    <w:rsid w:val="00C42AD4"/>
    <w:rsid w:val="00C566B0"/>
    <w:rsid w:val="00C57DD1"/>
    <w:rsid w:val="00C93E27"/>
    <w:rsid w:val="00C97C79"/>
    <w:rsid w:val="00CB4DAF"/>
    <w:rsid w:val="00CB4DCB"/>
    <w:rsid w:val="00CC1B80"/>
    <w:rsid w:val="00CD7CB7"/>
    <w:rsid w:val="00CE03E3"/>
    <w:rsid w:val="00D032FB"/>
    <w:rsid w:val="00D03AF3"/>
    <w:rsid w:val="00D20DD0"/>
    <w:rsid w:val="00D220E0"/>
    <w:rsid w:val="00D33454"/>
    <w:rsid w:val="00D35CA8"/>
    <w:rsid w:val="00D56F87"/>
    <w:rsid w:val="00D62155"/>
    <w:rsid w:val="00D628CE"/>
    <w:rsid w:val="00D66923"/>
    <w:rsid w:val="00D712C9"/>
    <w:rsid w:val="00DD25B7"/>
    <w:rsid w:val="00DF3B2A"/>
    <w:rsid w:val="00DF5230"/>
    <w:rsid w:val="00E0444A"/>
    <w:rsid w:val="00E05AD4"/>
    <w:rsid w:val="00E07FAD"/>
    <w:rsid w:val="00E12032"/>
    <w:rsid w:val="00E1571D"/>
    <w:rsid w:val="00E21541"/>
    <w:rsid w:val="00E24F68"/>
    <w:rsid w:val="00E3707B"/>
    <w:rsid w:val="00E37563"/>
    <w:rsid w:val="00E41EAD"/>
    <w:rsid w:val="00E559A3"/>
    <w:rsid w:val="00E66EC4"/>
    <w:rsid w:val="00E92994"/>
    <w:rsid w:val="00EB42DC"/>
    <w:rsid w:val="00ED318D"/>
    <w:rsid w:val="00EF533F"/>
    <w:rsid w:val="00F01406"/>
    <w:rsid w:val="00F03E05"/>
    <w:rsid w:val="00F11B66"/>
    <w:rsid w:val="00F246D7"/>
    <w:rsid w:val="00F44171"/>
    <w:rsid w:val="00F45767"/>
    <w:rsid w:val="00F5377F"/>
    <w:rsid w:val="00F61182"/>
    <w:rsid w:val="00F85760"/>
    <w:rsid w:val="00F86E86"/>
    <w:rsid w:val="00F93E42"/>
    <w:rsid w:val="00FB1702"/>
    <w:rsid w:val="00FB6EE8"/>
    <w:rsid w:val="00FE4F23"/>
    <w:rsid w:val="00FE7FFA"/>
    <w:rsid w:val="190E0B7B"/>
    <w:rsid w:val="41CF5EFF"/>
    <w:rsid w:val="465231D2"/>
    <w:rsid w:val="60C370BE"/>
  </w:rsids>
  <w:docVars>
    <w:docVar w:name="commondata" w:val="eyJoZGlkIjoiMzlhMDlkYjZmNjIxMWY4NWRjZDcxY2M2YjEzZGQ0OT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3"/>
    <w:uiPriority w:val="99"/>
    <w:semiHidden/>
    <w:unhideWhenUsed/>
    <w:pPr>
      <w:jc w:val="left"/>
    </w:pPr>
  </w:style>
  <w:style w:type="paragraph" w:styleId="PlainText">
    <w:name w:val="Plain Text"/>
    <w:basedOn w:val="Normal"/>
    <w:link w:val="Char2"/>
    <w:qFormat/>
    <w:rPr>
      <w:rFonts w:ascii="宋体" w:hAnsi="Courier New" w:cs="Courier New"/>
      <w:szCs w:val="21"/>
    </w:r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semiHidden/>
    <w:unhideWhenUsed/>
    <w:qFormat/>
    <w:pPr>
      <w:widowControl/>
      <w:spacing w:before="100" w:beforeAutospacing="1" w:after="100" w:afterAutospacing="1"/>
      <w:jc w:val="left"/>
    </w:pPr>
    <w:rPr>
      <w:rFonts w:ascii="宋体" w:eastAsia="宋体" w:hAnsi="宋体" w:cs="宋体"/>
      <w:kern w:val="0"/>
      <w:sz w:val="24"/>
    </w:rPr>
  </w:style>
  <w:style w:type="paragraph" w:styleId="CommentSubject">
    <w:name w:val="annotation subject"/>
    <w:basedOn w:val="CommentText"/>
    <w:next w:val="CommentText"/>
    <w:link w:val="Char4"/>
    <w:uiPriority w:val="99"/>
    <w:semiHidden/>
    <w:unhideWhenUsed/>
    <w:rPr>
      <w:b/>
      <w:bCs/>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qFormat/>
    <w:rPr>
      <w:color w:val="0000FF"/>
      <w:u w:val="single"/>
    </w:rPr>
  </w:style>
  <w:style w:type="character" w:styleId="CommentReference">
    <w:name w:val="annotation reference"/>
    <w:basedOn w:val="DefaultParagraphFont"/>
    <w:uiPriority w:val="99"/>
    <w:semiHidden/>
    <w:unhideWhenUsed/>
    <w:rPr>
      <w:sz w:val="21"/>
      <w:szCs w:val="21"/>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 w:type="paragraph" w:customStyle="1" w:styleId="1">
    <w:name w:val="正文1"/>
    <w:qFormat/>
    <w:pPr>
      <w:widowControl w:val="0"/>
      <w:jc w:val="both"/>
    </w:pPr>
    <w:rPr>
      <w:rFonts w:ascii="Calibri" w:eastAsia="宋体" w:hAnsi="Calibri" w:cs="Times New Roman"/>
      <w:kern w:val="2"/>
      <w:sz w:val="21"/>
      <w:szCs w:val="24"/>
      <w:lang w:val="en-US" w:eastAsia="zh-CN" w:bidi="ar-SA"/>
    </w:rPr>
  </w:style>
  <w:style w:type="character" w:customStyle="1" w:styleId="Char2">
    <w:name w:val="纯文本 Char"/>
    <w:link w:val="PlainText"/>
    <w:qFormat/>
    <w:locked/>
    <w:rPr>
      <w:rFonts w:ascii="宋体" w:hAnsi="Courier New" w:cs="Courier New"/>
      <w:kern w:val="2"/>
      <w:sz w:val="21"/>
      <w:szCs w:val="21"/>
      <w:lang w:eastAsia="zh-CN"/>
    </w:rPr>
  </w:style>
  <w:style w:type="character" w:customStyle="1" w:styleId="Char3">
    <w:name w:val="批注文字 Char"/>
    <w:basedOn w:val="DefaultParagraphFont"/>
    <w:link w:val="CommentText"/>
    <w:uiPriority w:val="99"/>
    <w:semiHidden/>
    <w:rPr>
      <w:kern w:val="2"/>
      <w:sz w:val="21"/>
      <w:szCs w:val="24"/>
      <w:lang w:eastAsia="zh-CN"/>
    </w:rPr>
  </w:style>
  <w:style w:type="character" w:customStyle="1" w:styleId="Char4">
    <w:name w:val="批注主题 Char"/>
    <w:basedOn w:val="Char3"/>
    <w:link w:val="CommentSubject"/>
    <w:uiPriority w:val="99"/>
    <w:semiHidden/>
    <w:rPr>
      <w:b/>
      <w:bCs/>
      <w:kern w:val="2"/>
      <w:sz w:val="21"/>
      <w:szCs w:val="24"/>
      <w:lang w:eastAsia="zh-CN"/>
    </w:rPr>
  </w:style>
  <w:style w:type="paragraph" w:customStyle="1" w:styleId="0">
    <w:name w:val="纯文本_0"/>
    <w:basedOn w:val="Normal"/>
    <w:link w:val="1Char"/>
    <w:rPr>
      <w:rFonts w:ascii="宋体" w:eastAsia="宋体" w:hAnsi="Courier New" w:cs="Courier New"/>
      <w:szCs w:val="21"/>
    </w:rPr>
  </w:style>
  <w:style w:type="character" w:customStyle="1" w:styleId="1Char">
    <w:name w:val="标题1 Char"/>
    <w:basedOn w:val="DefaultParagraphFont"/>
    <w:link w:val="0"/>
    <w:locked/>
    <w:rPr>
      <w:rFonts w:ascii="宋体" w:eastAsia="宋体" w:hAnsi="Courier New" w:cs="Courier New"/>
      <w:kern w:val="2"/>
      <w:sz w:val="21"/>
      <w:szCs w:val="21"/>
      <w:lang w:eastAsia="zh-CN"/>
    </w:rPr>
  </w:style>
  <w:style w:type="table" w:customStyle="1" w:styleId="10">
    <w:name w:val="网格型1"/>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pPr>
      <w:ind w:firstLine="420" w:firstLineChars="200"/>
    </w:pPr>
  </w:style>
  <w:style w:type="table" w:customStyle="1" w:styleId="100">
    <w:name w:val="网格型1_0"/>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1.xml" /><Relationship Id="rId13" Type="http://schemas.openxmlformats.org/officeDocument/2006/relationships/footer" Target="footer2.xml"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image" Target="media/image6.jpeg" /><Relationship Id="rId17" Type="http://schemas.openxmlformats.org/officeDocument/2006/relationships/header" Target="header4.xml" /><Relationship Id="rId18" Type="http://schemas.openxmlformats.org/officeDocument/2006/relationships/header" Target="header5.xml" /><Relationship Id="rId19" Type="http://schemas.openxmlformats.org/officeDocument/2006/relationships/footer" Target="footer4.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header" Target="header6.xml" /><Relationship Id="rId22" Type="http://schemas.openxmlformats.org/officeDocument/2006/relationships/footer" Target="footer6.xml" /><Relationship Id="rId23" Type="http://schemas.openxmlformats.org/officeDocument/2006/relationships/image" Target="media/image7.png" /><Relationship Id="rId24" Type="http://schemas.openxmlformats.org/officeDocument/2006/relationships/image" Target="media/image8.png" /><Relationship Id="rId25" Type="http://schemas.openxmlformats.org/officeDocument/2006/relationships/image" Target="media/image9.png" /><Relationship Id="rId26" Type="http://schemas.openxmlformats.org/officeDocument/2006/relationships/image" Target="media/image10.png" /><Relationship Id="rId27" Type="http://schemas.openxmlformats.org/officeDocument/2006/relationships/image" Target="media/image11.png" /><Relationship Id="rId28" Type="http://schemas.openxmlformats.org/officeDocument/2006/relationships/image" Target="media/image12.png" /><Relationship Id="rId29" Type="http://schemas.openxmlformats.org/officeDocument/2006/relationships/header" Target="header7.xml" /><Relationship Id="rId3" Type="http://schemas.openxmlformats.org/officeDocument/2006/relationships/fontTable" Target="fontTable.xml" /><Relationship Id="rId30" Type="http://schemas.openxmlformats.org/officeDocument/2006/relationships/header" Target="header8.xml" /><Relationship Id="rId31" Type="http://schemas.openxmlformats.org/officeDocument/2006/relationships/footer" Target="footer7.xml" /><Relationship Id="rId32" Type="http://schemas.openxmlformats.org/officeDocument/2006/relationships/footer" Target="footer8.xml" /><Relationship Id="rId33" Type="http://schemas.openxmlformats.org/officeDocument/2006/relationships/header" Target="header9.xml" /><Relationship Id="rId34" Type="http://schemas.openxmlformats.org/officeDocument/2006/relationships/footer" Target="footer9.xml" /><Relationship Id="rId35" Type="http://schemas.openxmlformats.org/officeDocument/2006/relationships/image" Target="media/image13.png" /><Relationship Id="rId36" Type="http://schemas.openxmlformats.org/officeDocument/2006/relationships/image" Target="media/image14.png" /><Relationship Id="rId37" Type="http://schemas.openxmlformats.org/officeDocument/2006/relationships/image" Target="media/image15.png" /><Relationship Id="rId38" Type="http://schemas.openxmlformats.org/officeDocument/2006/relationships/image" Target="media/image16.png" /><Relationship Id="rId39" Type="http://schemas.openxmlformats.org/officeDocument/2006/relationships/image" Target="media/image17.png" /><Relationship Id="rId4" Type="http://schemas.openxmlformats.org/officeDocument/2006/relationships/customXml" Target="../customXml/item1.xml" /><Relationship Id="rId40" Type="http://schemas.openxmlformats.org/officeDocument/2006/relationships/image" Target="media/image18.png" /><Relationship Id="rId41" Type="http://schemas.openxmlformats.org/officeDocument/2006/relationships/image" Target="media/image19.png" /><Relationship Id="rId42" Type="http://schemas.openxmlformats.org/officeDocument/2006/relationships/header" Target="header10.xml" /><Relationship Id="rId43" Type="http://schemas.openxmlformats.org/officeDocument/2006/relationships/header" Target="header11.xml" /><Relationship Id="rId44" Type="http://schemas.openxmlformats.org/officeDocument/2006/relationships/footer" Target="footer10.xml" /><Relationship Id="rId45" Type="http://schemas.openxmlformats.org/officeDocument/2006/relationships/footer" Target="footer11.xml" /><Relationship Id="rId46" Type="http://schemas.openxmlformats.org/officeDocument/2006/relationships/header" Target="header12.xml" /><Relationship Id="rId47" Type="http://schemas.openxmlformats.org/officeDocument/2006/relationships/footer" Target="footer12.xml" /><Relationship Id="rId48" Type="http://schemas.openxmlformats.org/officeDocument/2006/relationships/image" Target="media/image20.png" /><Relationship Id="rId49" Type="http://schemas.openxmlformats.org/officeDocument/2006/relationships/image" Target="media/image21.png" /><Relationship Id="rId5" Type="http://schemas.openxmlformats.org/officeDocument/2006/relationships/image" Target="media/image1.png" /><Relationship Id="rId50" Type="http://schemas.openxmlformats.org/officeDocument/2006/relationships/image" Target="media/image22.png" /><Relationship Id="rId51" Type="http://schemas.openxmlformats.org/officeDocument/2006/relationships/hyperlink" Target="https://d.book118.com/268005071010006035" TargetMode="External" /><Relationship Id="rId52" Type="http://schemas.openxmlformats.org/officeDocument/2006/relationships/header" Target="header13.xml" /><Relationship Id="rId53" Type="http://schemas.openxmlformats.org/officeDocument/2006/relationships/header" Target="header14.xml" /><Relationship Id="rId54" Type="http://schemas.openxmlformats.org/officeDocument/2006/relationships/footer" Target="footer13.xml" /><Relationship Id="rId55" Type="http://schemas.openxmlformats.org/officeDocument/2006/relationships/footer" Target="footer14.xml" /><Relationship Id="rId56" Type="http://schemas.openxmlformats.org/officeDocument/2006/relationships/header" Target="header15.xml" /><Relationship Id="rId57" Type="http://schemas.openxmlformats.org/officeDocument/2006/relationships/footer" Target="footer15.xml" /><Relationship Id="rId58" Type="http://schemas.openxmlformats.org/officeDocument/2006/relationships/theme" Target="theme/theme1.xml" /><Relationship Id="rId59"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6"/>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1399</TotalTime>
  <Pages>5</Pages>
  <Words>2150</Words>
  <Characters>12261</Characters>
  <Application>Microsoft Office Word</Application>
  <DocSecurity>0</DocSecurity>
  <Lines>102</Lines>
  <Paragraphs>28</Paragraphs>
  <ScaleCrop>false</ScaleCrop>
  <Company/>
  <LinksUpToDate>false</LinksUpToDate>
  <CharactersWithSpaces>14383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2019-12-27T09:30:00Z</dcterms:created>
  <dcterms:modified xsi:type="dcterms:W3CDTF">2024-02-10T02:00:06Z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20FB3336807A4203A6AA5401565B864D_12</vt:lpwstr>
  </property>
  <property fmtid="{D5CDD505-2E9C-101B-9397-08002B2CF9AE}" pid="7" name="KSOProductBuildVer">
    <vt:lpwstr>2052-12.1.0.15990</vt:lpwstr>
  </property>
</Properties>
</file>