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BMCSMC材料项目规划设计纲要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9" w:history="1">
        <w:r>
          <w:rPr>
            <w:rFonts w:ascii="仿宋" w:eastAsia="仿宋" w:hAnsi="仿宋" w:cs="仿宋" w:hint="eastAsia"/>
            <w:lang w:eastAsia="zh-CN"/>
          </w:rPr>
          <w:t>概论</w:t>
        </w:r>
        <w:r>
          <w:tab/>
        </w:r>
        <w:r>
          <w:fldChar w:fldCharType="begin"/>
        </w:r>
        <w:r>
          <w:instrText xml:space="preserve"> PAGEREF _Toc18599 \h </w:instrText>
        </w:r>
        <w:r>
          <w:fldChar w:fldCharType="separate"/>
        </w:r>
        <w:r>
          <w:t>3</w:t>
        </w:r>
        <w:r>
          <w:fldChar w:fldCharType="end"/>
        </w:r>
      </w:hyperlink>
    </w:p>
    <w:p>
      <w:pPr>
        <w:pStyle w:val="TOC1"/>
        <w:tabs>
          <w:tab w:val="right" w:leader="dot" w:pos="8306"/>
        </w:tabs>
      </w:pPr>
      <w:hyperlink w:anchor="_Toc24222" w:history="1">
        <w:r>
          <w:rPr>
            <w:rFonts w:ascii="仿宋" w:eastAsia="仿宋" w:hAnsi="仿宋" w:cs="仿宋" w:hint="eastAsia"/>
            <w:lang w:eastAsia="zh-CN"/>
          </w:rPr>
          <w:t>一、BMCSMC材料项目建设背景及必要性分析</w:t>
        </w:r>
        <w:r>
          <w:tab/>
        </w:r>
        <w:r>
          <w:fldChar w:fldCharType="begin"/>
        </w:r>
        <w:r>
          <w:instrText xml:space="preserve"> PAGEREF _Toc24222 \h </w:instrText>
        </w:r>
        <w:r>
          <w:fldChar w:fldCharType="separate"/>
        </w:r>
        <w:r>
          <w:t>3</w:t>
        </w:r>
        <w:r>
          <w:fldChar w:fldCharType="end"/>
        </w:r>
      </w:hyperlink>
    </w:p>
    <w:p>
      <w:pPr>
        <w:pStyle w:val="TOC2"/>
        <w:tabs>
          <w:tab w:val="right" w:leader="dot" w:pos="8306"/>
        </w:tabs>
      </w:pPr>
      <w:hyperlink w:anchor="_Toc12514" w:history="1">
        <w:r>
          <w:rPr>
            <w:rFonts w:ascii="仿宋" w:eastAsia="仿宋" w:hAnsi="仿宋" w:cs="仿宋" w:hint="eastAsia"/>
            <w:lang w:eastAsia="zh-CN"/>
          </w:rPr>
          <w:t>(一)、BMCSMC材料项目背景分析</w:t>
        </w:r>
        <w:r>
          <w:tab/>
        </w:r>
        <w:r>
          <w:fldChar w:fldCharType="begin"/>
        </w:r>
        <w:r>
          <w:instrText xml:space="preserve"> PAGEREF _Toc12514 \h </w:instrText>
        </w:r>
        <w:r>
          <w:fldChar w:fldCharType="separate"/>
        </w:r>
        <w:r>
          <w:t>3</w:t>
        </w:r>
        <w:r>
          <w:fldChar w:fldCharType="end"/>
        </w:r>
      </w:hyperlink>
    </w:p>
    <w:p>
      <w:pPr>
        <w:pStyle w:val="TOC2"/>
        <w:tabs>
          <w:tab w:val="right" w:leader="dot" w:pos="8306"/>
        </w:tabs>
      </w:pPr>
      <w:hyperlink w:anchor="_Toc18957" w:history="1">
        <w:r>
          <w:rPr>
            <w:rFonts w:ascii="仿宋" w:eastAsia="仿宋" w:hAnsi="仿宋" w:cs="仿宋" w:hint="eastAsia"/>
            <w:lang w:eastAsia="zh-CN"/>
          </w:rPr>
          <w:t>(二)、BMCSMC材料项目建设必要性分析</w:t>
        </w:r>
        <w:r>
          <w:tab/>
        </w:r>
        <w:r>
          <w:fldChar w:fldCharType="begin"/>
        </w:r>
        <w:r>
          <w:instrText xml:space="preserve"> PAGEREF _Toc18957 \h </w:instrText>
        </w:r>
        <w:r>
          <w:fldChar w:fldCharType="separate"/>
        </w:r>
        <w:r>
          <w:t>5</w:t>
        </w:r>
        <w:r>
          <w:fldChar w:fldCharType="end"/>
        </w:r>
      </w:hyperlink>
    </w:p>
    <w:p>
      <w:pPr>
        <w:pStyle w:val="TOC1"/>
        <w:tabs>
          <w:tab w:val="right" w:leader="dot" w:pos="8306"/>
        </w:tabs>
      </w:pPr>
      <w:hyperlink w:anchor="_Toc10582" w:history="1">
        <w:r>
          <w:rPr>
            <w:rFonts w:ascii="仿宋" w:eastAsia="仿宋" w:hAnsi="仿宋" w:cs="仿宋" w:hint="eastAsia"/>
            <w:lang w:eastAsia="zh-CN"/>
          </w:rPr>
          <w:t>二、BMCSMC材料项目选址可行性分析</w:t>
        </w:r>
        <w:r>
          <w:tab/>
        </w:r>
        <w:r>
          <w:fldChar w:fldCharType="begin"/>
        </w:r>
        <w:r>
          <w:instrText xml:space="preserve"> PAGEREF _Toc10582 \h </w:instrText>
        </w:r>
        <w:r>
          <w:fldChar w:fldCharType="separate"/>
        </w:r>
        <w:r>
          <w:t>6</w:t>
        </w:r>
        <w:r>
          <w:fldChar w:fldCharType="end"/>
        </w:r>
      </w:hyperlink>
    </w:p>
    <w:p>
      <w:pPr>
        <w:pStyle w:val="TOC2"/>
        <w:tabs>
          <w:tab w:val="right" w:leader="dot" w:pos="8306"/>
        </w:tabs>
      </w:pPr>
      <w:hyperlink w:anchor="_Toc15113" w:history="1">
        <w:r>
          <w:rPr>
            <w:rFonts w:ascii="仿宋" w:eastAsia="仿宋" w:hAnsi="仿宋" w:cs="仿宋" w:hint="eastAsia"/>
            <w:lang w:eastAsia="zh-CN"/>
          </w:rPr>
          <w:t>(一)、BMCSMC材料项目选址</w:t>
        </w:r>
        <w:r>
          <w:tab/>
        </w:r>
        <w:r>
          <w:fldChar w:fldCharType="begin"/>
        </w:r>
        <w:r>
          <w:instrText xml:space="preserve"> PAGEREF _Toc15113 \h </w:instrText>
        </w:r>
        <w:r>
          <w:fldChar w:fldCharType="separate"/>
        </w:r>
        <w:r>
          <w:t>6</w:t>
        </w:r>
        <w:r>
          <w:fldChar w:fldCharType="end"/>
        </w:r>
      </w:hyperlink>
    </w:p>
    <w:p>
      <w:pPr>
        <w:pStyle w:val="TOC2"/>
        <w:tabs>
          <w:tab w:val="right" w:leader="dot" w:pos="8306"/>
        </w:tabs>
      </w:pPr>
      <w:hyperlink w:anchor="_Toc10101" w:history="1">
        <w:r>
          <w:rPr>
            <w:rFonts w:ascii="仿宋" w:eastAsia="仿宋" w:hAnsi="仿宋" w:cs="仿宋" w:hint="eastAsia"/>
            <w:lang w:eastAsia="zh-CN"/>
          </w:rPr>
          <w:t>(二)、用地控制指标</w:t>
        </w:r>
        <w:r>
          <w:tab/>
        </w:r>
        <w:r>
          <w:fldChar w:fldCharType="begin"/>
        </w:r>
        <w:r>
          <w:instrText xml:space="preserve"> PAGEREF _Toc10101 \h </w:instrText>
        </w:r>
        <w:r>
          <w:fldChar w:fldCharType="separate"/>
        </w:r>
        <w:r>
          <w:t>6</w:t>
        </w:r>
        <w:r>
          <w:fldChar w:fldCharType="end"/>
        </w:r>
      </w:hyperlink>
    </w:p>
    <w:p>
      <w:pPr>
        <w:pStyle w:val="TOC2"/>
        <w:tabs>
          <w:tab w:val="right" w:leader="dot" w:pos="8306"/>
        </w:tabs>
      </w:pPr>
      <w:hyperlink w:anchor="_Toc11538" w:history="1">
        <w:r>
          <w:rPr>
            <w:rFonts w:ascii="仿宋" w:eastAsia="仿宋" w:hAnsi="仿宋" w:cs="仿宋" w:hint="eastAsia"/>
            <w:lang w:eastAsia="zh-CN"/>
          </w:rPr>
          <w:t>(三)、节约用地措施</w:t>
        </w:r>
        <w:r>
          <w:tab/>
        </w:r>
        <w:r>
          <w:fldChar w:fldCharType="begin"/>
        </w:r>
        <w:r>
          <w:instrText xml:space="preserve"> PAGEREF _Toc11538 \h </w:instrText>
        </w:r>
        <w:r>
          <w:fldChar w:fldCharType="separate"/>
        </w:r>
        <w:r>
          <w:t>8</w:t>
        </w:r>
        <w:r>
          <w:fldChar w:fldCharType="end"/>
        </w:r>
      </w:hyperlink>
    </w:p>
    <w:p>
      <w:pPr>
        <w:pStyle w:val="TOC2"/>
        <w:tabs>
          <w:tab w:val="right" w:leader="dot" w:pos="8306"/>
        </w:tabs>
      </w:pPr>
      <w:hyperlink w:anchor="_Toc27978" w:history="1">
        <w:r>
          <w:rPr>
            <w:rFonts w:ascii="仿宋" w:eastAsia="仿宋" w:hAnsi="仿宋" w:cs="仿宋" w:hint="eastAsia"/>
            <w:lang w:eastAsia="zh-CN"/>
          </w:rPr>
          <w:t>(四)、总图布置方案</w:t>
        </w:r>
        <w:r>
          <w:tab/>
        </w:r>
        <w:r>
          <w:fldChar w:fldCharType="begin"/>
        </w:r>
        <w:r>
          <w:instrText xml:space="preserve"> PAGEREF _Toc27978 \h </w:instrText>
        </w:r>
        <w:r>
          <w:fldChar w:fldCharType="separate"/>
        </w:r>
        <w:r>
          <w:t>9</w:t>
        </w:r>
        <w:r>
          <w:fldChar w:fldCharType="end"/>
        </w:r>
      </w:hyperlink>
    </w:p>
    <w:p>
      <w:pPr>
        <w:pStyle w:val="TOC2"/>
        <w:tabs>
          <w:tab w:val="right" w:leader="dot" w:pos="8306"/>
        </w:tabs>
      </w:pPr>
      <w:hyperlink w:anchor="_Toc25704" w:history="1">
        <w:r>
          <w:rPr>
            <w:rFonts w:ascii="仿宋" w:eastAsia="仿宋" w:hAnsi="仿宋" w:cs="仿宋" w:hint="eastAsia"/>
            <w:lang w:eastAsia="zh-CN"/>
          </w:rPr>
          <w:t>(五)、选址综合评价</w:t>
        </w:r>
        <w:r>
          <w:tab/>
        </w:r>
        <w:r>
          <w:fldChar w:fldCharType="begin"/>
        </w:r>
        <w:r>
          <w:instrText xml:space="preserve"> PAGEREF _Toc25704 \h </w:instrText>
        </w:r>
        <w:r>
          <w:fldChar w:fldCharType="separate"/>
        </w:r>
        <w:r>
          <w:t>10</w:t>
        </w:r>
        <w:r>
          <w:fldChar w:fldCharType="end"/>
        </w:r>
      </w:hyperlink>
    </w:p>
    <w:p>
      <w:pPr>
        <w:pStyle w:val="TOC1"/>
        <w:tabs>
          <w:tab w:val="right" w:leader="dot" w:pos="8306"/>
        </w:tabs>
      </w:pPr>
      <w:hyperlink w:anchor="_Toc5870" w:history="1">
        <w:r>
          <w:rPr>
            <w:rFonts w:ascii="仿宋" w:eastAsia="仿宋" w:hAnsi="仿宋" w:cs="仿宋" w:hint="eastAsia"/>
            <w:lang w:eastAsia="zh-CN"/>
          </w:rPr>
          <w:t>三、工艺说明</w:t>
        </w:r>
        <w:r>
          <w:tab/>
        </w:r>
        <w:r>
          <w:fldChar w:fldCharType="begin"/>
        </w:r>
        <w:r>
          <w:instrText xml:space="preserve"> PAGEREF _Toc5870 \h </w:instrText>
        </w:r>
        <w:r>
          <w:fldChar w:fldCharType="separate"/>
        </w:r>
        <w:r>
          <w:t>11</w:t>
        </w:r>
        <w:r>
          <w:fldChar w:fldCharType="end"/>
        </w:r>
      </w:hyperlink>
    </w:p>
    <w:p>
      <w:pPr>
        <w:pStyle w:val="TOC2"/>
        <w:tabs>
          <w:tab w:val="right" w:leader="dot" w:pos="8306"/>
        </w:tabs>
      </w:pPr>
      <w:hyperlink w:anchor="_Toc14898" w:history="1">
        <w:r>
          <w:rPr>
            <w:rFonts w:ascii="仿宋" w:eastAsia="仿宋" w:hAnsi="仿宋" w:cs="仿宋" w:hint="eastAsia"/>
            <w:lang w:eastAsia="zh-CN"/>
          </w:rPr>
          <w:t>(一)、技术管理特点</w:t>
        </w:r>
        <w:r>
          <w:tab/>
        </w:r>
        <w:r>
          <w:fldChar w:fldCharType="begin"/>
        </w:r>
        <w:r>
          <w:instrText xml:space="preserve"> PAGEREF _Toc14898 \h </w:instrText>
        </w:r>
        <w:r>
          <w:fldChar w:fldCharType="separate"/>
        </w:r>
        <w:r>
          <w:t>11</w:t>
        </w:r>
        <w:r>
          <w:fldChar w:fldCharType="end"/>
        </w:r>
      </w:hyperlink>
    </w:p>
    <w:p>
      <w:pPr>
        <w:pStyle w:val="TOC2"/>
        <w:tabs>
          <w:tab w:val="right" w:leader="dot" w:pos="8306"/>
        </w:tabs>
      </w:pPr>
      <w:hyperlink w:anchor="_Toc22674" w:history="1">
        <w:r>
          <w:rPr>
            <w:rFonts w:ascii="仿宋" w:eastAsia="仿宋" w:hAnsi="仿宋" w:cs="仿宋" w:hint="eastAsia"/>
            <w:lang w:eastAsia="zh-CN"/>
          </w:rPr>
          <w:t>(二)、BMCSMC材料项目工艺技术设计方案</w:t>
        </w:r>
        <w:r>
          <w:tab/>
        </w:r>
        <w:r>
          <w:fldChar w:fldCharType="begin"/>
        </w:r>
        <w:r>
          <w:instrText xml:space="preserve"> PAGEREF _Toc22674 \h </w:instrText>
        </w:r>
        <w:r>
          <w:fldChar w:fldCharType="separate"/>
        </w:r>
        <w:r>
          <w:t>12</w:t>
        </w:r>
        <w:r>
          <w:fldChar w:fldCharType="end"/>
        </w:r>
      </w:hyperlink>
    </w:p>
    <w:p>
      <w:pPr>
        <w:pStyle w:val="TOC2"/>
        <w:tabs>
          <w:tab w:val="right" w:leader="dot" w:pos="8306"/>
        </w:tabs>
      </w:pPr>
      <w:hyperlink w:anchor="_Toc31452" w:history="1">
        <w:r>
          <w:rPr>
            <w:rFonts w:ascii="仿宋" w:eastAsia="仿宋" w:hAnsi="仿宋" w:cs="仿宋" w:hint="eastAsia"/>
            <w:lang w:eastAsia="zh-CN"/>
          </w:rPr>
          <w:t>(三)、设备选型方案</w:t>
        </w:r>
        <w:r>
          <w:tab/>
        </w:r>
        <w:r>
          <w:fldChar w:fldCharType="begin"/>
        </w:r>
        <w:r>
          <w:instrText xml:space="preserve"> PAGEREF _Toc31452 \h </w:instrText>
        </w:r>
        <w:r>
          <w:fldChar w:fldCharType="separate"/>
        </w:r>
        <w:r>
          <w:t>14</w:t>
        </w:r>
        <w:r>
          <w:fldChar w:fldCharType="end"/>
        </w:r>
      </w:hyperlink>
    </w:p>
    <w:p>
      <w:pPr>
        <w:pStyle w:val="TOC1"/>
        <w:tabs>
          <w:tab w:val="right" w:leader="dot" w:pos="8306"/>
        </w:tabs>
      </w:pPr>
      <w:hyperlink w:anchor="_Toc6640" w:history="1">
        <w:r>
          <w:rPr>
            <w:rFonts w:ascii="仿宋" w:eastAsia="仿宋" w:hAnsi="仿宋" w:cs="仿宋" w:hint="eastAsia"/>
            <w:lang w:eastAsia="zh-CN"/>
          </w:rPr>
          <w:t>四、产品规划分析</w:t>
        </w:r>
        <w:r>
          <w:tab/>
        </w:r>
        <w:r>
          <w:fldChar w:fldCharType="begin"/>
        </w:r>
        <w:r>
          <w:instrText xml:space="preserve"> PAGEREF _Toc6640 \h </w:instrText>
        </w:r>
        <w:r>
          <w:fldChar w:fldCharType="separate"/>
        </w:r>
        <w:r>
          <w:t>15</w:t>
        </w:r>
        <w:r>
          <w:fldChar w:fldCharType="end"/>
        </w:r>
      </w:hyperlink>
    </w:p>
    <w:p>
      <w:pPr>
        <w:pStyle w:val="TOC2"/>
        <w:tabs>
          <w:tab w:val="right" w:leader="dot" w:pos="8306"/>
        </w:tabs>
      </w:pPr>
      <w:hyperlink w:anchor="_Toc28749" w:history="1">
        <w:r>
          <w:rPr>
            <w:rFonts w:ascii="仿宋" w:eastAsia="仿宋" w:hAnsi="仿宋" w:cs="仿宋" w:hint="eastAsia"/>
            <w:lang w:eastAsia="zh-CN"/>
          </w:rPr>
          <w:t>(一)、产品规划</w:t>
        </w:r>
        <w:r>
          <w:tab/>
        </w:r>
        <w:r>
          <w:fldChar w:fldCharType="begin"/>
        </w:r>
        <w:r>
          <w:instrText xml:space="preserve"> PAGEREF _Toc28749 \h </w:instrText>
        </w:r>
        <w:r>
          <w:fldChar w:fldCharType="separate"/>
        </w:r>
        <w:r>
          <w:t>15</w:t>
        </w:r>
        <w:r>
          <w:fldChar w:fldCharType="end"/>
        </w:r>
      </w:hyperlink>
    </w:p>
    <w:p>
      <w:pPr>
        <w:pStyle w:val="TOC2"/>
        <w:tabs>
          <w:tab w:val="right" w:leader="dot" w:pos="8306"/>
        </w:tabs>
      </w:pPr>
      <w:hyperlink w:anchor="_Toc16926" w:history="1">
        <w:r>
          <w:rPr>
            <w:rFonts w:ascii="仿宋" w:eastAsia="仿宋" w:hAnsi="仿宋" w:cs="仿宋" w:hint="eastAsia"/>
            <w:lang w:eastAsia="zh-CN"/>
          </w:rPr>
          <w:t>(二)、建设规模</w:t>
        </w:r>
        <w:r>
          <w:tab/>
        </w:r>
        <w:r>
          <w:fldChar w:fldCharType="begin"/>
        </w:r>
        <w:r>
          <w:instrText xml:space="preserve"> PAGEREF _Toc16926 \h </w:instrText>
        </w:r>
        <w:r>
          <w:fldChar w:fldCharType="separate"/>
        </w:r>
        <w:r>
          <w:t>16</w:t>
        </w:r>
        <w:r>
          <w:fldChar w:fldCharType="end"/>
        </w:r>
      </w:hyperlink>
    </w:p>
    <w:p>
      <w:pPr>
        <w:pStyle w:val="TOC1"/>
        <w:tabs>
          <w:tab w:val="right" w:leader="dot" w:pos="8306"/>
        </w:tabs>
      </w:pPr>
      <w:hyperlink w:anchor="_Toc16100" w:history="1">
        <w:r>
          <w:rPr>
            <w:rFonts w:ascii="仿宋" w:eastAsia="仿宋" w:hAnsi="仿宋" w:cs="仿宋" w:hint="eastAsia"/>
            <w:lang w:eastAsia="zh-CN"/>
          </w:rPr>
          <w:t>五、BMCSMC材料项目可持续发展</w:t>
        </w:r>
        <w:r>
          <w:tab/>
        </w:r>
        <w:r>
          <w:fldChar w:fldCharType="begin"/>
        </w:r>
        <w:r>
          <w:instrText xml:space="preserve"> PAGEREF _Toc16100 \h </w:instrText>
        </w:r>
        <w:r>
          <w:fldChar w:fldCharType="separate"/>
        </w:r>
        <w:r>
          <w:t>17</w:t>
        </w:r>
        <w:r>
          <w:fldChar w:fldCharType="end"/>
        </w:r>
      </w:hyperlink>
    </w:p>
    <w:p>
      <w:pPr>
        <w:pStyle w:val="TOC2"/>
        <w:tabs>
          <w:tab w:val="right" w:leader="dot" w:pos="8306"/>
        </w:tabs>
      </w:pPr>
      <w:hyperlink w:anchor="_Toc24342" w:history="1">
        <w:r>
          <w:rPr>
            <w:rFonts w:ascii="仿宋" w:eastAsia="仿宋" w:hAnsi="仿宋" w:cs="仿宋" w:hint="eastAsia"/>
            <w:lang w:eastAsia="zh-CN"/>
          </w:rPr>
          <w:t>(一)、可持续战略与实践</w:t>
        </w:r>
        <w:r>
          <w:tab/>
        </w:r>
        <w:r>
          <w:fldChar w:fldCharType="begin"/>
        </w:r>
        <w:r>
          <w:instrText xml:space="preserve"> PAGEREF _Toc24342 \h </w:instrText>
        </w:r>
        <w:r>
          <w:fldChar w:fldCharType="separate"/>
        </w:r>
        <w:r>
          <w:t>17</w:t>
        </w:r>
        <w:r>
          <w:fldChar w:fldCharType="end"/>
        </w:r>
      </w:hyperlink>
    </w:p>
    <w:p>
      <w:pPr>
        <w:pStyle w:val="TOC2"/>
        <w:tabs>
          <w:tab w:val="right" w:leader="dot" w:pos="8306"/>
        </w:tabs>
      </w:pPr>
      <w:hyperlink w:anchor="_Toc13157" w:history="1">
        <w:r>
          <w:rPr>
            <w:rFonts w:ascii="仿宋" w:eastAsia="仿宋" w:hAnsi="仿宋" w:cs="仿宋" w:hint="eastAsia"/>
            <w:lang w:eastAsia="zh-CN"/>
          </w:rPr>
          <w:t>(二)、环保与社会责任</w:t>
        </w:r>
        <w:r>
          <w:tab/>
        </w:r>
        <w:r>
          <w:fldChar w:fldCharType="begin"/>
        </w:r>
        <w:r>
          <w:instrText xml:space="preserve"> PAGEREF _Toc13157 \h </w:instrText>
        </w:r>
        <w:r>
          <w:fldChar w:fldCharType="separate"/>
        </w:r>
        <w:r>
          <w:t>18</w:t>
        </w:r>
        <w:r>
          <w:fldChar w:fldCharType="end"/>
        </w:r>
      </w:hyperlink>
    </w:p>
    <w:p>
      <w:pPr>
        <w:pStyle w:val="TOC1"/>
        <w:tabs>
          <w:tab w:val="right" w:leader="dot" w:pos="8306"/>
        </w:tabs>
      </w:pPr>
      <w:hyperlink w:anchor="_Toc28278" w:history="1">
        <w:r>
          <w:rPr>
            <w:rFonts w:ascii="仿宋" w:eastAsia="仿宋" w:hAnsi="仿宋" w:cs="仿宋" w:hint="eastAsia"/>
            <w:lang w:eastAsia="zh-CN"/>
          </w:rPr>
          <w:t>六、市场分析、调研</w:t>
        </w:r>
        <w:r>
          <w:tab/>
        </w:r>
        <w:r>
          <w:fldChar w:fldCharType="begin"/>
        </w:r>
        <w:r>
          <w:instrText xml:space="preserve"> PAGEREF _Toc28278 \h </w:instrText>
        </w:r>
        <w:r>
          <w:fldChar w:fldCharType="separate"/>
        </w:r>
        <w:r>
          <w:t>19</w:t>
        </w:r>
        <w:r>
          <w:fldChar w:fldCharType="end"/>
        </w:r>
      </w:hyperlink>
    </w:p>
    <w:p>
      <w:pPr>
        <w:pStyle w:val="TOC2"/>
        <w:tabs>
          <w:tab w:val="right" w:leader="dot" w:pos="8306"/>
        </w:tabs>
      </w:pPr>
      <w:hyperlink w:anchor="_Toc20792" w:history="1">
        <w:r>
          <w:rPr>
            <w:rFonts w:ascii="仿宋" w:eastAsia="仿宋" w:hAnsi="仿宋" w:cs="仿宋" w:hint="eastAsia"/>
            <w:lang w:eastAsia="zh-CN"/>
          </w:rPr>
          <w:t>(一)、BMCSMC材料行业分析</w:t>
        </w:r>
        <w:r>
          <w:tab/>
        </w:r>
        <w:r>
          <w:fldChar w:fldCharType="begin"/>
        </w:r>
        <w:r>
          <w:instrText xml:space="preserve"> PAGEREF _Toc20792 \h </w:instrText>
        </w:r>
        <w:r>
          <w:fldChar w:fldCharType="separate"/>
        </w:r>
        <w:r>
          <w:t>19</w:t>
        </w:r>
        <w:r>
          <w:fldChar w:fldCharType="end"/>
        </w:r>
      </w:hyperlink>
    </w:p>
    <w:p>
      <w:pPr>
        <w:pStyle w:val="TOC2"/>
        <w:tabs>
          <w:tab w:val="right" w:leader="dot" w:pos="8306"/>
        </w:tabs>
      </w:pPr>
      <w:hyperlink w:anchor="_Toc31042" w:history="1">
        <w:r>
          <w:rPr>
            <w:rFonts w:ascii="仿宋" w:eastAsia="仿宋" w:hAnsi="仿宋" w:cs="仿宋" w:hint="eastAsia"/>
            <w:lang w:eastAsia="zh-CN"/>
          </w:rPr>
          <w:t>(二)、BMCSMC材料市场分析预测</w:t>
        </w:r>
        <w:r>
          <w:tab/>
        </w:r>
        <w:r>
          <w:fldChar w:fldCharType="begin"/>
        </w:r>
        <w:r>
          <w:instrText xml:space="preserve"> PAGEREF _Toc31042 \h </w:instrText>
        </w:r>
        <w:r>
          <w:fldChar w:fldCharType="separate"/>
        </w:r>
        <w:r>
          <w:t>19</w:t>
        </w:r>
        <w:r>
          <w:fldChar w:fldCharType="end"/>
        </w:r>
      </w:hyperlink>
    </w:p>
    <w:p>
      <w:pPr>
        <w:pStyle w:val="TOC1"/>
        <w:tabs>
          <w:tab w:val="right" w:leader="dot" w:pos="8306"/>
        </w:tabs>
      </w:pPr>
      <w:hyperlink w:anchor="_Toc11173" w:history="1">
        <w:r>
          <w:rPr>
            <w:rFonts w:ascii="仿宋" w:eastAsia="仿宋" w:hAnsi="仿宋" w:cs="仿宋" w:hint="eastAsia"/>
            <w:lang w:eastAsia="zh-CN"/>
          </w:rPr>
          <w:t>七、BMCSMC材料项目财务管理</w:t>
        </w:r>
        <w:r>
          <w:tab/>
        </w:r>
        <w:r>
          <w:fldChar w:fldCharType="begin"/>
        </w:r>
        <w:r>
          <w:instrText xml:space="preserve"> PAGEREF _Toc11173 \h </w:instrText>
        </w:r>
        <w:r>
          <w:fldChar w:fldCharType="separate"/>
        </w:r>
        <w:r>
          <w:t>20</w:t>
        </w:r>
        <w:r>
          <w:fldChar w:fldCharType="end"/>
        </w:r>
      </w:hyperlink>
    </w:p>
    <w:p>
      <w:pPr>
        <w:pStyle w:val="TOC2"/>
        <w:tabs>
          <w:tab w:val="right" w:leader="dot" w:pos="8306"/>
        </w:tabs>
      </w:pPr>
      <w:hyperlink w:anchor="_Toc684" w:history="1">
        <w:r>
          <w:rPr>
            <w:rFonts w:ascii="仿宋" w:eastAsia="仿宋" w:hAnsi="仿宋" w:cs="仿宋" w:hint="eastAsia"/>
            <w:lang w:eastAsia="zh-CN"/>
          </w:rPr>
          <w:t>(一)、资金需求大</w:t>
        </w:r>
        <w:r>
          <w:tab/>
        </w:r>
        <w:r>
          <w:fldChar w:fldCharType="begin"/>
        </w:r>
        <w:r>
          <w:instrText xml:space="preserve"> PAGEREF _Toc684 \h </w:instrText>
        </w:r>
        <w:r>
          <w:fldChar w:fldCharType="separate"/>
        </w:r>
        <w:r>
          <w:t>20</w:t>
        </w:r>
        <w:r>
          <w:fldChar w:fldCharType="end"/>
        </w:r>
      </w:hyperlink>
    </w:p>
    <w:p>
      <w:pPr>
        <w:pStyle w:val="TOC2"/>
        <w:tabs>
          <w:tab w:val="right" w:leader="dot" w:pos="8306"/>
        </w:tabs>
      </w:pPr>
      <w:hyperlink w:anchor="_Toc10741" w:history="1">
        <w:r>
          <w:rPr>
            <w:rFonts w:ascii="仿宋" w:eastAsia="仿宋" w:hAnsi="仿宋" w:cs="仿宋" w:hint="eastAsia"/>
            <w:lang w:eastAsia="zh-CN"/>
          </w:rPr>
          <w:t>(二)、研发周期长</w:t>
        </w:r>
        <w:r>
          <w:tab/>
        </w:r>
        <w:r>
          <w:fldChar w:fldCharType="begin"/>
        </w:r>
        <w:r>
          <w:instrText xml:space="preserve"> PAGEREF _Toc10741 \h </w:instrText>
        </w:r>
        <w:r>
          <w:fldChar w:fldCharType="separate"/>
        </w:r>
        <w:r>
          <w:t>21</w:t>
        </w:r>
        <w:r>
          <w:fldChar w:fldCharType="end"/>
        </w:r>
      </w:hyperlink>
    </w:p>
    <w:p>
      <w:pPr>
        <w:pStyle w:val="TOC2"/>
        <w:tabs>
          <w:tab w:val="right" w:leader="dot" w:pos="8306"/>
        </w:tabs>
      </w:pPr>
      <w:hyperlink w:anchor="_Toc2609" w:history="1">
        <w:r>
          <w:rPr>
            <w:rFonts w:ascii="仿宋" w:eastAsia="仿宋" w:hAnsi="仿宋" w:cs="仿宋" w:hint="eastAsia"/>
            <w:lang w:eastAsia="zh-CN"/>
          </w:rPr>
          <w:t>(三)、市场风险大</w:t>
        </w:r>
        <w:r>
          <w:tab/>
        </w:r>
        <w:r>
          <w:fldChar w:fldCharType="begin"/>
        </w:r>
        <w:r>
          <w:instrText xml:space="preserve"> PAGEREF _Toc2609 \h </w:instrText>
        </w:r>
        <w:r>
          <w:fldChar w:fldCharType="separate"/>
        </w:r>
        <w:r>
          <w:t>23</w:t>
        </w:r>
        <w:r>
          <w:fldChar w:fldCharType="end"/>
        </w:r>
      </w:hyperlink>
    </w:p>
    <w:p>
      <w:pPr>
        <w:pStyle w:val="TOC2"/>
        <w:tabs>
          <w:tab w:val="right" w:leader="dot" w:pos="8306"/>
        </w:tabs>
      </w:pPr>
      <w:hyperlink w:anchor="_Toc5538" w:history="1">
        <w:r>
          <w:rPr>
            <w:rFonts w:ascii="仿宋" w:eastAsia="仿宋" w:hAnsi="仿宋" w:cs="仿宋" w:hint="eastAsia"/>
            <w:lang w:eastAsia="zh-CN"/>
          </w:rPr>
          <w:t>(四)、利润率高</w:t>
        </w:r>
        <w:r>
          <w:tab/>
        </w:r>
        <w:r>
          <w:fldChar w:fldCharType="begin"/>
        </w:r>
        <w:r>
          <w:instrText xml:space="preserve"> PAGEREF _Toc5538 \h </w:instrText>
        </w:r>
        <w:r>
          <w:fldChar w:fldCharType="separate"/>
        </w:r>
        <w:r>
          <w:t>25</w:t>
        </w:r>
        <w:r>
          <w:fldChar w:fldCharType="end"/>
        </w:r>
      </w:hyperlink>
    </w:p>
    <w:p>
      <w:pPr>
        <w:pStyle w:val="TOC1"/>
        <w:tabs>
          <w:tab w:val="right" w:leader="dot" w:pos="8306"/>
        </w:tabs>
      </w:pPr>
      <w:hyperlink w:anchor="_Toc9102" w:history="1">
        <w:r>
          <w:rPr>
            <w:rFonts w:ascii="仿宋" w:eastAsia="仿宋" w:hAnsi="仿宋" w:cs="仿宋" w:hint="eastAsia"/>
            <w:lang w:eastAsia="zh-CN"/>
          </w:rPr>
          <w:t>八、BMCSMC材料项目计划安排</w:t>
        </w:r>
        <w:r>
          <w:tab/>
        </w:r>
        <w:r>
          <w:fldChar w:fldCharType="begin"/>
        </w:r>
        <w:r>
          <w:instrText xml:space="preserve"> PAGEREF _Toc9102 \h </w:instrText>
        </w:r>
        <w:r>
          <w:fldChar w:fldCharType="separate"/>
        </w:r>
        <w:r>
          <w:t>27</w:t>
        </w:r>
        <w:r>
          <w:fldChar w:fldCharType="end"/>
        </w:r>
      </w:hyperlink>
    </w:p>
    <w:p>
      <w:pPr>
        <w:pStyle w:val="TOC2"/>
        <w:tabs>
          <w:tab w:val="right" w:leader="dot" w:pos="8306"/>
        </w:tabs>
      </w:pPr>
      <w:hyperlink w:anchor="_Toc2811" w:history="1">
        <w:r>
          <w:rPr>
            <w:rFonts w:ascii="仿宋" w:eastAsia="仿宋" w:hAnsi="仿宋" w:cs="仿宋" w:hint="eastAsia"/>
            <w:lang w:eastAsia="zh-CN"/>
          </w:rPr>
          <w:t>(一)、建设周期</w:t>
        </w:r>
        <w:r>
          <w:tab/>
        </w:r>
        <w:r>
          <w:fldChar w:fldCharType="begin"/>
        </w:r>
        <w:r>
          <w:instrText xml:space="preserve"> PAGEREF _Toc2811 \h </w:instrText>
        </w:r>
        <w:r>
          <w:fldChar w:fldCharType="separate"/>
        </w:r>
        <w:r>
          <w:t>27</w:t>
        </w:r>
        <w:r>
          <w:fldChar w:fldCharType="end"/>
        </w:r>
      </w:hyperlink>
    </w:p>
    <w:p>
      <w:pPr>
        <w:pStyle w:val="TOC2"/>
        <w:tabs>
          <w:tab w:val="right" w:leader="dot" w:pos="8306"/>
        </w:tabs>
      </w:pPr>
      <w:hyperlink w:anchor="_Toc31571" w:history="1">
        <w:r>
          <w:rPr>
            <w:rFonts w:ascii="仿宋" w:eastAsia="仿宋" w:hAnsi="仿宋" w:cs="仿宋" w:hint="eastAsia"/>
            <w:lang w:eastAsia="zh-CN"/>
          </w:rPr>
          <w:t>(二)、建设进度</w:t>
        </w:r>
        <w:r>
          <w:tab/>
        </w:r>
        <w:r>
          <w:fldChar w:fldCharType="begin"/>
        </w:r>
        <w:r>
          <w:instrText xml:space="preserve"> PAGEREF _Toc31571 \h </w:instrText>
        </w:r>
        <w:r>
          <w:fldChar w:fldCharType="separate"/>
        </w:r>
        <w:r>
          <w:t>28</w:t>
        </w:r>
        <w:r>
          <w:fldChar w:fldCharType="end"/>
        </w:r>
      </w:hyperlink>
    </w:p>
    <w:p>
      <w:pPr>
        <w:pStyle w:val="TOC2"/>
        <w:tabs>
          <w:tab w:val="right" w:leader="dot" w:pos="8306"/>
        </w:tabs>
      </w:pPr>
      <w:hyperlink w:anchor="_Toc26594" w:history="1">
        <w:r>
          <w:rPr>
            <w:rFonts w:ascii="仿宋" w:eastAsia="仿宋" w:hAnsi="仿宋" w:cs="仿宋" w:hint="eastAsia"/>
            <w:lang w:eastAsia="zh-CN"/>
          </w:rPr>
          <w:t>(三)、进度安排注意事项</w:t>
        </w:r>
        <w:r>
          <w:tab/>
        </w:r>
        <w:r>
          <w:fldChar w:fldCharType="begin"/>
        </w:r>
        <w:r>
          <w:instrText xml:space="preserve"> PAGEREF _Toc26594 \h </w:instrText>
        </w:r>
        <w:r>
          <w:fldChar w:fldCharType="separate"/>
        </w:r>
        <w:r>
          <w:t>29</w:t>
        </w:r>
        <w:r>
          <w:fldChar w:fldCharType="end"/>
        </w:r>
      </w:hyperlink>
    </w:p>
    <w:p>
      <w:pPr>
        <w:pStyle w:val="TOC2"/>
        <w:tabs>
          <w:tab w:val="right" w:leader="dot" w:pos="8306"/>
        </w:tabs>
      </w:pPr>
      <w:hyperlink w:anchor="_Toc5409" w:history="1">
        <w:r>
          <w:rPr>
            <w:rFonts w:ascii="仿宋" w:eastAsia="仿宋" w:hAnsi="仿宋" w:cs="仿宋" w:hint="eastAsia"/>
            <w:lang w:eastAsia="zh-CN"/>
          </w:rPr>
          <w:t>(四)、人力资源配置</w:t>
        </w:r>
        <w:r>
          <w:tab/>
        </w:r>
        <w:r>
          <w:fldChar w:fldCharType="begin"/>
        </w:r>
        <w:r>
          <w:instrText xml:space="preserve"> PAGEREF _Toc5409 \h </w:instrText>
        </w:r>
        <w:r>
          <w:fldChar w:fldCharType="separate"/>
        </w:r>
        <w:r>
          <w:t>31</w:t>
        </w:r>
        <w:r>
          <w:fldChar w:fldCharType="end"/>
        </w:r>
      </w:hyperlink>
    </w:p>
    <w:p>
      <w:pPr>
        <w:pStyle w:val="TOC1"/>
        <w:tabs>
          <w:tab w:val="right" w:leader="dot" w:pos="8306"/>
        </w:tabs>
      </w:pPr>
      <w:hyperlink w:anchor="_Toc29075" w:history="1">
        <w:r>
          <w:rPr>
            <w:rFonts w:ascii="仿宋" w:eastAsia="仿宋" w:hAnsi="仿宋" w:cs="仿宋" w:hint="eastAsia"/>
            <w:lang w:eastAsia="zh-CN"/>
          </w:rPr>
          <w:t>九、生产安全保护</w:t>
        </w:r>
        <w:r>
          <w:tab/>
        </w:r>
        <w:r>
          <w:fldChar w:fldCharType="begin"/>
        </w:r>
        <w:r>
          <w:instrText xml:space="preserve"> PAGEREF _Toc29075 \h </w:instrText>
        </w:r>
        <w:r>
          <w:fldChar w:fldCharType="separate"/>
        </w:r>
        <w:r>
          <w:t>32</w:t>
        </w:r>
        <w:r>
          <w:fldChar w:fldCharType="end"/>
        </w:r>
      </w:hyperlink>
    </w:p>
    <w:p>
      <w:pPr>
        <w:pStyle w:val="TOC2"/>
        <w:tabs>
          <w:tab w:val="right" w:leader="dot" w:pos="8306"/>
        </w:tabs>
      </w:pPr>
      <w:hyperlink w:anchor="_Toc14554" w:history="1">
        <w:r>
          <w:rPr>
            <w:rFonts w:ascii="仿宋" w:eastAsia="仿宋" w:hAnsi="仿宋" w:cs="仿宋" w:hint="eastAsia"/>
            <w:lang w:eastAsia="zh-CN"/>
          </w:rPr>
          <w:t>(一)、消防安全</w:t>
        </w:r>
        <w:r>
          <w:tab/>
        </w:r>
        <w:r>
          <w:fldChar w:fldCharType="begin"/>
        </w:r>
        <w:r>
          <w:instrText xml:space="preserve"> PAGEREF _Toc14554 \h </w:instrText>
        </w:r>
        <w:r>
          <w:fldChar w:fldCharType="separate"/>
        </w:r>
        <w:r>
          <w:t>32</w:t>
        </w:r>
        <w:r>
          <w:fldChar w:fldCharType="end"/>
        </w:r>
      </w:hyperlink>
    </w:p>
    <w:p>
      <w:pPr>
        <w:pStyle w:val="TOC2"/>
        <w:tabs>
          <w:tab w:val="right" w:leader="dot" w:pos="8306"/>
        </w:tabs>
      </w:pPr>
      <w:hyperlink w:anchor="_Toc29083" w:history="1">
        <w:r>
          <w:rPr>
            <w:rFonts w:ascii="仿宋" w:eastAsia="仿宋" w:hAnsi="仿宋" w:cs="仿宋" w:hint="eastAsia"/>
            <w:lang w:eastAsia="zh-CN"/>
          </w:rPr>
          <w:t>(二)、防火防爆总图布置措施</w:t>
        </w:r>
        <w:r>
          <w:tab/>
        </w:r>
        <w:r>
          <w:fldChar w:fldCharType="begin"/>
        </w:r>
        <w:r>
          <w:instrText xml:space="preserve"> PAGEREF _Toc29083 \h </w:instrText>
        </w:r>
        <w:r>
          <w:fldChar w:fldCharType="separate"/>
        </w:r>
        <w:r>
          <w:t>33</w:t>
        </w:r>
        <w:r>
          <w:fldChar w:fldCharType="end"/>
        </w:r>
      </w:hyperlink>
    </w:p>
    <w:p>
      <w:pPr>
        <w:pStyle w:val="TOC2"/>
        <w:tabs>
          <w:tab w:val="right" w:leader="dot" w:pos="8306"/>
        </w:tabs>
      </w:pPr>
      <w:hyperlink w:anchor="_Toc28235" w:history="1">
        <w:r>
          <w:rPr>
            <w:rFonts w:ascii="仿宋" w:eastAsia="仿宋" w:hAnsi="仿宋" w:cs="仿宋" w:hint="eastAsia"/>
            <w:lang w:eastAsia="zh-CN"/>
          </w:rPr>
          <w:t>(三)、自然灾害防范措施</w:t>
        </w:r>
        <w:r>
          <w:tab/>
        </w:r>
        <w:r>
          <w:fldChar w:fldCharType="begin"/>
        </w:r>
        <w:r>
          <w:instrText xml:space="preserve"> PAGEREF _Toc28235 \h </w:instrText>
        </w:r>
        <w:r>
          <w:fldChar w:fldCharType="separate"/>
        </w:r>
        <w:r>
          <w:t>34</w:t>
        </w:r>
        <w:r>
          <w:fldChar w:fldCharType="end"/>
        </w:r>
      </w:hyperlink>
    </w:p>
    <w:p>
      <w:pPr>
        <w:pStyle w:val="TOC2"/>
        <w:tabs>
          <w:tab w:val="right" w:leader="dot" w:pos="8306"/>
        </w:tabs>
      </w:pPr>
      <w:hyperlink w:anchor="_Toc19286" w:history="1">
        <w:r>
          <w:rPr>
            <w:rFonts w:ascii="仿宋" w:eastAsia="仿宋" w:hAnsi="仿宋" w:cs="仿宋" w:hint="eastAsia"/>
            <w:lang w:eastAsia="zh-CN"/>
          </w:rPr>
          <w:t>(四)、安全色及安全标志使用要求</w:t>
        </w:r>
        <w:r>
          <w:tab/>
        </w:r>
        <w:r>
          <w:fldChar w:fldCharType="begin"/>
        </w:r>
        <w:r>
          <w:instrText xml:space="preserve"> PAGEREF _Toc19286 \h </w:instrText>
        </w:r>
        <w:r>
          <w:fldChar w:fldCharType="separate"/>
        </w:r>
        <w:r>
          <w:t>35</w:t>
        </w:r>
        <w:r>
          <w:fldChar w:fldCharType="end"/>
        </w:r>
      </w:hyperlink>
    </w:p>
    <w:p>
      <w:pPr>
        <w:pStyle w:val="TOC2"/>
        <w:tabs>
          <w:tab w:val="right" w:leader="dot" w:pos="8306"/>
        </w:tabs>
      </w:pPr>
      <w:hyperlink w:anchor="_Toc8977" w:history="1">
        <w:r>
          <w:rPr>
            <w:rFonts w:ascii="仿宋" w:eastAsia="仿宋" w:hAnsi="仿宋" w:cs="仿宋" w:hint="eastAsia"/>
            <w:lang w:eastAsia="zh-CN"/>
          </w:rPr>
          <w:t>(五)、防尘防毒措施</w:t>
        </w:r>
        <w:r>
          <w:tab/>
        </w:r>
        <w:r>
          <w:fldChar w:fldCharType="begin"/>
        </w:r>
        <w:r>
          <w:instrText xml:space="preserve"> PAGEREF _Toc8977 \h </w:instrText>
        </w:r>
        <w:r>
          <w:fldChar w:fldCharType="separate"/>
        </w:r>
        <w:r>
          <w:t>36</w:t>
        </w:r>
        <w:r>
          <w:fldChar w:fldCharType="end"/>
        </w:r>
      </w:hyperlink>
    </w:p>
    <w:p>
      <w:pPr>
        <w:pStyle w:val="TOC2"/>
        <w:tabs>
          <w:tab w:val="right" w:leader="dot" w:pos="8306"/>
        </w:tabs>
      </w:pPr>
      <w:hyperlink w:anchor="_Toc22204" w:history="1">
        <w:r>
          <w:rPr>
            <w:rFonts w:ascii="仿宋" w:eastAsia="仿宋" w:hAnsi="仿宋" w:cs="仿宋" w:hint="eastAsia"/>
            <w:lang w:eastAsia="zh-CN"/>
          </w:rPr>
          <w:t>(六)、防静电、触电防护及防雷措施</w:t>
        </w:r>
        <w:r>
          <w:tab/>
        </w:r>
        <w:r>
          <w:fldChar w:fldCharType="begin"/>
        </w:r>
        <w:r>
          <w:instrText xml:space="preserve"> PAGEREF _Toc22204 \h </w:instrText>
        </w:r>
        <w:r>
          <w:fldChar w:fldCharType="separate"/>
        </w:r>
        <w:r>
          <w:t>37</w:t>
        </w:r>
        <w:r>
          <w:fldChar w:fldCharType="end"/>
        </w:r>
      </w:hyperlink>
    </w:p>
    <w:p>
      <w:pPr>
        <w:pStyle w:val="TOC2"/>
        <w:tabs>
          <w:tab w:val="right" w:leader="dot" w:pos="8306"/>
        </w:tabs>
      </w:pPr>
      <w:hyperlink w:anchor="_Toc13520" w:history="1">
        <w:r>
          <w:rPr>
            <w:rFonts w:ascii="仿宋" w:eastAsia="仿宋" w:hAnsi="仿宋" w:cs="仿宋" w:hint="eastAsia"/>
            <w:lang w:eastAsia="zh-CN"/>
          </w:rPr>
          <w:t>(七)、机械设备安全保障措施</w:t>
        </w:r>
        <w:r>
          <w:tab/>
        </w:r>
        <w:r>
          <w:fldChar w:fldCharType="begin"/>
        </w:r>
        <w:r>
          <w:instrText xml:space="preserve"> PAGEREF _Toc13520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8" w:history="1">
        <w:r>
          <w:rPr>
            <w:rFonts w:ascii="仿宋" w:eastAsia="仿宋" w:hAnsi="仿宋" w:cs="仿宋" w:hint="eastAsia"/>
            <w:lang w:eastAsia="zh-CN"/>
          </w:rPr>
          <w:t>十、BMCSMC材料项目投资规划</w:t>
        </w:r>
        <w:r>
          <w:tab/>
        </w:r>
        <w:r>
          <w:fldChar w:fldCharType="begin"/>
        </w:r>
        <w:r>
          <w:instrText xml:space="preserve"> PAGEREF _Toc29258 \h </w:instrText>
        </w:r>
        <w:r>
          <w:fldChar w:fldCharType="separate"/>
        </w:r>
        <w:r>
          <w:t>40</w:t>
        </w:r>
        <w:r>
          <w:fldChar w:fldCharType="end"/>
        </w:r>
      </w:hyperlink>
    </w:p>
    <w:p>
      <w:pPr>
        <w:pStyle w:val="TOC2"/>
        <w:tabs>
          <w:tab w:val="right" w:leader="dot" w:pos="8306"/>
        </w:tabs>
      </w:pPr>
      <w:hyperlink w:anchor="_Toc10736" w:history="1">
        <w:r>
          <w:rPr>
            <w:rFonts w:ascii="仿宋" w:eastAsia="仿宋" w:hAnsi="仿宋" w:cs="仿宋" w:hint="eastAsia"/>
            <w:lang w:eastAsia="zh-CN"/>
          </w:rPr>
          <w:t>(一)、BMCSMC材料项目总投资估算</w:t>
        </w:r>
        <w:r>
          <w:tab/>
        </w:r>
        <w:r>
          <w:fldChar w:fldCharType="begin"/>
        </w:r>
        <w:r>
          <w:instrText xml:space="preserve"> PAGEREF _Toc10736 \h </w:instrText>
        </w:r>
        <w:r>
          <w:fldChar w:fldCharType="separate"/>
        </w:r>
        <w:r>
          <w:t>40</w:t>
        </w:r>
        <w:r>
          <w:fldChar w:fldCharType="end"/>
        </w:r>
      </w:hyperlink>
    </w:p>
    <w:p>
      <w:pPr>
        <w:pStyle w:val="TOC2"/>
        <w:tabs>
          <w:tab w:val="right" w:leader="dot" w:pos="8306"/>
        </w:tabs>
      </w:pPr>
      <w:hyperlink w:anchor="_Toc3377" w:history="1">
        <w:r>
          <w:rPr>
            <w:rFonts w:ascii="仿宋" w:eastAsia="仿宋" w:hAnsi="仿宋" w:cs="仿宋" w:hint="eastAsia"/>
            <w:lang w:eastAsia="zh-CN"/>
          </w:rPr>
          <w:t>(二)、资金筹措</w:t>
        </w:r>
        <w:r>
          <w:tab/>
        </w:r>
        <w:r>
          <w:fldChar w:fldCharType="begin"/>
        </w:r>
        <w:r>
          <w:instrText xml:space="preserve"> PAGEREF _Toc3377 \h </w:instrText>
        </w:r>
        <w:r>
          <w:fldChar w:fldCharType="separate"/>
        </w:r>
        <w:r>
          <w:t>41</w:t>
        </w:r>
        <w:r>
          <w:fldChar w:fldCharType="end"/>
        </w:r>
      </w:hyperlink>
    </w:p>
    <w:p>
      <w:pPr>
        <w:pStyle w:val="TOC1"/>
        <w:tabs>
          <w:tab w:val="right" w:leader="dot" w:pos="8306"/>
        </w:tabs>
      </w:pPr>
      <w:hyperlink w:anchor="_Toc30080" w:history="1">
        <w:r>
          <w:rPr>
            <w:rFonts w:ascii="仿宋" w:eastAsia="仿宋" w:hAnsi="仿宋" w:cs="仿宋" w:hint="eastAsia"/>
            <w:lang w:eastAsia="zh-CN"/>
          </w:rPr>
          <w:t>十一、BMCSMC材料项目人力资源培养与发展</w:t>
        </w:r>
        <w:r>
          <w:tab/>
        </w:r>
        <w:r>
          <w:fldChar w:fldCharType="begin"/>
        </w:r>
        <w:r>
          <w:instrText xml:space="preserve"> PAGEREF _Toc30080 \h </w:instrText>
        </w:r>
        <w:r>
          <w:fldChar w:fldCharType="separate"/>
        </w:r>
        <w:r>
          <w:t>42</w:t>
        </w:r>
        <w:r>
          <w:fldChar w:fldCharType="end"/>
        </w:r>
      </w:hyperlink>
    </w:p>
    <w:p>
      <w:pPr>
        <w:pStyle w:val="TOC2"/>
        <w:tabs>
          <w:tab w:val="right" w:leader="dot" w:pos="8306"/>
        </w:tabs>
      </w:pPr>
      <w:hyperlink w:anchor="_Toc13389" w:history="1">
        <w:r>
          <w:rPr>
            <w:rFonts w:ascii="仿宋" w:eastAsia="仿宋" w:hAnsi="仿宋" w:cs="仿宋" w:hint="eastAsia"/>
            <w:lang w:eastAsia="zh-CN"/>
          </w:rPr>
          <w:t>(一)、人才需求与规划</w:t>
        </w:r>
        <w:r>
          <w:tab/>
        </w:r>
        <w:r>
          <w:fldChar w:fldCharType="begin"/>
        </w:r>
        <w:r>
          <w:instrText xml:space="preserve"> PAGEREF _Toc13389 \h </w:instrText>
        </w:r>
        <w:r>
          <w:fldChar w:fldCharType="separate"/>
        </w:r>
        <w:r>
          <w:t>42</w:t>
        </w:r>
        <w:r>
          <w:fldChar w:fldCharType="end"/>
        </w:r>
      </w:hyperlink>
    </w:p>
    <w:p>
      <w:pPr>
        <w:pStyle w:val="TOC2"/>
        <w:tabs>
          <w:tab w:val="right" w:leader="dot" w:pos="8306"/>
        </w:tabs>
      </w:pPr>
      <w:hyperlink w:anchor="_Toc18157" w:history="1">
        <w:r>
          <w:rPr>
            <w:rFonts w:ascii="仿宋" w:eastAsia="仿宋" w:hAnsi="仿宋" w:cs="仿宋" w:hint="eastAsia"/>
            <w:lang w:eastAsia="zh-CN"/>
          </w:rPr>
          <w:t>(二)、培训与发展计划</w:t>
        </w:r>
        <w:r>
          <w:tab/>
        </w:r>
        <w:r>
          <w:fldChar w:fldCharType="begin"/>
        </w:r>
        <w:r>
          <w:instrText xml:space="preserve"> PAGEREF _Toc18157 \h </w:instrText>
        </w:r>
        <w:r>
          <w:fldChar w:fldCharType="separate"/>
        </w:r>
        <w:r>
          <w:t>42</w:t>
        </w:r>
        <w:r>
          <w:fldChar w:fldCharType="end"/>
        </w:r>
      </w:hyperlink>
    </w:p>
    <w:p>
      <w:pPr>
        <w:pStyle w:val="TOC1"/>
        <w:tabs>
          <w:tab w:val="right" w:leader="dot" w:pos="8306"/>
        </w:tabs>
      </w:pPr>
      <w:hyperlink w:anchor="_Toc16227" w:history="1">
        <w:r>
          <w:rPr>
            <w:rFonts w:ascii="仿宋" w:eastAsia="仿宋" w:hAnsi="仿宋" w:cs="仿宋" w:hint="eastAsia"/>
            <w:lang w:eastAsia="zh-CN"/>
          </w:rPr>
          <w:t>十二、BMCSMC材料项目风险管理</w:t>
        </w:r>
        <w:r>
          <w:tab/>
        </w:r>
        <w:r>
          <w:fldChar w:fldCharType="begin"/>
        </w:r>
        <w:r>
          <w:instrText xml:space="preserve"> PAGEREF _Toc16227 \h </w:instrText>
        </w:r>
        <w:r>
          <w:fldChar w:fldCharType="separate"/>
        </w:r>
        <w:r>
          <w:t>43</w:t>
        </w:r>
        <w:r>
          <w:fldChar w:fldCharType="end"/>
        </w:r>
      </w:hyperlink>
    </w:p>
    <w:p>
      <w:pPr>
        <w:pStyle w:val="TOC2"/>
        <w:tabs>
          <w:tab w:val="right" w:leader="dot" w:pos="8306"/>
        </w:tabs>
      </w:pPr>
      <w:hyperlink w:anchor="_Toc11438" w:history="1">
        <w:r>
          <w:rPr>
            <w:rFonts w:ascii="仿宋" w:eastAsia="仿宋" w:hAnsi="仿宋" w:cs="仿宋" w:hint="eastAsia"/>
            <w:lang w:eastAsia="zh-CN"/>
          </w:rPr>
          <w:t>(一)、风险识别与评估</w:t>
        </w:r>
        <w:r>
          <w:tab/>
        </w:r>
        <w:r>
          <w:fldChar w:fldCharType="begin"/>
        </w:r>
        <w:r>
          <w:instrText xml:space="preserve"> PAGEREF _Toc11438 \h </w:instrText>
        </w:r>
        <w:r>
          <w:fldChar w:fldCharType="separate"/>
        </w:r>
        <w:r>
          <w:t>43</w:t>
        </w:r>
        <w:r>
          <w:fldChar w:fldCharType="end"/>
        </w:r>
      </w:hyperlink>
    </w:p>
    <w:p>
      <w:pPr>
        <w:pStyle w:val="TOC2"/>
        <w:tabs>
          <w:tab w:val="right" w:leader="dot" w:pos="8306"/>
        </w:tabs>
      </w:pPr>
      <w:hyperlink w:anchor="_Toc27063" w:history="1">
        <w:r>
          <w:rPr>
            <w:rFonts w:ascii="仿宋" w:eastAsia="仿宋" w:hAnsi="仿宋" w:cs="仿宋" w:hint="eastAsia"/>
            <w:lang w:eastAsia="zh-CN"/>
          </w:rPr>
          <w:t>(二)、风险应对策略</w:t>
        </w:r>
        <w:r>
          <w:tab/>
        </w:r>
        <w:r>
          <w:fldChar w:fldCharType="begin"/>
        </w:r>
        <w:r>
          <w:instrText xml:space="preserve"> PAGEREF _Toc27063 \h </w:instrText>
        </w:r>
        <w:r>
          <w:fldChar w:fldCharType="separate"/>
        </w:r>
        <w:r>
          <w:t>44</w:t>
        </w:r>
        <w:r>
          <w:fldChar w:fldCharType="end"/>
        </w:r>
      </w:hyperlink>
    </w:p>
    <w:p>
      <w:pPr>
        <w:pStyle w:val="TOC2"/>
        <w:tabs>
          <w:tab w:val="right" w:leader="dot" w:pos="8306"/>
        </w:tabs>
      </w:pPr>
      <w:hyperlink w:anchor="_Toc18708" w:history="1">
        <w:r>
          <w:rPr>
            <w:rFonts w:ascii="仿宋" w:eastAsia="仿宋" w:hAnsi="仿宋" w:cs="仿宋" w:hint="eastAsia"/>
            <w:lang w:eastAsia="zh-CN"/>
          </w:rPr>
          <w:t>(三)、风险监控与控制</w:t>
        </w:r>
        <w:r>
          <w:tab/>
        </w:r>
        <w:r>
          <w:fldChar w:fldCharType="begin"/>
        </w:r>
        <w:r>
          <w:instrText xml:space="preserve"> PAGEREF _Toc18708 \h </w:instrText>
        </w:r>
        <w:r>
          <w:fldChar w:fldCharType="separate"/>
        </w:r>
        <w:r>
          <w:t>46</w:t>
        </w:r>
        <w:r>
          <w:fldChar w:fldCharType="end"/>
        </w:r>
      </w:hyperlink>
    </w:p>
    <w:p>
      <w:pPr>
        <w:pStyle w:val="TOC1"/>
        <w:tabs>
          <w:tab w:val="right" w:leader="dot" w:pos="8306"/>
        </w:tabs>
      </w:pPr>
      <w:hyperlink w:anchor="_Toc14335" w:history="1">
        <w:r>
          <w:rPr>
            <w:rFonts w:ascii="仿宋" w:eastAsia="仿宋" w:hAnsi="仿宋" w:cs="仿宋" w:hint="eastAsia"/>
            <w:lang w:eastAsia="zh-CN"/>
          </w:rPr>
          <w:t>十三、质量管理体系</w:t>
        </w:r>
        <w:r>
          <w:tab/>
        </w:r>
        <w:r>
          <w:fldChar w:fldCharType="begin"/>
        </w:r>
        <w:r>
          <w:instrText xml:space="preserve"> PAGEREF _Toc14335 \h </w:instrText>
        </w:r>
        <w:r>
          <w:fldChar w:fldCharType="separate"/>
        </w:r>
        <w:r>
          <w:t>47</w:t>
        </w:r>
        <w:r>
          <w:fldChar w:fldCharType="end"/>
        </w:r>
      </w:hyperlink>
    </w:p>
    <w:p>
      <w:pPr>
        <w:pStyle w:val="TOC2"/>
        <w:tabs>
          <w:tab w:val="right" w:leader="dot" w:pos="8306"/>
        </w:tabs>
      </w:pPr>
      <w:hyperlink w:anchor="_Toc4835" w:history="1">
        <w:r>
          <w:rPr>
            <w:rFonts w:ascii="仿宋" w:eastAsia="仿宋" w:hAnsi="仿宋" w:cs="仿宋" w:hint="eastAsia"/>
            <w:lang w:eastAsia="zh-CN"/>
          </w:rPr>
          <w:t>(一)、质量目标与方针</w:t>
        </w:r>
        <w:r>
          <w:tab/>
        </w:r>
        <w:r>
          <w:fldChar w:fldCharType="begin"/>
        </w:r>
        <w:r>
          <w:instrText xml:space="preserve"> PAGEREF _Toc4835 \h </w:instrText>
        </w:r>
        <w:r>
          <w:fldChar w:fldCharType="separate"/>
        </w:r>
        <w:r>
          <w:t>47</w:t>
        </w:r>
        <w:r>
          <w:fldChar w:fldCharType="end"/>
        </w:r>
      </w:hyperlink>
    </w:p>
    <w:p>
      <w:pPr>
        <w:pStyle w:val="TOC2"/>
        <w:tabs>
          <w:tab w:val="right" w:leader="dot" w:pos="8306"/>
        </w:tabs>
      </w:pPr>
      <w:hyperlink w:anchor="_Toc24379" w:history="1">
        <w:r>
          <w:rPr>
            <w:rFonts w:ascii="仿宋" w:eastAsia="仿宋" w:hAnsi="仿宋" w:cs="仿宋" w:hint="eastAsia"/>
            <w:lang w:eastAsia="zh-CN"/>
          </w:rPr>
          <w:t>(二)、质量管理责任</w:t>
        </w:r>
        <w:r>
          <w:tab/>
        </w:r>
        <w:r>
          <w:fldChar w:fldCharType="begin"/>
        </w:r>
        <w:r>
          <w:instrText xml:space="preserve"> PAGEREF _Toc24379 \h </w:instrText>
        </w:r>
        <w:r>
          <w:fldChar w:fldCharType="separate"/>
        </w:r>
        <w:r>
          <w:t>48</w:t>
        </w:r>
        <w:r>
          <w:fldChar w:fldCharType="end"/>
        </w:r>
      </w:hyperlink>
    </w:p>
    <w:p>
      <w:pPr>
        <w:pStyle w:val="TOC2"/>
        <w:tabs>
          <w:tab w:val="right" w:leader="dot" w:pos="8306"/>
        </w:tabs>
      </w:pPr>
      <w:hyperlink w:anchor="_Toc10074" w:history="1">
        <w:r>
          <w:rPr>
            <w:rFonts w:ascii="仿宋" w:eastAsia="仿宋" w:hAnsi="仿宋" w:cs="仿宋" w:hint="eastAsia"/>
            <w:lang w:eastAsia="zh-CN"/>
          </w:rPr>
          <w:t>(三)、质量管理体系文件</w:t>
        </w:r>
        <w:r>
          <w:tab/>
        </w:r>
        <w:r>
          <w:fldChar w:fldCharType="begin"/>
        </w:r>
        <w:r>
          <w:instrText xml:space="preserve"> PAGEREF _Toc10074 \h </w:instrText>
        </w:r>
        <w:r>
          <w:fldChar w:fldCharType="separate"/>
        </w:r>
        <w:r>
          <w:t>49</w:t>
        </w:r>
        <w:r>
          <w:fldChar w:fldCharType="end"/>
        </w:r>
      </w:hyperlink>
    </w:p>
    <w:p>
      <w:pPr>
        <w:pStyle w:val="TOC2"/>
        <w:tabs>
          <w:tab w:val="right" w:leader="dot" w:pos="8306"/>
        </w:tabs>
      </w:pPr>
      <w:hyperlink w:anchor="_Toc15097" w:history="1">
        <w:r>
          <w:rPr>
            <w:rFonts w:ascii="仿宋" w:eastAsia="仿宋" w:hAnsi="仿宋" w:cs="仿宋" w:hint="eastAsia"/>
            <w:lang w:eastAsia="zh-CN"/>
          </w:rPr>
          <w:t>(四)、质量培训与教育</w:t>
        </w:r>
        <w:r>
          <w:tab/>
        </w:r>
        <w:r>
          <w:fldChar w:fldCharType="begin"/>
        </w:r>
        <w:r>
          <w:instrText xml:space="preserve"> PAGEREF _Toc15097 \h </w:instrText>
        </w:r>
        <w:r>
          <w:fldChar w:fldCharType="separate"/>
        </w:r>
        <w:r>
          <w:t>51</w:t>
        </w:r>
        <w:r>
          <w:fldChar w:fldCharType="end"/>
        </w:r>
      </w:hyperlink>
    </w:p>
    <w:p>
      <w:pPr>
        <w:pStyle w:val="TOC2"/>
        <w:tabs>
          <w:tab w:val="right" w:leader="dot" w:pos="8306"/>
        </w:tabs>
      </w:pPr>
      <w:hyperlink w:anchor="_Toc8660" w:history="1">
        <w:r>
          <w:rPr>
            <w:rFonts w:ascii="仿宋" w:eastAsia="仿宋" w:hAnsi="仿宋" w:cs="仿宋" w:hint="eastAsia"/>
            <w:lang w:eastAsia="zh-CN"/>
          </w:rPr>
          <w:t>(五)、质量审核与评价</w:t>
        </w:r>
        <w:r>
          <w:tab/>
        </w:r>
        <w:r>
          <w:fldChar w:fldCharType="begin"/>
        </w:r>
        <w:r>
          <w:instrText xml:space="preserve"> PAGEREF _Toc8660 \h </w:instrText>
        </w:r>
        <w:r>
          <w:fldChar w:fldCharType="separate"/>
        </w:r>
        <w:r>
          <w:t>53</w:t>
        </w:r>
        <w:r>
          <w:fldChar w:fldCharType="end"/>
        </w:r>
      </w:hyperlink>
    </w:p>
    <w:p>
      <w:pPr>
        <w:pStyle w:val="TOC2"/>
        <w:tabs>
          <w:tab w:val="right" w:leader="dot" w:pos="8306"/>
        </w:tabs>
      </w:pPr>
      <w:hyperlink w:anchor="_Toc5902" w:history="1">
        <w:r>
          <w:rPr>
            <w:rFonts w:ascii="仿宋" w:eastAsia="仿宋" w:hAnsi="仿宋" w:cs="仿宋" w:hint="eastAsia"/>
            <w:lang w:eastAsia="zh-CN"/>
          </w:rPr>
          <w:t>(六)、不符合与纠正措施</w:t>
        </w:r>
        <w:r>
          <w:tab/>
        </w:r>
        <w:r>
          <w:fldChar w:fldCharType="begin"/>
        </w:r>
        <w:r>
          <w:instrText xml:space="preserve"> PAGEREF _Toc5902 \h </w:instrText>
        </w:r>
        <w:r>
          <w:fldChar w:fldCharType="separate"/>
        </w:r>
        <w:r>
          <w:t>54</w:t>
        </w:r>
        <w:r>
          <w:fldChar w:fldCharType="end"/>
        </w:r>
      </w:hyperlink>
    </w:p>
    <w:p>
      <w:pPr>
        <w:pStyle w:val="TOC1"/>
        <w:tabs>
          <w:tab w:val="right" w:leader="dot" w:pos="8306"/>
        </w:tabs>
      </w:pPr>
      <w:hyperlink w:anchor="_Toc19759" w:history="1">
        <w:r>
          <w:rPr>
            <w:rFonts w:ascii="仿宋" w:eastAsia="仿宋" w:hAnsi="仿宋" w:cs="仿宋" w:hint="eastAsia"/>
            <w:lang w:eastAsia="zh-CN"/>
          </w:rPr>
          <w:t>十四、BMCSMC材料项目实施保障措施</w:t>
        </w:r>
        <w:r>
          <w:tab/>
        </w:r>
        <w:r>
          <w:fldChar w:fldCharType="begin"/>
        </w:r>
        <w:r>
          <w:instrText xml:space="preserve"> PAGEREF _Toc19759 \h </w:instrText>
        </w:r>
        <w:r>
          <w:fldChar w:fldCharType="separate"/>
        </w:r>
        <w:r>
          <w:t>55</w:t>
        </w:r>
        <w:r>
          <w:fldChar w:fldCharType="end"/>
        </w:r>
      </w:hyperlink>
    </w:p>
    <w:p>
      <w:pPr>
        <w:pStyle w:val="TOC2"/>
        <w:tabs>
          <w:tab w:val="right" w:leader="dot" w:pos="8306"/>
        </w:tabs>
      </w:pPr>
      <w:hyperlink w:anchor="_Toc28624" w:history="1">
        <w:r>
          <w:rPr>
            <w:rFonts w:ascii="仿宋" w:eastAsia="仿宋" w:hAnsi="仿宋" w:cs="仿宋" w:hint="eastAsia"/>
            <w:lang w:eastAsia="zh-CN"/>
          </w:rPr>
          <w:t>(一)、BMCSMC材料项目实施保障机制</w:t>
        </w:r>
        <w:r>
          <w:tab/>
        </w:r>
        <w:r>
          <w:fldChar w:fldCharType="begin"/>
        </w:r>
        <w:r>
          <w:instrText xml:space="preserve"> PAGEREF _Toc28624 \h </w:instrText>
        </w:r>
        <w:r>
          <w:fldChar w:fldCharType="separate"/>
        </w:r>
        <w:r>
          <w:t>55</w:t>
        </w:r>
        <w:r>
          <w:fldChar w:fldCharType="end"/>
        </w:r>
      </w:hyperlink>
    </w:p>
    <w:p>
      <w:pPr>
        <w:pStyle w:val="TOC2"/>
        <w:tabs>
          <w:tab w:val="right" w:leader="dot" w:pos="8306"/>
        </w:tabs>
      </w:pPr>
      <w:hyperlink w:anchor="_Toc26002" w:history="1">
        <w:r>
          <w:rPr>
            <w:rFonts w:ascii="仿宋" w:eastAsia="仿宋" w:hAnsi="仿宋" w:cs="仿宋" w:hint="eastAsia"/>
            <w:lang w:eastAsia="zh-CN"/>
          </w:rPr>
          <w:t>(二)、BMCSMC材料项目法律合规要求</w:t>
        </w:r>
        <w:r>
          <w:tab/>
        </w:r>
        <w:r>
          <w:fldChar w:fldCharType="begin"/>
        </w:r>
        <w:r>
          <w:instrText xml:space="preserve"> PAGEREF _Toc26002 \h </w:instrText>
        </w:r>
        <w:r>
          <w:fldChar w:fldCharType="separate"/>
        </w:r>
        <w:r>
          <w:t>59</w:t>
        </w:r>
        <w:r>
          <w:fldChar w:fldCharType="end"/>
        </w:r>
      </w:hyperlink>
    </w:p>
    <w:p>
      <w:pPr>
        <w:pStyle w:val="TOC2"/>
        <w:tabs>
          <w:tab w:val="right" w:leader="dot" w:pos="8306"/>
        </w:tabs>
      </w:pPr>
      <w:hyperlink w:anchor="_Toc9547" w:history="1">
        <w:r>
          <w:rPr>
            <w:rFonts w:ascii="仿宋" w:eastAsia="仿宋" w:hAnsi="仿宋" w:cs="仿宋" w:hint="eastAsia"/>
            <w:lang w:eastAsia="zh-CN"/>
          </w:rPr>
          <w:t>(三)、BMCSMC材料项目合同管理与法律事务</w:t>
        </w:r>
        <w:r>
          <w:tab/>
        </w:r>
        <w:r>
          <w:fldChar w:fldCharType="begin"/>
        </w:r>
        <w:r>
          <w:instrText xml:space="preserve"> PAGEREF _Toc9547 \h </w:instrText>
        </w:r>
        <w:r>
          <w:fldChar w:fldCharType="separate"/>
        </w:r>
        <w:r>
          <w:t>63</w:t>
        </w:r>
        <w:r>
          <w:fldChar w:fldCharType="end"/>
        </w:r>
      </w:hyperlink>
    </w:p>
    <w:p>
      <w:pPr>
        <w:pStyle w:val="TOC2"/>
        <w:tabs>
          <w:tab w:val="right" w:leader="dot" w:pos="8306"/>
        </w:tabs>
      </w:pPr>
      <w:hyperlink w:anchor="_Toc5458" w:history="1">
        <w:r>
          <w:rPr>
            <w:rFonts w:ascii="仿宋" w:eastAsia="仿宋" w:hAnsi="仿宋" w:cs="仿宋" w:hint="eastAsia"/>
            <w:lang w:eastAsia="zh-CN"/>
          </w:rPr>
          <w:t>(四)、BMCSMC材料项目知识产权保护策略</w:t>
        </w:r>
        <w:r>
          <w:tab/>
        </w:r>
        <w:r>
          <w:fldChar w:fldCharType="begin"/>
        </w:r>
        <w:r>
          <w:instrText xml:space="preserve"> PAGEREF _Toc5458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2"/>
      <w:r>
        <w:rPr>
          <w:rFonts w:ascii="仿宋" w:eastAsia="仿宋" w:hAnsi="仿宋" w:cs="仿宋" w:hint="eastAsia"/>
          <w:sz w:val="28"/>
          <w:lang w:eastAsia="zh-CN"/>
        </w:rPr>
        <w:t>一、BMCSMC材料项目建设背景及必要性分析</w:t>
      </w:r>
      <w:bookmarkEnd w:id="2"/>
    </w:p>
    <w:p>
      <w:pPr>
        <w:pStyle w:val="Heading2"/>
        <w:rPr>
          <w:rFonts w:ascii="仿宋" w:eastAsia="仿宋" w:hAnsi="仿宋" w:cs="仿宋" w:hint="eastAsia"/>
          <w:lang w:eastAsia="zh-CN"/>
        </w:rPr>
      </w:pPr>
      <w:bookmarkStart w:id="3" w:name="_Toc12514"/>
      <w:r>
        <w:rPr>
          <w:rFonts w:ascii="仿宋" w:eastAsia="仿宋" w:hAnsi="仿宋" w:cs="仿宋" w:hint="eastAsia"/>
          <w:lang w:eastAsia="zh-CN"/>
        </w:rPr>
        <w:t>(一)、BMCSMC材料项目背景分析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MCSMC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BMCSMC材料项目在这个潮流中的定位。同时，我们将关注行业内涌现的新兴机遇，以便BMCSMC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BMCSMC材料项目提供了强大的发展动力。我们将聚焦于行业内最新的技术发展趋势，包括但不限于人工智能、大数据分析、物联网等领域。通过深度的技术研究，我们将确保BMCSMC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MCSMC材料项目发展的源泉。我们将投入更多的精力对市场需求进行深入剖析，超越表面的需求，深入挖掘潜在的市场痛点和机遇。通过对市场需求的细致了解，BMCSMC材料项目将更有针对性地设计解决方案，满足市场的多样化需求，从而更好地促进BMCSMC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BMCSMC材料项目战略至关重要。我们将对竞争态势进行更为深入的分析，包括但不限于市场份额、产品特点、客户满意度等多个维度。通过深度的竞争分析，BMCSMC材料项目将能够更准确地把握市场脉搏，制定具有竞争力的BMCSMC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BMCSMC材料项目的发展具有直接的影响。我们将进行更为全面的法规和政策分析，了解行业发展中的潜在法律风险和合规挑战。通过充分了解和遵守相关法规，BMCSMC材料项目将确保在法律框架内合法合规运营，为BMCSMC材料项目的稳健发展提供有力支持。</w:t>
      </w:r>
    </w:p>
    <w:p>
      <w:pPr>
        <w:pStyle w:val="Heading2"/>
        <w:ind w:firstLine="560" w:firstLineChars="200"/>
        <w:rPr>
          <w:rFonts w:ascii="仿宋" w:eastAsia="仿宋" w:hAnsi="仿宋" w:cs="仿宋" w:hint="eastAsia"/>
          <w:sz w:val="28"/>
          <w:lang w:eastAsia="zh-CN"/>
        </w:rPr>
      </w:pPr>
      <w:bookmarkStart w:id="4" w:name="_Toc18957"/>
      <w:r>
        <w:rPr>
          <w:rFonts w:ascii="仿宋" w:eastAsia="仿宋" w:hAnsi="仿宋" w:cs="仿宋" w:hint="eastAsia"/>
          <w:sz w:val="28"/>
          <w:lang w:eastAsia="zh-CN"/>
        </w:rPr>
        <w:t>(二)、BMCSMC材料项目建设必要性分析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建设的迫切性源于对行业发展趋势的深刻洞察。我们正处于一个行业变革的时代，科技创新、数字化转型成为企业发展的关键动力。BMCSMC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建设不仅仅是为了跟上潮流，更是为了通过技术创新推动企业的持续发展。通过引入先进的技术和解决方案，BMCSMC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MCSMC材料项目的建设成为必然选择，通过提高产品质量、拓展服务领域，从而在竞争中获得更多的机会。BMCSMC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BMCSMC材料项目建设的必要性体现在对客户需求更精准的满足。通过BMCSMC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建设的背后是对企业持续创新的追求。只有通过不断创新，企业才能在竞争中立于不败之地。BMCSMC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582"/>
      <w:r>
        <w:rPr>
          <w:rFonts w:ascii="仿宋" w:eastAsia="仿宋" w:hAnsi="仿宋" w:cs="仿宋" w:hint="eastAsia"/>
          <w:sz w:val="28"/>
          <w:lang w:eastAsia="zh-CN"/>
        </w:rPr>
        <w:t>二、BMCSMC材料项目选址可行性分析</w:t>
      </w:r>
      <w:bookmarkEnd w:id="5"/>
    </w:p>
    <w:p>
      <w:pPr>
        <w:pStyle w:val="Heading2"/>
        <w:rPr>
          <w:rFonts w:ascii="仿宋" w:eastAsia="仿宋" w:hAnsi="仿宋" w:cs="仿宋" w:hint="eastAsia"/>
          <w:lang w:eastAsia="zh-CN"/>
        </w:rPr>
      </w:pPr>
      <w:bookmarkStart w:id="6" w:name="_Toc15113"/>
      <w:r>
        <w:rPr>
          <w:rFonts w:ascii="仿宋" w:eastAsia="仿宋" w:hAnsi="仿宋" w:cs="仿宋" w:hint="eastAsia"/>
          <w:lang w:eastAsia="zh-CN"/>
        </w:rPr>
        <w:t>(一)、BMCSMC材料项目选址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该BMCSMC材料项目选址位于XX省XX市XX区XXX街道</w:t>
      </w:r>
    </w:p>
    <w:p>
      <w:pPr>
        <w:pStyle w:val="Heading2"/>
        <w:ind w:firstLine="560" w:firstLineChars="200"/>
        <w:rPr>
          <w:rFonts w:ascii="仿宋" w:eastAsia="仿宋" w:hAnsi="仿宋" w:cs="仿宋" w:hint="eastAsia"/>
          <w:sz w:val="28"/>
          <w:lang w:eastAsia="zh-CN"/>
        </w:rPr>
      </w:pPr>
      <w:bookmarkStart w:id="7" w:name="_Toc101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BMCSMC材料项目的征地面积将根据BMCSMC材料项目的实际规模和需求进行精确规划。具体面积XXX平方米，旨在确保BMCSMC材料项目不仅能够满足当前的发展需求，还能够预留空间以适应未来的扩展。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净用地面积是在征地面积基础上去除不可利用面积后的实际可开发用地。具体面积XXX平方米，考虑到环保、交通、安全等多方面因素，以确保BMCSMC材料项目在整体利用效率上达到最优。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BMCSMC材料项目计划建设的建筑总规模具体面积XXX平方米。这一规模的确定综合考虑了BMCSMC材料项目的性质、规模，以及城市规划的相关要求，确保建筑布局与周边环境协调一致。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绿地率是BMCSMC材料项目用地中被规划为绿地的比例。具体面积XXX平方米，旨在通过合理规划绿地，改善BMCSMC材料项目周边环境，提升居民生活质量，并符合城市整体绿化规划。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容积率是用地上可以建设的建筑总体积与用地面积之比。具体面积XXX，通过合理的容积率规划，确保BMCSMC材料项目建筑规模与周边环境和谐共生。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确保BMCSMC材料项目选址与当地城市规划相一致，具体面积XXX平方米。通过与城市规划部门深入沟通，确保BMCSMC材料项目不仅符合城市的整体发展方向，还能够融入城市的发展布局，为城市的长远发展贡献力量。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MCSMC材料项目选址符合当地产业政策，具体面积XXX平方米。这包括BMCSMC材料项目对当地经济的促进作用，以及对相关产业的带动效应，确保BMCSMC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用地总体要求必须符合环保和可持续发展的原则，具体面积XXX平方米。通过采用绿色建筑设计、节能减排等措施，确保BMCSMC材料项目在建设和运营过程中对环境的影响最小化，达到可持续发展的要求。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确保BMCSMC材料项目选址具备必要的公共设施配套，具体面积XXX平方米。这包括交通便利性、教育、医疗等基础设施，以提高居民生活品质，使得BMCSMC材料项目选址更具吸引力。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考虑用地总体要求对当地社会稳定性的影响，具体面积XXX平方米。通过深入了解当地社区反馈，确保BMCSMC材料项目的选址和建设过程对当地社会和谐稳定产生积极作用。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BMCSMC材料项目选址不仅符合法规和规划，还在实际操作中具有可行性。这一全面规划将为BMCSMC材料项目的成功实施提供坚实的基础，确保BMCSMC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5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SMC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BMCSMC材料项目的设备规划和空间设计中，我们将采取灵活设备布局的措施。设备布局将根据实际需求进行灵活设计，避免不必要的浪费。通过合理规划设备摆放位置，我们将提高设备的利用率，减少设备间距，以确保BMCSMC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BMCSMC材料项目内部引入共享设施的概念，例如共享会议室、办公区等。通过这种方式，我们可以减少对资源的重复建设，提高资源共享效率，从而减小BMCSMC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9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BMCSMC材料项目的总图布置中，我们将不同功能区域进行明确的规划，以最大程度满足BMCSMC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7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BMCSMC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BMCSMC材料项目对环境的影响是综合评价的重要因素之一。我们将详细考虑选址周边的自然环境、生态保护区、水源地等情况，确保BMCSMC材料项目的建设和运营对环境影响最小化，并符合当地的环保法规标准。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对选址的评价还需充分考虑当地政府的产业政策和法规。我们将详细了解BMCSMC材料项目所在地的相关政策，确保BMCSMC材料项目的规划和运营与当地法规相符，降低不必要的法律风险。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考虑到社会稳定性对企业运营的重要性，我们将评估选址地区的社会安全情况、劳工关系、社区反馈等方面，以确保BMCSMC材料项目的建设和运营不会受到社会稳定性的负面影响。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最后，我们将综合考虑用地成本，包括土地购置费用、土地开发成本等。通过对用地成本的详细评估，我们能够做出更为精确的经济效益分析，为BMCSMC材料项目的投资决策提供有力支持。</w:t>
      </w:r>
    </w:p>
    <w:p>
      <w:pPr>
        <w:pStyle w:val="Heading1"/>
        <w:ind w:firstLine="560" w:firstLineChars="200"/>
        <w:rPr>
          <w:rFonts w:ascii="仿宋" w:eastAsia="仿宋" w:hAnsi="仿宋" w:cs="仿宋" w:hint="eastAsia"/>
          <w:sz w:val="28"/>
          <w:lang w:eastAsia="zh-CN"/>
        </w:rPr>
      </w:pPr>
      <w:bookmarkStart w:id="11" w:name="_Toc587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489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技术管理特点体现在其创新导向。通过引入最先进的技术趋势和解决方案，BMCSMC材料项目致力于提升科技含量、提高质量和效率水平。这意味着我们将采用最新的工具和方法，确保BMCSMC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BMCSMC材料项目技术管理的显著特征。通过整合不同领域的技术资源，我们实现了跨学科的协同工作。这有助于优化技术架构，提高整体效能。此外，整合性策略还促进了不同技术团队之间的紧密沟通和高效合作，确保BMCSMC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BMCSMC材料项目所采用的技术。通过不断优化技术方案，BMCSMC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BMCSMC材料项目团队将在BMCSMC材料项目初期识别可能的技术风险，并采取相应的预防和应对措施。通过建立健全的风险评估机制，BMCSMC材料项目能够在实施过程中及时发现并解决潜在的技术问题，保障BMCSMC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BMCSMC材料项目中，技术将成为BMCSMC材料项目成功的有力支持。这一深度剖析揭示了技术管理在BMCSMC材料项目实施中的关键作用，为BMCSMC材料项目的技术基础奠定了坚实的基础。</w:t>
      </w:r>
    </w:p>
    <w:p>
      <w:pPr>
        <w:pStyle w:val="Heading2"/>
        <w:ind w:firstLine="560" w:firstLineChars="200"/>
        <w:rPr>
          <w:rFonts w:ascii="仿宋" w:eastAsia="仿宋" w:hAnsi="仿宋" w:cs="仿宋" w:hint="eastAsia"/>
          <w:sz w:val="28"/>
          <w:lang w:eastAsia="zh-CN"/>
        </w:rPr>
      </w:pPr>
      <w:bookmarkStart w:id="13" w:name="_Toc22674"/>
      <w:r>
        <w:rPr>
          <w:rFonts w:ascii="仿宋" w:eastAsia="仿宋" w:hAnsi="仿宋" w:cs="仿宋" w:hint="eastAsia"/>
          <w:sz w:val="28"/>
          <w:lang w:eastAsia="zh-CN"/>
        </w:rPr>
        <w:t>(二)、BMCSMC材料项目工艺技术设计方案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BMCSMC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BMCSMC材料项目将严格按照相关行业规范要求进行组织。通过有效控制产品质量，BMCSMC材料项目将致力于为顾客提供优质的BMCSMC材料项目产品和良好的服务。这体现了BMCSMC材料项目对于生产活动合规性和质量标准的高度重视，为BMCSMC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BMCSMC材料项目注重生态效益和清洁生产原则。BMCSMC材料项目建设将紧密结合地方特色经济发展，与社会经济发展规划和区域环境保护规划方案相协调一致。通过与当地区域自然生态系统的结合，BMCSMC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BMCSMC材料项目产品具有多样化的客户需求和个性化的特点。因此，BMCSMC材料项目产品规格品种多样，且单批生产数量较小。为满足这一特点，BMCSMC材料项目承办单位将建设先进的柔性制造生产线。通过广泛应用柔性制造技术，BMCSMC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MCSMC材料项目采用的技术具有较高的技术含量和自动化水平，处于国内先进水平。这一技术选用不仅体现了对生产效率、质量和环境友好性的高标准要求，同时为BMCSMC材料项目的可持续发展奠定了坚实的基础。</w:t>
      </w:r>
    </w:p>
    <w:p>
      <w:pPr>
        <w:pStyle w:val="Heading2"/>
        <w:ind w:firstLine="560" w:firstLineChars="200"/>
        <w:rPr>
          <w:rFonts w:ascii="仿宋" w:eastAsia="仿宋" w:hAnsi="仿宋" w:cs="仿宋" w:hint="eastAsia"/>
          <w:sz w:val="28"/>
          <w:lang w:eastAsia="zh-CN"/>
        </w:rPr>
      </w:pPr>
      <w:bookmarkStart w:id="14" w:name="_Toc3145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为确保BMCSMC材料项目的高效生产和技术实施，我们制定了一套精心设计的设备选型方案，以满足BMCSMC材料项目生产、质量和环保的要求。该方案的主要特点如下：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BMCSMC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针对BMCSMC材料项目产品的多样性和小批量生产的特点，我们将建设柔性制造生产线。通过在设备选型中考虑柔性制造技术，可以灵活应对不同产品规格和生产需求，实现生产线的高度灵活性和适应性。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64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874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BMCSMC材料项目的主要产品是XXXX，预计年产值为XXX万元。这一产品在市场中占据着重要的地位，其广泛的应用范围使得该BMCSMC材料项目的市场前景非常广阔。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MCSMC材料项目的xxx产品作为重要的原材料之一，将在多个领域发挥关键作用。其在建筑、交通、能源等方面的广泛应用将为整个产业链提供强大的支持，形成产业协同效应。BMCSMC材料项目的年产值XXX万XXX万XXX万万元不仅反映了其在市场上的巨大潜力，更预示着它对国民经济的积极贡献。这种关联度高、涉及面广的产业关系，使得该BMCSMC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92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总征地面积为XXXX平方米，相当于约XX.XX亩，其中净用地面积为XXXX平方米，红线范围内相当于约XX.XX亩。这一用地规模充分考虑了BMCSMC材料项目的建设需求，保障了BMCSMC材料项目在合适的空间内得以充分发展。BMCSMC材料项目规划的总建筑面积为XXXX平方米，其中主体工程建设占XXXX平方米，计容建筑面积达XXXX平方米。预计建筑工程的投资将达到XXXX万元，为BMCSMC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https://d.book118.com/268005135050006026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91EEB"/>
    <w:rsid w:val="76391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05135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2024-01-14T12:21:00Z</dcterms:created>
  <dcterms:modified xsi:type="dcterms:W3CDTF">2024-01-14T12:22:12Z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DDACB39A6B204B8D91EC790DF6F1A2ED_11</vt:lpwstr>
  </property>
  <property fmtid="{D5CDD505-2E9C-101B-9397-08002B2CF9AE}" pid="3" name="KSOProductBuildVer">
    <vt:lpwstr>2052-12.1.0.16120</vt:lpwstr>
  </property>
</Properties>
</file>