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spacing w:line="240" w:lineRule="auto"/>
        <w:ind w:firstLine="0" w:firstLineChars="0"/>
        <w:jc w:val="left"/>
        <w:rPr>
          <w:rFonts w:ascii="楷体_GB2312" w:eastAsia="楷体_GB2312" w:hAnsiTheme="minorHAnsi"/>
          <w:sz w:val="32"/>
          <w:u w:val="single"/>
        </w:rPr>
      </w:pPr>
      <w:bookmarkStart w:id="0" w:name="_Toc466640586"/>
      <w:bookmarkStart w:id="1" w:name="_Toc15078"/>
      <w:bookmarkStart w:id="2" w:name="_Toc466640615"/>
    </w:p>
    <w:p>
      <w:pPr>
        <w:spacing w:line="240" w:lineRule="auto"/>
        <w:ind w:firstLine="0" w:firstLineChars="0"/>
        <w:outlineLvl w:val="0"/>
        <w:rPr>
          <w:rFonts w:asciiTheme="minorHAnsi" w:eastAsiaTheme="minorEastAsia" w:hAnsiTheme="minorHAnsi"/>
          <w:b/>
          <w:sz w:val="32"/>
          <w:szCs w:val="30"/>
        </w:rPr>
      </w:pPr>
      <w:bookmarkStart w:id="3" w:name="_Toc10020"/>
      <w:bookmarkStart w:id="4" w:name="_Toc24130"/>
      <w:bookmarkStart w:id="5" w:name="_Toc21156"/>
      <w:bookmarkStart w:id="6" w:name="_Toc12624"/>
      <w:bookmarkStart w:id="7" w:name="_Toc30582"/>
      <w:bookmarkStart w:id="8" w:name="_Toc3621"/>
      <w:bookmarkStart w:id="9" w:name="_Toc21767"/>
      <w:bookmarkStart w:id="10" w:name="_Toc21133"/>
      <w:bookmarkStart w:id="11" w:name="_Toc11103"/>
      <w:bookmarkStart w:id="12" w:name="_Toc4114"/>
      <w:bookmarkStart w:id="13" w:name="_Toc19584"/>
      <w:bookmarkStart w:id="14" w:name="_Toc11442"/>
      <w:bookmarkStart w:id="15" w:name="_Toc21915"/>
      <w:bookmarkStart w:id="16" w:name="_Toc24857"/>
      <w:r>
        <w:rPr>
          <w:rFonts w:asciiTheme="minorHAnsi" w:eastAsiaTheme="minorEastAsia" w:hAnsiTheme="minorHAnsi"/>
          <w:b/>
          <w:sz w:val="32"/>
          <w:szCs w:val="30"/>
        </w:rPr>
        <w:drawing>
          <wp:inline distT="0" distB="0" distL="114300" distR="114300">
            <wp:extent cx="1053465" cy="1031240"/>
            <wp:effectExtent l="0" t="0" r="13335" b="5080"/>
            <wp:docPr id="1" name="图片 1"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标"/>
                    <pic:cNvPicPr>
                      <a:picLocks noChangeAspect="1"/>
                    </pic:cNvPicPr>
                  </pic:nvPicPr>
                  <pic:blipFill>
                    <a:blip xmlns:r="http://schemas.openxmlformats.org/officeDocument/2006/relationships" r:embed="rId8"/>
                    <a:stretch>
                      <a:fillRect/>
                    </a:stretch>
                  </pic:blipFill>
                  <pic:spPr>
                    <a:xfrm>
                      <a:off x="0" y="0"/>
                      <a:ext cx="1053465" cy="1031240"/>
                    </a:xfrm>
                    <a:prstGeom prst="rect">
                      <a:avLst/>
                    </a:prstGeom>
                    <a:noFill/>
                    <a:ln>
                      <a:noFill/>
                    </a:ln>
                  </pic:spPr>
                </pic:pic>
              </a:graphicData>
            </a:graphic>
          </wp:inline>
        </w:drawing>
      </w:r>
      <w:r>
        <w:rPr>
          <w:rFonts w:asciiTheme="minorHAnsi" w:eastAsiaTheme="minorEastAsia" w:hAnsiTheme="minorHAnsi"/>
          <w:b/>
          <w:sz w:val="32"/>
          <w:szCs w:val="30"/>
        </w:rPr>
        <w:drawing>
          <wp:inline distT="0" distB="0" distL="114300" distR="114300">
            <wp:extent cx="3716020" cy="899795"/>
            <wp:effectExtent l="0" t="0" r="2540" b="146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xmlns:r="http://schemas.openxmlformats.org/officeDocument/2006/relationships" r:embed="rId9"/>
                    <a:stretch>
                      <a:fillRect/>
                    </a:stretch>
                  </pic:blipFill>
                  <pic:spPr>
                    <a:xfrm>
                      <a:off x="0" y="0"/>
                      <a:ext cx="3716020" cy="899795"/>
                    </a:xfrm>
                    <a:prstGeom prst="rect">
                      <a:avLst/>
                    </a:prstGeom>
                    <a:noFill/>
                    <a:ln>
                      <a:noFill/>
                    </a:ln>
                  </pic:spPr>
                </pic:pic>
              </a:graphicData>
            </a:graphic>
          </wp:inline>
        </w:drawing>
      </w:r>
      <w:bookmarkEnd w:id="3"/>
      <w:bookmarkEnd w:id="4"/>
      <w:bookmarkEnd w:id="5"/>
      <w:bookmarkEnd w:id="6"/>
      <w:bookmarkEnd w:id="7"/>
      <w:bookmarkEnd w:id="8"/>
      <w:bookmarkEnd w:id="9"/>
      <w:bookmarkEnd w:id="10"/>
      <w:bookmarkEnd w:id="11"/>
      <w:bookmarkEnd w:id="12"/>
      <w:bookmarkEnd w:id="13"/>
      <w:bookmarkEnd w:id="14"/>
      <w:bookmarkEnd w:id="15"/>
      <w:bookmarkEnd w:id="16"/>
    </w:p>
    <w:p>
      <w:pPr>
        <w:spacing w:line="240" w:lineRule="auto"/>
        <w:ind w:firstLine="0" w:firstLineChars="0"/>
        <w:jc w:val="center"/>
        <w:outlineLvl w:val="0"/>
        <w:rPr>
          <w:rFonts w:asciiTheme="minorHAnsi" w:eastAsiaTheme="minorEastAsia" w:hAnsiTheme="minorHAnsi"/>
          <w:sz w:val="32"/>
          <w:szCs w:val="32"/>
        </w:rPr>
      </w:pPr>
      <w:bookmarkStart w:id="17" w:name="_Toc8507"/>
      <w:bookmarkStart w:id="18" w:name="_Toc14173"/>
      <w:bookmarkStart w:id="19" w:name="_Toc28645"/>
      <w:bookmarkStart w:id="20" w:name="_Toc23957"/>
      <w:bookmarkStart w:id="21" w:name="_Toc15051"/>
      <w:bookmarkStart w:id="22" w:name="_Toc19966"/>
      <w:bookmarkStart w:id="23" w:name="_Toc30442"/>
      <w:bookmarkStart w:id="24" w:name="_Toc29738"/>
      <w:bookmarkStart w:id="25" w:name="_Toc1015"/>
      <w:bookmarkStart w:id="26" w:name="_Toc31652"/>
      <w:bookmarkStart w:id="27" w:name="_Toc10920"/>
      <w:bookmarkStart w:id="28" w:name="_Toc8531"/>
      <w:bookmarkStart w:id="29" w:name="_Toc29561"/>
      <w:bookmarkStart w:id="30" w:name="_Toc8236"/>
      <w:r>
        <w:rPr>
          <w:rFonts w:asciiTheme="minorHAnsi" w:eastAsiaTheme="minorEastAsia" w:hAnsiTheme="minorHAnsi"/>
          <w:color w:val="00B050"/>
          <w:sz w:val="32"/>
          <w:szCs w:val="32"/>
        </w:rPr>
        <w:t>Southwest University of Science and Technology</w:t>
      </w:r>
      <w:bookmarkEnd w:id="17"/>
      <w:bookmarkEnd w:id="18"/>
      <w:bookmarkEnd w:id="19"/>
      <w:bookmarkEnd w:id="20"/>
      <w:bookmarkEnd w:id="21"/>
      <w:bookmarkEnd w:id="22"/>
      <w:bookmarkEnd w:id="23"/>
      <w:bookmarkEnd w:id="24"/>
      <w:bookmarkEnd w:id="25"/>
      <w:bookmarkEnd w:id="26"/>
      <w:bookmarkEnd w:id="27"/>
      <w:bookmarkEnd w:id="28"/>
      <w:bookmarkEnd w:id="29"/>
      <w:bookmarkEnd w:id="30"/>
    </w:p>
    <w:p>
      <w:pPr>
        <w:spacing w:line="240" w:lineRule="auto"/>
        <w:ind w:firstLine="0" w:firstLineChars="0"/>
        <w:rPr>
          <w:rFonts w:asciiTheme="minorHAnsi" w:eastAsiaTheme="minorEastAsia" w:hAnsiTheme="minorHAnsi"/>
          <w:sz w:val="21"/>
        </w:rPr>
      </w:pPr>
    </w:p>
    <w:p>
      <w:pPr>
        <w:spacing w:before="312" w:beforeLines="100" w:line="360" w:lineRule="auto"/>
        <w:ind w:firstLine="0" w:firstLineChars="0"/>
        <w:jc w:val="center"/>
        <w:rPr>
          <w:rFonts w:ascii="黑体" w:eastAsia="黑体" w:hAnsi="华文中宋"/>
          <w:spacing w:val="20"/>
          <w:sz w:val="72"/>
          <w:szCs w:val="72"/>
        </w:rPr>
      </w:pPr>
      <w:r>
        <w:rPr>
          <w:rFonts w:ascii="黑体" w:eastAsia="黑体" w:hAnsi="华文中宋" w:hint="eastAsia"/>
          <w:spacing w:val="20"/>
          <w:sz w:val="72"/>
          <w:szCs w:val="72"/>
        </w:rPr>
        <w:t>本科毕业设计（论文）</w:t>
      </w:r>
    </w:p>
    <w:p>
      <w:pPr>
        <w:spacing w:line="240" w:lineRule="auto"/>
        <w:ind w:firstLine="0" w:firstLineChars="0"/>
        <w:rPr>
          <w:rFonts w:asciiTheme="minorHAnsi" w:eastAsiaTheme="minorEastAsia" w:hAnsiTheme="minorHAnsi"/>
          <w:b/>
          <w:bCs/>
          <w:sz w:val="28"/>
        </w:rPr>
      </w:pPr>
    </w:p>
    <w:p>
      <w:pPr>
        <w:spacing w:line="240" w:lineRule="auto"/>
        <w:ind w:firstLine="0" w:firstLineChars="0"/>
        <w:rPr>
          <w:rFonts w:asciiTheme="minorHAnsi" w:eastAsiaTheme="minorEastAsia" w:hAnsiTheme="minorHAnsi"/>
          <w:b/>
          <w:bCs/>
          <w:sz w:val="28"/>
        </w:rPr>
      </w:pPr>
    </w:p>
    <w:p>
      <w:pPr>
        <w:spacing w:line="240" w:lineRule="auto"/>
        <w:ind w:firstLine="0" w:firstLineChars="0"/>
        <w:rPr>
          <w:rFonts w:asciiTheme="minorHAnsi" w:eastAsiaTheme="minorEastAsia" w:hAnsiTheme="minorHAnsi"/>
          <w:b/>
          <w:bCs/>
          <w:sz w:val="28"/>
        </w:rPr>
      </w:pPr>
    </w:p>
    <w:p>
      <w:pPr>
        <w:spacing w:line="240" w:lineRule="auto"/>
        <w:ind w:firstLine="0" w:firstLineChars="0"/>
        <w:jc w:val="center"/>
        <w:rPr>
          <w:rFonts w:eastAsia="黑体" w:asciiTheme="minorHAnsi" w:hAnsiTheme="minorHAnsi" w:hint="eastAsia"/>
          <w:sz w:val="44"/>
          <w:u w:val="single"/>
        </w:rPr>
      </w:pPr>
      <w:r>
        <w:rPr>
          <w:rFonts w:eastAsia="黑体" w:asciiTheme="minorHAnsi" w:hAnsiTheme="minorHAnsi" w:hint="eastAsia"/>
          <w:sz w:val="44"/>
        </w:rPr>
        <w:t>题目名称：</w:t>
      </w:r>
      <w:r>
        <w:rPr>
          <w:rFonts w:eastAsia="黑体" w:asciiTheme="minorHAnsi" w:hAnsiTheme="minorHAnsi" w:hint="eastAsia"/>
          <w:sz w:val="44"/>
          <w:u w:val="single"/>
          <w:lang w:eastAsia="zh-CN"/>
        </w:rPr>
        <w:t>茶叶动态烘干机设计</w:t>
      </w:r>
    </w:p>
    <w:p>
      <w:pPr>
        <w:spacing w:line="240" w:lineRule="auto"/>
        <w:ind w:firstLine="0" w:firstLineChars="0"/>
        <w:rPr>
          <w:rFonts w:asciiTheme="minorHAnsi" w:eastAsiaTheme="minorEastAsia" w:hAnsiTheme="minorHAnsi"/>
          <w:b/>
          <w:bCs/>
          <w:sz w:val="21"/>
        </w:rPr>
      </w:pPr>
    </w:p>
    <w:p>
      <w:pPr>
        <w:spacing w:line="240" w:lineRule="auto"/>
        <w:ind w:firstLine="0" w:firstLineChars="0"/>
        <w:rPr>
          <w:rFonts w:asciiTheme="minorHAnsi" w:eastAsiaTheme="minorEastAsia" w:hAnsiTheme="minorHAnsi"/>
          <w:b/>
          <w:bCs/>
          <w:sz w:val="21"/>
        </w:rPr>
      </w:pPr>
    </w:p>
    <w:p>
      <w:pPr>
        <w:spacing w:line="240" w:lineRule="auto"/>
        <w:ind w:firstLine="0" w:firstLineChars="0"/>
        <w:rPr>
          <w:rFonts w:asciiTheme="minorHAnsi" w:eastAsiaTheme="minorEastAsia" w:hAnsiTheme="minorHAnsi"/>
          <w:b/>
          <w:bCs/>
          <w:sz w:val="21"/>
        </w:rPr>
      </w:pPr>
    </w:p>
    <w:tbl>
      <w:tblPr>
        <w:tblStyle w:val="TableNormal"/>
        <w:tblW w:w="6823" w:type="dxa"/>
        <w:tblInd w:w="102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1963"/>
        <w:gridCol w:w="4860"/>
      </w:tblGrid>
      <w:tr>
        <w:tblPrEx>
          <w:tblW w:w="6823" w:type="dxa"/>
          <w:tblInd w:w="102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616"/>
        </w:trPr>
        <w:tc>
          <w:tcPr>
            <w:tcW w:w="1963" w:type="dxa"/>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学院名称</w:t>
            </w:r>
          </w:p>
        </w:tc>
        <w:tc>
          <w:tcPr>
            <w:tcW w:w="4860" w:type="dxa"/>
            <w:tcBorders>
              <w:bottom w:val="single" w:sz="4" w:space="0" w:color="auto"/>
            </w:tcBorders>
            <w:vAlign w:val="center"/>
          </w:tcPr>
          <w:p>
            <w:pPr>
              <w:spacing w:line="600" w:lineRule="exact"/>
              <w:ind w:firstLine="0" w:firstLineChars="0"/>
              <w:jc w:val="center"/>
              <w:rPr>
                <w:rFonts w:eastAsia="黑体" w:cs="Times New Roman"/>
                <w:spacing w:val="30"/>
                <w:kern w:val="10"/>
                <w:sz w:val="30"/>
              </w:rPr>
            </w:pPr>
            <w:r>
              <w:rPr>
                <w:rFonts w:ascii="Times New Roman" w:eastAsia="黑体" w:hAnsi="Times New Roman" w:cs="Times New Roman"/>
                <w:spacing w:val="30"/>
                <w:kern w:val="10"/>
                <w:sz w:val="30"/>
                <w:lang w:val="en-US" w:eastAsia="zh-CN"/>
              </w:rPr>
              <w:t>西南科技大学继续教育学院</w:t>
            </w:r>
          </w:p>
          <w:p>
            <w:pPr>
              <w:spacing w:line="600" w:lineRule="exact"/>
              <w:ind w:firstLine="0" w:firstLineChars="0"/>
              <w:jc w:val="center"/>
              <w:rPr>
                <w:rFonts w:eastAsia="黑体" w:cs="Times New Roman"/>
                <w:spacing w:val="30"/>
                <w:kern w:val="10"/>
                <w:sz w:val="30"/>
              </w:rPr>
            </w:pPr>
            <w:r>
              <w:rPr>
                <w:rFonts w:ascii="Times New Roman" w:eastAsia="黑体" w:hAnsi="Times New Roman" w:cs="Times New Roman" w:hint="eastAsia"/>
                <w:spacing w:val="30"/>
                <w:kern w:val="10"/>
                <w:sz w:val="30"/>
                <w:lang w:val="en-US" w:eastAsia="zh-CN"/>
              </w:rPr>
              <w:t>（361南昌学习中心）</w:t>
            </w:r>
          </w:p>
        </w:tc>
      </w:tr>
      <w:tr>
        <w:tblPrEx>
          <w:tblW w:w="6823" w:type="dxa"/>
          <w:tblInd w:w="1025" w:type="dxa"/>
          <w:tblCellMar>
            <w:top w:w="0" w:type="dxa"/>
            <w:left w:w="108" w:type="dxa"/>
            <w:bottom w:w="0" w:type="dxa"/>
            <w:right w:w="108" w:type="dxa"/>
          </w:tblCellMar>
        </w:tblPrEx>
        <w:trPr>
          <w:trHeight w:val="616"/>
        </w:trPr>
        <w:tc>
          <w:tcPr>
            <w:tcW w:w="1963" w:type="dxa"/>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专业名称</w:t>
            </w:r>
          </w:p>
        </w:tc>
        <w:tc>
          <w:tcPr>
            <w:tcW w:w="4860" w:type="dxa"/>
            <w:tcBorders>
              <w:bottom w:val="single" w:sz="4" w:space="0" w:color="auto"/>
            </w:tcBorders>
            <w:vAlign w:val="center"/>
          </w:tcPr>
          <w:p>
            <w:pPr>
              <w:spacing w:line="600" w:lineRule="exact"/>
              <w:ind w:firstLine="0" w:firstLineChars="0"/>
              <w:jc w:val="center"/>
              <w:rPr>
                <w:rFonts w:eastAsia="黑体" w:cs="Times New Roman" w:hint="eastAsia"/>
                <w:spacing w:val="30"/>
                <w:kern w:val="10"/>
                <w:sz w:val="30"/>
              </w:rPr>
            </w:pPr>
            <w:r>
              <w:rPr>
                <w:rFonts w:eastAsia="黑体" w:cs="Times New Roman" w:hint="eastAsia"/>
                <w:spacing w:val="30"/>
                <w:kern w:val="10"/>
                <w:sz w:val="30"/>
                <w:lang w:eastAsia="zh-CN"/>
              </w:rPr>
              <w:t>机械设计制造及其自动化</w:t>
            </w:r>
          </w:p>
        </w:tc>
      </w:tr>
      <w:tr>
        <w:tblPrEx>
          <w:tblW w:w="6823" w:type="dxa"/>
          <w:tblInd w:w="1025" w:type="dxa"/>
          <w:tblCellMar>
            <w:top w:w="0" w:type="dxa"/>
            <w:left w:w="108" w:type="dxa"/>
            <w:bottom w:w="0" w:type="dxa"/>
            <w:right w:w="108" w:type="dxa"/>
          </w:tblCellMar>
        </w:tblPrEx>
        <w:trPr>
          <w:trHeight w:val="616"/>
        </w:trPr>
        <w:tc>
          <w:tcPr>
            <w:tcW w:w="1963" w:type="dxa"/>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学生姓名</w:t>
            </w:r>
          </w:p>
        </w:tc>
        <w:tc>
          <w:tcPr>
            <w:tcW w:w="4860" w:type="dxa"/>
            <w:tcBorders>
              <w:top w:val="single" w:sz="4" w:space="0" w:color="auto"/>
              <w:bottom w:val="single" w:sz="4" w:space="0" w:color="auto"/>
            </w:tcBorders>
            <w:vAlign w:val="center"/>
          </w:tcPr>
          <w:p>
            <w:pPr>
              <w:spacing w:line="600" w:lineRule="exact"/>
              <w:ind w:firstLine="0" w:firstLineChars="0"/>
              <w:jc w:val="center"/>
              <w:rPr>
                <w:rFonts w:eastAsia="黑体" w:cs="Times New Roman" w:hint="eastAsia"/>
                <w:spacing w:val="30"/>
                <w:kern w:val="10"/>
                <w:sz w:val="30"/>
              </w:rPr>
            </w:pPr>
            <w:r>
              <w:rPr>
                <w:rFonts w:eastAsia="黑体" w:cs="Times New Roman" w:hint="eastAsia"/>
                <w:spacing w:val="30"/>
                <w:kern w:val="10"/>
                <w:sz w:val="30"/>
                <w:lang w:eastAsia="zh-CN"/>
              </w:rPr>
              <w:t>徐耀宗</w:t>
            </w:r>
          </w:p>
        </w:tc>
      </w:tr>
      <w:tr>
        <w:tblPrEx>
          <w:tblW w:w="6823" w:type="dxa"/>
          <w:tblInd w:w="1025" w:type="dxa"/>
          <w:tblCellMar>
            <w:top w:w="0" w:type="dxa"/>
            <w:left w:w="108" w:type="dxa"/>
            <w:bottom w:w="0" w:type="dxa"/>
            <w:right w:w="108" w:type="dxa"/>
          </w:tblCellMar>
        </w:tblPrEx>
        <w:trPr>
          <w:trHeight w:val="601"/>
        </w:trPr>
        <w:tc>
          <w:tcPr>
            <w:tcW w:w="1963" w:type="dxa"/>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学号</w:t>
            </w:r>
          </w:p>
        </w:tc>
        <w:tc>
          <w:tcPr>
            <w:tcW w:w="4860" w:type="dxa"/>
            <w:tcBorders>
              <w:top w:val="single" w:sz="4" w:space="0" w:color="auto"/>
              <w:bottom w:val="single" w:sz="4" w:space="0" w:color="auto"/>
            </w:tcBorders>
            <w:vAlign w:val="center"/>
          </w:tcPr>
          <w:p>
            <w:pPr>
              <w:spacing w:line="600" w:lineRule="exact"/>
              <w:ind w:firstLine="0" w:firstLineChars="0"/>
              <w:jc w:val="center"/>
              <w:rPr>
                <w:rFonts w:eastAsia="黑体" w:cs="Times New Roman" w:hint="default"/>
                <w:spacing w:val="30"/>
                <w:kern w:val="10"/>
                <w:sz w:val="30"/>
              </w:rPr>
            </w:pPr>
            <w:r>
              <w:rPr>
                <w:rFonts w:eastAsia="黑体" w:cs="Times New Roman" w:hint="eastAsia"/>
                <w:spacing w:val="30"/>
                <w:kern w:val="10"/>
                <w:sz w:val="30"/>
                <w:lang w:val="en-US" w:eastAsia="zh-CN"/>
              </w:rPr>
              <w:t>217863610022</w:t>
            </w:r>
          </w:p>
        </w:tc>
      </w:tr>
      <w:tr>
        <w:tblPrEx>
          <w:tblW w:w="6823" w:type="dxa"/>
          <w:tblInd w:w="1025" w:type="dxa"/>
          <w:tblCellMar>
            <w:top w:w="0" w:type="dxa"/>
            <w:left w:w="108" w:type="dxa"/>
            <w:bottom w:w="0" w:type="dxa"/>
            <w:right w:w="108" w:type="dxa"/>
          </w:tblCellMar>
        </w:tblPrEx>
        <w:trPr>
          <w:trHeight w:val="631"/>
        </w:trPr>
        <w:tc>
          <w:tcPr>
            <w:tcW w:w="1963" w:type="dxa"/>
            <w:tcBorders>
              <w:bottom w:val="nil"/>
            </w:tcBorders>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指导教师</w:t>
            </w:r>
          </w:p>
        </w:tc>
        <w:tc>
          <w:tcPr>
            <w:tcW w:w="4860" w:type="dxa"/>
            <w:tcBorders>
              <w:top w:val="single" w:sz="4" w:space="0" w:color="auto"/>
              <w:bottom w:val="single" w:sz="4" w:space="0" w:color="auto"/>
            </w:tcBorders>
            <w:vAlign w:val="center"/>
          </w:tcPr>
          <w:p>
            <w:pPr>
              <w:spacing w:line="600" w:lineRule="exact"/>
              <w:ind w:firstLine="0" w:firstLineChars="0"/>
              <w:jc w:val="center"/>
              <w:rPr>
                <w:rFonts w:eastAsia="黑体" w:cs="Times New Roman" w:hint="eastAsia"/>
                <w:spacing w:val="30"/>
                <w:kern w:val="10"/>
                <w:sz w:val="30"/>
              </w:rPr>
            </w:pPr>
            <w:r>
              <w:rPr>
                <w:rFonts w:eastAsia="黑体" w:cs="Times New Roman" w:hint="eastAsia"/>
                <w:spacing w:val="30"/>
                <w:kern w:val="10"/>
                <w:sz w:val="30"/>
                <w:lang w:eastAsia="zh-CN"/>
              </w:rPr>
              <w:t>殷祚炷</w:t>
            </w:r>
          </w:p>
        </w:tc>
      </w:tr>
    </w:tbl>
    <w:p>
      <w:pPr>
        <w:spacing w:line="240" w:lineRule="auto"/>
        <w:ind w:firstLine="0" w:firstLineChars="0"/>
        <w:rPr>
          <w:rFonts w:asciiTheme="minorHAnsi" w:eastAsiaTheme="minorEastAsia" w:hAnsiTheme="minorHAnsi"/>
          <w:sz w:val="21"/>
        </w:rPr>
      </w:pPr>
    </w:p>
    <w:p>
      <w:pPr>
        <w:jc w:val="center"/>
        <w:rPr>
          <w:rFonts w:ascii="黑体" w:eastAsia="黑体" w:hAnsiTheme="minorHAnsi" w:hint="eastAsia"/>
          <w:sz w:val="30"/>
          <w:szCs w:val="30"/>
        </w:rPr>
      </w:pPr>
    </w:p>
    <w:p>
      <w:pPr>
        <w:jc w:val="center"/>
        <w:rPr>
          <w:rFonts w:ascii="黑体" w:eastAsia="黑体"/>
          <w:sz w:val="30"/>
          <w:szCs w:val="30"/>
        </w:rPr>
        <w:sectPr>
          <w:headerReference w:type="default" r:id="rId10"/>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425"/>
          <w:docGrid w:type="lines" w:linePitch="312" w:charSpace="0"/>
        </w:sectPr>
      </w:pPr>
      <w:r>
        <w:rPr>
          <w:rFonts w:ascii="黑体" w:eastAsia="黑体" w:hAnsiTheme="minorHAnsi" w:hint="eastAsia"/>
          <w:sz w:val="30"/>
          <w:szCs w:val="30"/>
        </w:rPr>
        <w:t>二〇二</w:t>
      </w:r>
      <w:r>
        <w:rPr>
          <w:rFonts w:ascii="黑体" w:eastAsia="黑体" w:hAnsiTheme="minorHAnsi" w:hint="eastAsia"/>
          <w:sz w:val="30"/>
          <w:szCs w:val="30"/>
          <w:lang w:val="en-US" w:eastAsia="zh-CN"/>
        </w:rPr>
        <w:t>三</w:t>
      </w:r>
      <w:r>
        <w:rPr>
          <w:rFonts w:ascii="黑体" w:eastAsia="黑体" w:hAnsiTheme="minorHAnsi" w:hint="eastAsia"/>
          <w:sz w:val="30"/>
          <w:szCs w:val="30"/>
        </w:rPr>
        <w:t>年</w:t>
      </w:r>
      <w:r>
        <w:rPr>
          <w:rFonts w:ascii="黑体" w:eastAsia="黑体" w:hAnsiTheme="minorHAnsi" w:hint="eastAsia"/>
          <w:sz w:val="30"/>
          <w:szCs w:val="30"/>
          <w:lang w:val="en-US" w:eastAsia="zh-CN"/>
        </w:rPr>
        <w:t>二</w:t>
      </w:r>
      <w:r>
        <w:rPr>
          <w:rFonts w:ascii="黑体" w:eastAsia="黑体" w:hAnsiTheme="minorHAnsi" w:hint="eastAsia"/>
          <w:sz w:val="30"/>
          <w:szCs w:val="30"/>
        </w:rPr>
        <w:t>月</w:t>
      </w:r>
    </w:p>
    <w:p>
      <w:pPr>
        <w:spacing w:line="480" w:lineRule="auto"/>
        <w:rPr>
          <w:rFonts w:eastAsia="黑体" w:cs="Times New Roman"/>
          <w:b/>
          <w:sz w:val="28"/>
        </w:rPr>
      </w:pPr>
    </w:p>
    <w:p>
      <w:pPr>
        <w:spacing w:line="480" w:lineRule="auto"/>
        <w:rPr>
          <w:rFonts w:eastAsia="黑体" w:cs="Times New Roman"/>
          <w:b/>
          <w:sz w:val="28"/>
        </w:rPr>
      </w:pPr>
    </w:p>
    <w:p>
      <w:pPr>
        <w:spacing w:line="360" w:lineRule="auto"/>
        <w:ind w:firstLine="510"/>
        <w:jc w:val="center"/>
        <w:rPr>
          <w:rFonts w:eastAsia="黑体" w:cs="Times New Roman"/>
          <w:b/>
          <w:sz w:val="36"/>
        </w:rPr>
      </w:pPr>
      <w:r>
        <w:rPr>
          <w:rFonts w:ascii="Times New Roman" w:eastAsia="黑体" w:hAnsi="Times New Roman" w:cs="Times New Roman"/>
          <w:b/>
          <w:sz w:val="36"/>
        </w:rPr>
        <w:t>西南科技大学</w:t>
      </w:r>
    </w:p>
    <w:p>
      <w:pPr>
        <w:spacing w:line="360" w:lineRule="auto"/>
        <w:ind w:firstLine="510"/>
        <w:jc w:val="center"/>
        <w:rPr>
          <w:rFonts w:eastAsia="黑体" w:cs="Times New Roman"/>
          <w:b/>
          <w:sz w:val="36"/>
        </w:rPr>
      </w:pPr>
      <w:r>
        <w:rPr>
          <w:rFonts w:ascii="Times New Roman" w:eastAsia="黑体" w:hAnsi="Times New Roman" w:cs="Times New Roman"/>
          <w:b/>
          <w:sz w:val="36"/>
        </w:rPr>
        <w:t>本科毕业设计（论文）学术诚信声明</w:t>
      </w:r>
    </w:p>
    <w:p>
      <w:pPr>
        <w:spacing w:line="480" w:lineRule="auto"/>
        <w:rPr>
          <w:rFonts w:cs="Times New Roman"/>
        </w:rPr>
      </w:pPr>
    </w:p>
    <w:p>
      <w:pPr>
        <w:pStyle w:val="BodyTextIndent2"/>
        <w:spacing w:line="480" w:lineRule="auto"/>
      </w:pPr>
      <w:r>
        <w:t>本人郑重声明：所呈交的毕业设计（论文），是本人在导师的指导下，独立进行研究工作所取得的成果。除文中已经注明引用的内容外，本论文不包含任何其他个人或集体已经发表或撰写过的作品成果。对本文的研究做出重要贡献的个人和集体，均已在文中以明确方式标明。本人完全意识到本声明的法律结果由本人承担。</w:t>
      </w:r>
    </w:p>
    <w:p>
      <w:pPr>
        <w:spacing w:line="480" w:lineRule="auto"/>
        <w:rPr>
          <w:rFonts w:cs="Times New Roman"/>
        </w:rPr>
      </w:pPr>
    </w:p>
    <w:p>
      <w:pPr>
        <w:spacing w:line="480" w:lineRule="auto"/>
        <w:rPr>
          <w:rFonts w:cs="Times New Roman"/>
        </w:rPr>
      </w:pPr>
    </w:p>
    <w:p>
      <w:pPr>
        <w:spacing w:line="480" w:lineRule="auto"/>
        <w:rPr>
          <w:rFonts w:cs="Times New Roman"/>
        </w:rPr>
      </w:pPr>
    </w:p>
    <w:p>
      <w:pPr>
        <w:spacing w:line="480" w:lineRule="auto"/>
        <w:rPr>
          <w:rFonts w:cs="Times New Roman"/>
          <w:sz w:val="28"/>
        </w:rPr>
      </w:pPr>
      <w:r>
        <w:rPr>
          <w:rFonts w:ascii="Times New Roman" w:hAnsi="Times New Roman" w:cs="Times New Roman"/>
          <w:sz w:val="28"/>
        </w:rPr>
        <w:t xml:space="preserve">                           </w:t>
      </w:r>
      <w:r>
        <w:rPr>
          <w:rFonts w:ascii="Times New Roman" w:eastAsia="宋体" w:hAnsi="Times New Roman" w:cs="Times New Roman"/>
          <w:sz w:val="28"/>
        </w:rPr>
        <w:t>作者签名：</w:t>
      </w:r>
    </w:p>
    <w:p>
      <w:pPr>
        <w:spacing w:line="480" w:lineRule="auto"/>
        <w:rPr>
          <w:rFonts w:cs="Times New Roman"/>
          <w:sz w:val="28"/>
        </w:rPr>
      </w:pPr>
    </w:p>
    <w:p>
      <w:pPr>
        <w:spacing w:line="480" w:lineRule="auto"/>
        <w:rPr>
          <w:rFonts w:cs="Times New Roman"/>
          <w:sz w:val="28"/>
        </w:rPr>
      </w:pPr>
      <w:r>
        <w:rPr>
          <w:rFonts w:ascii="Times New Roman" w:eastAsia="宋体" w:hAnsi="Times New Roman" w:cs="Times New Roman"/>
          <w:sz w:val="28"/>
        </w:rPr>
        <w:t xml:space="preserve">                           日期：     年   月   日</w:t>
      </w:r>
    </w:p>
    <w:p>
      <w:pPr>
        <w:spacing w:line="480" w:lineRule="auto"/>
        <w:rPr>
          <w:rFonts w:cs="Times New Roman"/>
          <w:sz w:val="28"/>
        </w:rPr>
      </w:pPr>
    </w:p>
    <w:p>
      <w:pPr>
        <w:spacing w:line="480" w:lineRule="auto"/>
        <w:rPr>
          <w:rFonts w:cs="Times New Roman"/>
          <w:sz w:val="28"/>
        </w:rPr>
      </w:pPr>
    </w:p>
    <w:p>
      <w:pPr>
        <w:spacing w:line="480" w:lineRule="auto"/>
        <w:rPr>
          <w:rFonts w:cs="Times New Roman"/>
          <w:sz w:val="28"/>
        </w:rPr>
      </w:pPr>
    </w:p>
    <w:p>
      <w:pPr>
        <w:spacing w:line="480" w:lineRule="auto"/>
        <w:rPr>
          <w:rFonts w:cs="Times New Roman"/>
          <w:sz w:val="28"/>
        </w:rPr>
      </w:pPr>
    </w:p>
    <w:p>
      <w:pPr>
        <w:spacing w:line="360" w:lineRule="auto"/>
        <w:rPr>
          <w:rFonts w:cs="Times New Roman"/>
          <w:sz w:val="18"/>
          <w:szCs w:val="18"/>
        </w:rPr>
      </w:pPr>
    </w:p>
    <w:p>
      <w:pPr>
        <w:spacing w:line="480" w:lineRule="auto"/>
        <w:rPr>
          <w:rFonts w:eastAsia="黑体" w:cs="Times New Roman"/>
          <w:b/>
          <w:sz w:val="28"/>
        </w:rPr>
        <w:sectPr>
          <w:headerReference w:type="default" r:id="rId11"/>
          <w:footerReference w:type="default" r:id="rId12"/>
          <w:pgSz w:w="11906" w:h="16838"/>
          <w:pgMar w:top="1701" w:right="1417" w:bottom="1701" w:left="1417" w:header="851" w:footer="992" w:gutter="0"/>
          <w:pgNumType w:start="1"/>
          <w:cols w:num="1" w:space="425"/>
          <w:docGrid w:type="lines" w:linePitch="312" w:charSpace="0"/>
        </w:sectPr>
      </w:pPr>
    </w:p>
    <w:p>
      <w:pPr>
        <w:spacing w:line="480" w:lineRule="auto"/>
        <w:rPr>
          <w:rFonts w:eastAsia="黑体" w:cs="Times New Roman"/>
          <w:sz w:val="28"/>
        </w:rPr>
      </w:pPr>
    </w:p>
    <w:p>
      <w:pPr>
        <w:spacing w:line="480" w:lineRule="auto"/>
        <w:rPr>
          <w:rFonts w:eastAsia="黑体" w:cs="Times New Roman"/>
          <w:sz w:val="28"/>
        </w:rPr>
      </w:pPr>
    </w:p>
    <w:p>
      <w:pPr>
        <w:spacing w:line="360" w:lineRule="auto"/>
        <w:jc w:val="center"/>
        <w:rPr>
          <w:rFonts w:eastAsia="黑体" w:cs="Times New Roman"/>
          <w:b/>
          <w:sz w:val="36"/>
        </w:rPr>
      </w:pPr>
      <w:r>
        <w:rPr>
          <w:rFonts w:ascii="Times New Roman" w:eastAsia="黑体" w:hAnsi="Times New Roman" w:cs="Times New Roman"/>
          <w:b/>
          <w:sz w:val="36"/>
        </w:rPr>
        <w:t>西南科技大学</w:t>
      </w:r>
    </w:p>
    <w:p>
      <w:pPr>
        <w:spacing w:line="360" w:lineRule="auto"/>
        <w:jc w:val="center"/>
        <w:rPr>
          <w:rFonts w:eastAsia="黑体" w:cs="Times New Roman"/>
          <w:b/>
          <w:sz w:val="36"/>
        </w:rPr>
      </w:pPr>
      <w:r>
        <w:rPr>
          <w:rFonts w:ascii="Times New Roman" w:eastAsia="黑体" w:hAnsi="Times New Roman" w:cs="Times New Roman"/>
          <w:b/>
          <w:sz w:val="36"/>
        </w:rPr>
        <w:t>本科毕业设计（论文）版权使用授权书</w:t>
      </w:r>
    </w:p>
    <w:p>
      <w:pPr>
        <w:spacing w:line="360" w:lineRule="auto"/>
        <w:jc w:val="center"/>
        <w:rPr>
          <w:rFonts w:eastAsia="黑体" w:cs="Times New Roman"/>
          <w:b/>
          <w:sz w:val="32"/>
        </w:rPr>
      </w:pPr>
    </w:p>
    <w:p>
      <w:pPr>
        <w:pStyle w:val="BodyTextIndent2"/>
        <w:spacing w:line="360" w:lineRule="auto"/>
      </w:pPr>
      <w:r>
        <w:t>本毕业设计（论文）作者同意学校保留并向国家有关部门或机构送交论文的复印件和电子版，允许论文被查阅和借阅。本人授权西南科技大学可以将本毕业设计（论文）的全部或部分内容编入有关数据库进行检索，可以采用影印、缩印或扫描等复制手段保存和汇编本毕业设计（论文）。</w:t>
      </w:r>
    </w:p>
    <w:p>
      <w:pPr>
        <w:ind w:firstLine="629"/>
        <w:rPr>
          <w:rFonts w:cs="Times New Roman"/>
          <w:sz w:val="28"/>
        </w:rPr>
      </w:pPr>
      <w:r>
        <w:rPr>
          <w:rFonts w:ascii="Times New Roman" w:hAnsi="Times New Roman" w:cs="Times New Roman"/>
          <w:sz w:val="28"/>
        </w:rPr>
        <w:t xml:space="preserve">             </w:t>
      </w:r>
      <w:r>
        <w:rPr>
          <w:rFonts w:ascii="Times New Roman" w:hAnsi="Times New Roman" w:cs="Times New Roman"/>
          <w:b/>
          <w:sz w:val="28"/>
        </w:rPr>
        <w:t xml:space="preserve"> </w:t>
      </w:r>
      <w:r>
        <w:rPr>
          <w:rFonts w:ascii="Times New Roman" w:eastAsia="宋体" w:hAnsi="Times New Roman" w:cs="Times New Roman"/>
          <w:b/>
          <w:sz w:val="28"/>
        </w:rPr>
        <w:t>保密</w:t>
      </w:r>
      <w:r>
        <w:rPr>
          <w:rFonts w:ascii="Times New Roman" w:eastAsia="宋体" w:hAnsi="Times New Roman" w:cs="Times New Roman"/>
          <w:sz w:val="28"/>
        </w:rPr>
        <w:t>□，在</w:t>
      </w:r>
      <w:r>
        <w:rPr>
          <w:rFonts w:ascii="Times New Roman" w:eastAsia="宋体" w:hAnsi="Times New Roman" w:cs="Times New Roman"/>
          <w:sz w:val="28"/>
          <w:u w:val="single"/>
        </w:rPr>
        <w:t xml:space="preserve">   </w:t>
      </w:r>
      <w:r>
        <w:rPr>
          <w:rFonts w:ascii="Times New Roman" w:eastAsia="宋体" w:hAnsi="Times New Roman" w:cs="Times New Roman"/>
          <w:sz w:val="28"/>
        </w:rPr>
        <w:t>年解密后适用本授权书。</w:t>
      </w:r>
    </w:p>
    <w:p>
      <w:pPr>
        <w:ind w:firstLine="629"/>
        <w:rPr>
          <w:rFonts w:cs="Times New Roman"/>
          <w:b/>
          <w:sz w:val="28"/>
        </w:rPr>
      </w:pPr>
      <w:r>
        <w:rPr>
          <w:rFonts w:ascii="Times New Roman" w:eastAsia="宋体" w:hAnsi="Times New Roman" w:cs="Times New Roman"/>
          <w:sz w:val="28"/>
        </w:rPr>
        <w:t>本论文属于</w:t>
      </w:r>
    </w:p>
    <w:p>
      <w:pPr>
        <w:spacing w:line="360" w:lineRule="auto"/>
        <w:ind w:firstLine="629"/>
        <w:rPr>
          <w:rFonts w:cs="Times New Roman"/>
          <w:sz w:val="28"/>
        </w:rPr>
      </w:pPr>
      <w:r>
        <w:rPr>
          <w:rFonts w:ascii="Times New Roman" w:eastAsia="宋体" w:hAnsi="Times New Roman" w:cs="Times New Roman"/>
          <w:b/>
          <w:sz w:val="28"/>
        </w:rPr>
        <w:t xml:space="preserve">              不保密</w:t>
      </w:r>
      <w:r>
        <w:rPr>
          <w:rFonts w:ascii="Times New Roman" w:eastAsia="宋体" w:hAnsi="Times New Roman" w:cs="Times New Roman"/>
          <w:sz w:val="28"/>
        </w:rPr>
        <w:t>□。</w:t>
      </w:r>
    </w:p>
    <w:p>
      <w:pPr>
        <w:spacing w:line="360" w:lineRule="auto"/>
        <w:ind w:firstLine="630"/>
        <w:rPr>
          <w:rFonts w:cs="Times New Roman"/>
          <w:sz w:val="28"/>
        </w:rPr>
      </w:pPr>
      <w:r>
        <w:rPr>
          <w:rFonts w:ascii="Times New Roman" w:eastAsia="宋体" w:hAnsi="Times New Roman" w:cs="Times New Roman"/>
          <w:sz w:val="28"/>
        </w:rPr>
        <w:t>（请在以上方框内打“</w:t>
      </w:r>
      <w:r>
        <w:rPr>
          <w:rFonts w:ascii="Times New Roman" w:eastAsia="宋体" w:hAnsi="Times New Roman" w:cs="Times New Roman"/>
          <w:b/>
          <w:sz w:val="28"/>
        </w:rPr>
        <w:t>√</w:t>
      </w:r>
      <w:r>
        <w:rPr>
          <w:rFonts w:ascii="Times New Roman" w:eastAsia="宋体" w:hAnsi="Times New Roman" w:cs="Times New Roman"/>
          <w:sz w:val="28"/>
        </w:rPr>
        <w:t>”）</w:t>
      </w:r>
    </w:p>
    <w:p>
      <w:pPr>
        <w:spacing w:line="360" w:lineRule="auto"/>
        <w:rPr>
          <w:rFonts w:cs="Times New Roman"/>
          <w:sz w:val="28"/>
        </w:rPr>
      </w:pPr>
    </w:p>
    <w:p>
      <w:pPr>
        <w:spacing w:line="360" w:lineRule="auto"/>
        <w:rPr>
          <w:rFonts w:cs="Times New Roman"/>
          <w:sz w:val="28"/>
        </w:rPr>
      </w:pPr>
    </w:p>
    <w:p>
      <w:pPr>
        <w:spacing w:line="360" w:lineRule="auto"/>
        <w:rPr>
          <w:rFonts w:cs="Times New Roman"/>
          <w:sz w:val="28"/>
        </w:rPr>
      </w:pPr>
    </w:p>
    <w:p>
      <w:pPr>
        <w:spacing w:line="360" w:lineRule="auto"/>
        <w:rPr>
          <w:rFonts w:cs="Times New Roman"/>
          <w:sz w:val="28"/>
        </w:rPr>
      </w:pPr>
      <w:r>
        <w:rPr>
          <w:rFonts w:ascii="Times New Roman" w:eastAsia="宋体" w:hAnsi="Times New Roman" w:cs="Times New Roman"/>
          <w:sz w:val="28"/>
        </w:rPr>
        <w:t>作者签名：                             指导教师签名：</w:t>
      </w:r>
    </w:p>
    <w:p>
      <w:pPr>
        <w:spacing w:line="360" w:lineRule="auto"/>
        <w:rPr>
          <w:rFonts w:cs="Times New Roman"/>
          <w:sz w:val="28"/>
        </w:rPr>
      </w:pPr>
    </w:p>
    <w:p>
      <w:pPr>
        <w:spacing w:line="360" w:lineRule="auto"/>
        <w:rPr>
          <w:rFonts w:cs="Times New Roman"/>
          <w:sz w:val="28"/>
        </w:rPr>
      </w:pPr>
      <w:r>
        <w:rPr>
          <w:rFonts w:ascii="Times New Roman" w:eastAsia="宋体" w:hAnsi="Times New Roman" w:cs="Times New Roman"/>
          <w:sz w:val="28"/>
        </w:rPr>
        <w:t>日期：    年  月  日                   日期：    年  月  日</w:t>
      </w:r>
    </w:p>
    <w:p>
      <w:pPr>
        <w:rPr>
          <w:rFonts w:cs="Times New Roman"/>
        </w:rPr>
        <w:sectPr>
          <w:headerReference w:type="default" r:id="rId13"/>
          <w:footerReference w:type="default" r:id="rId14"/>
          <w:pgSz w:w="11906" w:h="16838"/>
          <w:pgMar w:top="1701" w:right="1417" w:bottom="1701" w:left="1417" w:header="851" w:footer="992" w:gutter="0"/>
          <w:pgNumType w:start="2"/>
          <w:cols w:num="1" w:space="425"/>
          <w:docGrid w:type="lines" w:linePitch="312" w:charSpace="0"/>
        </w:sectPr>
      </w:pPr>
    </w:p>
    <w:p>
      <w:pPr>
        <w:bidi w:val="0"/>
        <w:spacing w:line="240" w:lineRule="auto"/>
        <w:ind w:left="0" w:firstLine="0" w:leftChars="0" w:firstLineChars="0"/>
        <w:rPr>
          <w:rFonts w:hint="eastAsia"/>
        </w:rPr>
      </w:pPr>
    </w:p>
    <w:p>
      <w:pPr>
        <w:widowControl w:val="0"/>
        <w:spacing w:before="156" w:beforeLines="50" w:after="120" w:afterLines="50" w:line="440" w:lineRule="exact"/>
        <w:ind w:left="0" w:firstLine="0" w:leftChars="0" w:firstLineChars="0"/>
        <w:jc w:val="center"/>
        <w:rPr>
          <w:rFonts w:ascii="黑体" w:eastAsia="黑体" w:hAnsi="宋体"/>
          <w:sz w:val="48"/>
          <w:szCs w:val="48"/>
        </w:rPr>
      </w:pPr>
      <w:r>
        <w:rPr>
          <w:rFonts w:ascii="黑体" w:eastAsia="黑体" w:hAnsi="宋体" w:cstheme="minorBidi" w:hint="eastAsia"/>
          <w:kern w:val="2"/>
          <w:sz w:val="48"/>
          <w:szCs w:val="48"/>
          <w:lang w:val="en-US" w:eastAsia="zh-CN" w:bidi="ar-SA"/>
        </w:rPr>
        <w:t>茶叶动态烘干机设计</w:t>
      </w:r>
    </w:p>
    <w:p>
      <w:pPr>
        <w:bidi w:val="0"/>
      </w:pPr>
    </w:p>
    <w:p>
      <w:pPr>
        <w:bidi w:val="0"/>
        <w:rPr>
          <w:rFonts w:hint="eastAsia"/>
        </w:rPr>
      </w:pPr>
      <w:r>
        <w:rPr>
          <w:rFonts w:ascii="黑体" w:eastAsia="黑体" w:hAnsiTheme="minorHAnsi" w:hint="eastAsia"/>
          <w:szCs w:val="24"/>
        </w:rPr>
        <w:t>摘要：</w:t>
      </w:r>
      <w:r>
        <w:rPr>
          <w:rFonts w:hint="eastAsia"/>
        </w:rPr>
        <w:t>该设计的内容是茶叶烘干机。</w:t>
      </w:r>
      <w:r>
        <w:rPr>
          <w:rFonts w:hint="eastAsia"/>
          <w:lang w:eastAsia="zh-CN"/>
        </w:rPr>
        <w:t>近年来</w:t>
      </w:r>
      <w:r>
        <w:rPr>
          <w:rFonts w:hint="eastAsia"/>
        </w:rPr>
        <w:t>随着经济发展的蓬勃发展及百姓生活的不断提升，中国茶饮业发展潜力十分强悍，整体呈迅速增长势头。该设备具备型号小、成本费用低、安装维修便捷、结构紧凑等优点。</w:t>
      </w:r>
    </w:p>
    <w:p>
      <w:pPr>
        <w:bidi w:val="0"/>
        <w:rPr>
          <w:rFonts w:hint="eastAsia"/>
        </w:rPr>
      </w:pPr>
      <w:r>
        <w:rPr>
          <w:rFonts w:hint="eastAsia"/>
        </w:rPr>
        <w:t>烘干机关键设计工作为：</w:t>
      </w:r>
    </w:p>
    <w:p>
      <w:pPr>
        <w:bidi w:val="0"/>
        <w:rPr>
          <w:rFonts w:hint="eastAsia"/>
        </w:rPr>
      </w:pPr>
      <w:r>
        <w:rPr>
          <w:rFonts w:hint="eastAsia"/>
        </w:rPr>
        <w:t>1．讲述了茶叶烘干机设计的意义所在，简述了中国茶叶机械设备发展趋势的最基本现况。</w:t>
      </w:r>
    </w:p>
    <w:p>
      <w:pPr>
        <w:bidi w:val="0"/>
        <w:rPr>
          <w:rFonts w:hint="eastAsia"/>
        </w:rPr>
      </w:pPr>
      <w:r>
        <w:rPr>
          <w:rFonts w:hint="eastAsia"/>
        </w:rPr>
        <w:t>2．整体方案设计：茶叶通过输送皮带进到能够滚动的烘筒中，根据中心通风风管吹出来的暖风进行加热，通过烘干滚筒的旋转使茶叶开展均匀遇热，最终做到所需要的干湿度，由出汤口导出。</w:t>
      </w:r>
    </w:p>
    <w:p>
      <w:pPr>
        <w:bidi w:val="0"/>
        <w:rPr>
          <w:rFonts w:hint="eastAsia"/>
        </w:rPr>
      </w:pPr>
      <w:r>
        <w:rPr>
          <w:rFonts w:hint="eastAsia"/>
        </w:rPr>
        <w:t>3．烘干设备设计</w:t>
      </w:r>
    </w:p>
    <w:p>
      <w:pPr>
        <w:bidi w:val="0"/>
        <w:rPr>
          <w:rFonts w:hint="eastAsia"/>
        </w:rPr>
      </w:pPr>
      <w:r>
        <w:rPr>
          <w:rFonts w:hint="eastAsia"/>
        </w:rPr>
        <w:t>电热风机将热气由中心通风风管导出对滚筒里的茶叶开展烘干。电动机根据传动装置推动滚筒旋转使茶叶在烘干中受热均匀，以提升茶叶的质量并加速茶叶烘干速率。</w:t>
      </w:r>
    </w:p>
    <w:p>
      <w:pPr>
        <w:bidi w:val="0"/>
        <w:rPr>
          <w:rFonts w:hint="eastAsia"/>
        </w:rPr>
      </w:pPr>
      <w:r>
        <w:rPr>
          <w:rFonts w:hint="eastAsia"/>
        </w:rPr>
        <w:t>4．运输装置设计</w:t>
      </w:r>
    </w:p>
    <w:p>
      <w:pPr>
        <w:bidi w:val="0"/>
        <w:rPr>
          <w:rFonts w:hint="eastAsia"/>
        </w:rPr>
      </w:pPr>
      <w:r>
        <w:rPr>
          <w:rFonts w:hint="eastAsia"/>
        </w:rPr>
        <w:t>运输装置设计选用皮带轮传动系统和链轮传动，由皮带轮推动的输送皮带完成定量分析连续不断的送料。</w:t>
      </w:r>
    </w:p>
    <w:p>
      <w:pPr>
        <w:bidi w:val="0"/>
        <w:rPr>
          <w:rFonts w:hint="eastAsia"/>
        </w:rPr>
      </w:pPr>
      <w:r>
        <w:rPr>
          <w:rFonts w:hint="eastAsia"/>
        </w:rPr>
        <w:t>5．视角调节设备设计</w:t>
      </w:r>
    </w:p>
    <w:p>
      <w:pPr>
        <w:bidi w:val="0"/>
        <w:rPr>
          <w:rFonts w:hint="eastAsia"/>
        </w:rPr>
      </w:pPr>
      <w:r>
        <w:rPr>
          <w:rFonts w:hint="eastAsia"/>
        </w:rPr>
        <w:t>根据滚珠丝杠调节滚筒的视角，从而来调节茶叶在滚筒里的烘干时长，调节完了</w:t>
      </w:r>
      <w:r>
        <w:rPr>
          <w:rFonts w:hint="eastAsia"/>
          <w:lang w:eastAsia="zh-CN"/>
        </w:rPr>
        <w:t>又</w:t>
      </w:r>
      <w:r>
        <w:rPr>
          <w:rFonts w:hint="eastAsia"/>
        </w:rPr>
        <w:t>调节组织卡紧。</w:t>
      </w:r>
    </w:p>
    <w:p>
      <w:pPr>
        <w:bidi w:val="0"/>
      </w:pPr>
    </w:p>
    <w:p>
      <w:pPr>
        <w:widowControl w:val="0"/>
        <w:spacing w:before="156" w:beforeLines="50" w:after="120" w:afterLines="50" w:line="440" w:lineRule="exact"/>
        <w:ind w:left="0" w:leftChars="0"/>
        <w:jc w:val="both"/>
        <w:rPr>
          <w:rFonts w:hint="default"/>
        </w:rPr>
      </w:pPr>
      <w:r>
        <w:rPr>
          <w:rFonts w:ascii="黑体" w:eastAsia="黑体" w:hAnsi="宋体" w:cstheme="minorBidi" w:hint="eastAsia"/>
          <w:kern w:val="2"/>
          <w:sz w:val="24"/>
          <w:szCs w:val="24"/>
          <w:lang w:val="en-US" w:eastAsia="zh-CN" w:bidi="ar-SA"/>
        </w:rPr>
        <w:t>关键词：</w:t>
      </w:r>
      <w:r>
        <w:rPr>
          <w:rFonts w:ascii="宋体" w:hAnsi="宋体" w:hint="eastAsia"/>
          <w:sz w:val="24"/>
          <w:lang w:val="en-US" w:eastAsia="zh-CN"/>
        </w:rPr>
        <w:t>茶叶；烘干机；滚筒</w:t>
      </w:r>
    </w:p>
    <w:p>
      <w:pPr>
        <w:spacing w:line="440" w:lineRule="exact"/>
        <w:ind w:firstLine="0" w:firstLineChars="0"/>
        <w:jc w:val="center"/>
        <w:rPr>
          <w:rFonts w:ascii="黑体" w:eastAsia="黑体" w:hAnsi="宋体"/>
        </w:rPr>
      </w:pPr>
    </w:p>
    <w:p>
      <w:pPr>
        <w:spacing w:line="440" w:lineRule="exact"/>
        <w:jc w:val="center"/>
        <w:rPr>
          <w:rFonts w:ascii="黑体" w:eastAsia="黑体" w:hAnsi="宋体"/>
        </w:rPr>
        <w:sectPr>
          <w:headerReference w:type="default" r:id="rId15"/>
          <w:footerReference w:type="default" r:id="rId16"/>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1"/>
          <w:cols w:num="1" w:space="425"/>
          <w:docGrid w:type="lines" w:linePitch="312" w:charSpace="0"/>
        </w:sectPr>
      </w:pPr>
    </w:p>
    <w:p>
      <w:pPr>
        <w:widowControl w:val="0"/>
        <w:spacing w:before="156" w:beforeLines="50" w:after="120" w:afterLines="50" w:line="440" w:lineRule="exact"/>
        <w:ind w:left="0" w:firstLine="0" w:leftChars="0" w:firstLineChars="0"/>
        <w:jc w:val="center"/>
        <w:rPr>
          <w:rFonts w:ascii="黑体" w:eastAsia="黑体" w:hAnsi="宋体" w:hint="eastAsia"/>
          <w:sz w:val="48"/>
          <w:szCs w:val="48"/>
        </w:rPr>
      </w:pPr>
      <w:r>
        <w:rPr>
          <w:rFonts w:ascii="黑体" w:eastAsia="黑体" w:hAnsi="宋体" w:cstheme="minorBidi" w:hint="eastAsia"/>
          <w:kern w:val="2"/>
          <w:sz w:val="48"/>
          <w:szCs w:val="48"/>
          <w:lang w:val="en-US" w:eastAsia="zh-CN" w:bidi="ar-SA"/>
        </w:rPr>
        <w:t>Design of tea dynamic dryer</w:t>
      </w:r>
    </w:p>
    <w:p>
      <w:pPr>
        <w:widowControl w:val="0"/>
        <w:spacing w:after="0" w:line="440" w:lineRule="exact"/>
        <w:ind w:left="0" w:leftChars="0"/>
        <w:jc w:val="both"/>
        <w:rPr>
          <w:rFonts w:eastAsia="黑体" w:cs="Times New Roman"/>
          <w:b/>
          <w:szCs w:val="24"/>
        </w:rPr>
      </w:pPr>
    </w:p>
    <w:p>
      <w:pPr>
        <w:widowControl w:val="0"/>
        <w:spacing w:before="31" w:after="31" w:line="440" w:lineRule="exact"/>
        <w:ind w:left="0" w:leftChars="0"/>
        <w:jc w:val="both"/>
        <w:rPr>
          <w:rFonts w:eastAsiaTheme="minorEastAsia" w:cs="Times New Roman" w:hint="eastAsia"/>
          <w:szCs w:val="24"/>
        </w:rPr>
      </w:pPr>
      <w:r>
        <w:rPr>
          <w:rFonts w:ascii="Times New Roman" w:eastAsia="黑体" w:hAnsi="Times New Roman" w:cs="Times New Roman"/>
          <w:b/>
          <w:kern w:val="2"/>
          <w:sz w:val="24"/>
          <w:szCs w:val="24"/>
          <w:lang w:val="en-US" w:eastAsia="zh-CN" w:bidi="ar-SA"/>
        </w:rPr>
        <w:t>Abstract</w:t>
      </w:r>
      <w:r>
        <w:rPr>
          <w:rFonts w:ascii="Times New Roman" w:eastAsia="黑体" w:hAnsi="Times New Roman" w:cs="Times New Roman"/>
          <w:kern w:val="2"/>
          <w:sz w:val="24"/>
          <w:szCs w:val="24"/>
          <w:lang w:val="en-US" w:eastAsia="zh-CN" w:bidi="ar-SA"/>
        </w:rPr>
        <w:t>：</w:t>
      </w:r>
      <w:r>
        <w:rPr>
          <w:rFonts w:ascii="Times New Roman" w:hAnsi="Times New Roman" w:eastAsiaTheme="minorEastAsia" w:cs="Times New Roman" w:hint="eastAsia"/>
          <w:kern w:val="2"/>
          <w:sz w:val="24"/>
          <w:szCs w:val="24"/>
          <w:lang w:val="en-US" w:eastAsia="zh-CN" w:bidi="ar-SA"/>
        </w:rPr>
        <w:t>Abstract: The content of this design is a tea dryer. In recent years, with the vigorous development of economic development and the continuous improvement of people's lives, the development potential of China tea industry is very strong, and the overall growth momentum is rapid. The equipment has the advantages of small model, low cost, convenient installation and maintenance, compact structure and so on.</w:t>
      </w:r>
    </w:p>
    <w:p>
      <w:pPr>
        <w:widowControl w:val="0"/>
        <w:spacing w:before="31" w:after="31"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The key design work of dryer is as follows:</w:t>
      </w:r>
    </w:p>
    <w:p>
      <w:pPr>
        <w:widowControl w:val="0"/>
        <w:spacing w:before="31" w:after="31"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1. The significance of the design of tea dryer is described, and the most basic status of the development trend of tea machinery and equipment in China is briefly described.</w:t>
      </w:r>
    </w:p>
    <w:p>
      <w:pPr>
        <w:widowControl w:val="0"/>
        <w:spacing w:before="31" w:after="31"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2. Overall scheme design: the tea leaves enter the rolling drying drum through the conveyor belt, and are heated according to the warm air blown out by the central ventilation duct, so that the tea leaves are evenly heated by the rotation of the drying drum, and finally the required dry humidity is achieved, and the tea leaves are led out from the soup outlet.</w:t>
      </w:r>
    </w:p>
    <w:p>
      <w:pPr>
        <w:widowControl w:val="0"/>
        <w:spacing w:before="31" w:after="31"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3. Design of drying equipment</w:t>
      </w:r>
    </w:p>
    <w:p>
      <w:pPr>
        <w:widowControl w:val="0"/>
        <w:spacing w:before="31" w:after="31"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The electric fan leads the hot air out of the central ventilation duct to dry the tea in the drum. The motor drives the drum to rotate according to the transmission device, so that the tea leaves are heated evenly during drying, so as to improve the quality of tea leaves and accelerate the drying rate of tea leaves.</w:t>
      </w:r>
    </w:p>
    <w:p>
      <w:pPr>
        <w:widowControl w:val="0"/>
        <w:spacing w:before="31" w:after="31"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4. Transport device design</w:t>
      </w:r>
    </w:p>
    <w:p>
      <w:pPr>
        <w:widowControl w:val="0"/>
        <w:spacing w:before="31" w:after="31"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The design of transportation device adopts pulley transmission system and sprocket transmission, and the conveyor belt driven by pulley completes quantitative analysis and continuous feeding.</w:t>
      </w:r>
    </w:p>
    <w:p>
      <w:pPr>
        <w:widowControl w:val="0"/>
        <w:spacing w:before="31" w:after="31"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5. Design of viewing angle adjustment equipment</w:t>
      </w:r>
    </w:p>
    <w:p>
      <w:pPr>
        <w:widowControl w:val="0"/>
        <w:spacing w:before="31" w:after="31"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According to the ball screw, the angle of view of the drum is adjusted, so as to adjust the drying time of tea leaves in the drum, and then adjust the tissue clamping after adjustment.</w:t>
      </w:r>
    </w:p>
    <w:p>
      <w:pPr>
        <w:widowControl w:val="0"/>
        <w:spacing w:before="31" w:after="31" w:line="440" w:lineRule="exact"/>
        <w:ind w:left="0" w:leftChars="0"/>
        <w:jc w:val="both"/>
        <w:rPr>
          <w:rFonts w:eastAsiaTheme="minorEastAsia" w:cs="Times New Roman" w:hint="eastAsia"/>
          <w:szCs w:val="24"/>
        </w:rPr>
      </w:pPr>
    </w:p>
    <w:p>
      <w:pPr>
        <w:widowControl w:val="0"/>
        <w:spacing w:before="31" w:after="31" w:line="440" w:lineRule="exact"/>
        <w:ind w:left="0" w:leftChars="0"/>
        <w:jc w:val="both"/>
        <w:rPr>
          <w:rFonts w:eastAsia="黑体" w:cs="Times New Roman"/>
          <w:szCs w:val="24"/>
        </w:rPr>
      </w:pPr>
      <w:r>
        <w:rPr>
          <w:rFonts w:ascii="Times New Roman" w:hAnsi="Times New Roman" w:eastAsiaTheme="minorEastAsia" w:cs="Times New Roman" w:hint="eastAsia"/>
          <w:b w:val="0"/>
          <w:bCs w:val="0"/>
          <w:kern w:val="2"/>
          <w:sz w:val="24"/>
          <w:szCs w:val="24"/>
          <w:lang w:val="en-US" w:eastAsia="zh-CN" w:bidi="ar-SA"/>
        </w:rPr>
        <w:t>Keywords</w:t>
      </w:r>
      <w:r>
        <w:rPr>
          <w:rFonts w:ascii="Times New Roman" w:hAnsi="Times New Roman" w:eastAsiaTheme="minorEastAsia" w:cs="Times New Roman" w:hint="eastAsia"/>
          <w:kern w:val="2"/>
          <w:sz w:val="24"/>
          <w:szCs w:val="24"/>
          <w:lang w:val="en-US" w:eastAsia="zh-CN" w:bidi="ar-SA"/>
        </w:rPr>
        <w:t>: tea; Dryer; roller</w:t>
      </w:r>
    </w:p>
    <w:p>
      <w:pPr>
        <w:spacing w:line="440" w:lineRule="exact"/>
        <w:ind w:firstLine="0" w:firstLineChars="0"/>
        <w:jc w:val="center"/>
        <w:rPr>
          <w:rFonts w:eastAsia="黑体" w:asciiTheme="minorHAnsi" w:hAnsiTheme="minorHAnsi"/>
        </w:rPr>
        <w:sectPr>
          <w:headerReference w:type="default" r:id="rId17"/>
          <w:footerReference w:type="default" r:id="rId18"/>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1"/>
          <w:cols w:num="1" w:space="425"/>
          <w:docGrid w:type="lines" w:linePitch="312" w:charSpace="0"/>
        </w:sectPr>
      </w:pPr>
    </w:p>
    <w:p>
      <w:pPr>
        <w:pStyle w:val="1-1"/>
        <w:ind w:left="0" w:firstLine="0" w:leftChars="0" w:firstLineChars="0"/>
        <w:jc w:val="center"/>
        <w:rPr>
          <w:sz w:val="36"/>
          <w:szCs w:val="36"/>
        </w:rPr>
      </w:pPr>
      <w:bookmarkStart w:id="31" w:name="_Toc32643"/>
      <w:bookmarkStart w:id="32" w:name="_Toc23302"/>
      <w:bookmarkStart w:id="33" w:name="_Toc7315"/>
      <w:bookmarkStart w:id="34" w:name="_Toc25213"/>
      <w:bookmarkStart w:id="35" w:name="_Toc10045"/>
      <w:bookmarkStart w:id="36" w:name="_Toc22889"/>
      <w:bookmarkStart w:id="37" w:name="_Toc14980"/>
      <w:bookmarkStart w:id="38" w:name="_Toc18100"/>
      <w:bookmarkStart w:id="39" w:name="_Toc17201"/>
      <w:bookmarkStart w:id="40" w:name="_Toc18425"/>
      <w:bookmarkStart w:id="41" w:name="_Toc20038"/>
      <w:bookmarkStart w:id="42" w:name="_Toc1822"/>
      <w:bookmarkStart w:id="43" w:name="_Toc29558"/>
      <w:r>
        <w:rPr>
          <w:rFonts w:hint="eastAsia"/>
          <w:sz w:val="36"/>
          <w:szCs w:val="36"/>
        </w:rPr>
        <w:t>目</w:t>
      </w:r>
      <w:r>
        <w:rPr>
          <w:rFonts w:hint="eastAsia"/>
          <w:sz w:val="36"/>
          <w:szCs w:val="36"/>
          <w:lang w:val="en-US" w:eastAsia="zh-CN"/>
        </w:rPr>
        <w:t xml:space="preserve">  </w:t>
      </w:r>
      <w:r>
        <w:rPr>
          <w:rFonts w:hint="eastAsia"/>
          <w:sz w:val="36"/>
          <w:szCs w:val="36"/>
        </w:rPr>
        <w:t>录</w:t>
      </w:r>
      <w:bookmarkEnd w:id="0"/>
      <w:bookmarkEnd w:id="1"/>
      <w:bookmarkEnd w:id="2"/>
      <w:bookmarkEnd w:id="31"/>
      <w:bookmarkEnd w:id="32"/>
      <w:bookmarkEnd w:id="33"/>
      <w:bookmarkEnd w:id="34"/>
      <w:bookmarkEnd w:id="35"/>
      <w:bookmarkEnd w:id="36"/>
      <w:bookmarkEnd w:id="37"/>
      <w:bookmarkEnd w:id="38"/>
      <w:bookmarkEnd w:id="39"/>
      <w:bookmarkEnd w:id="40"/>
      <w:bookmarkEnd w:id="41"/>
      <w:bookmarkEnd w:id="42"/>
      <w:bookmarkEnd w:id="43"/>
    </w:p>
    <w:p>
      <w:pPr>
        <w:pStyle w:val="TOC1"/>
        <w:tabs>
          <w:tab w:val="right" w:leader="dot" w:pos="9072"/>
        </w:tabs>
      </w:pPr>
      <w:r>
        <w:rPr>
          <w:rFonts w:ascii="Times New Roman"/>
          <w:b/>
          <w:bCs/>
          <w:caps/>
          <w:kern w:val="24"/>
        </w:rPr>
        <w:fldChar w:fldCharType="begin"/>
      </w:r>
      <w:r>
        <w:rPr>
          <w:rFonts w:ascii="Times New Roman"/>
          <w:b/>
          <w:bCs/>
          <w:caps/>
          <w:kern w:val="24"/>
        </w:rPr>
        <w:instrText xml:space="preserve"> TOC \o "1-3" \h \z \u </w:instrText>
      </w:r>
      <w:r>
        <w:rPr>
          <w:rFonts w:ascii="Times New Roman"/>
          <w:b/>
          <w:bCs/>
          <w:caps/>
          <w:kern w:val="24"/>
        </w:rPr>
        <w:fldChar w:fldCharType="separate"/>
      </w:r>
      <w:hyperlink w:anchor="_Toc15181" w:history="1">
        <w:r>
          <w:rPr>
            <w:rFonts w:ascii="黑体" w:eastAsia="黑体" w:hAnsi="黑体" w:cs="宋体" w:hint="eastAsia"/>
          </w:rPr>
          <w:t xml:space="preserve">第１章 </w:t>
        </w:r>
        <w:r>
          <w:rPr>
            <w:rFonts w:hint="eastAsia"/>
          </w:rPr>
          <w:t>绪论</w:t>
        </w:r>
        <w:r>
          <w:tab/>
        </w:r>
        <w:r>
          <w:fldChar w:fldCharType="begin"/>
        </w:r>
        <w:r>
          <w:instrText xml:space="preserve"> PAGEREF _Toc15181 \h </w:instrText>
        </w:r>
        <w:r>
          <w:fldChar w:fldCharType="separate"/>
        </w:r>
        <w:r>
          <w:t>1</w:t>
        </w:r>
        <w:r>
          <w:fldChar w:fldCharType="end"/>
        </w:r>
      </w:hyperlink>
    </w:p>
    <w:p>
      <w:pPr>
        <w:pStyle w:val="TOC2"/>
        <w:tabs>
          <w:tab w:val="right" w:leader="dot" w:pos="9072"/>
        </w:tabs>
      </w:pPr>
      <w:hyperlink w:anchor="_Toc30269" w:history="1">
        <w:r>
          <w:rPr>
            <w:rFonts w:ascii="黑体" w:eastAsia="黑体" w:hAnsi="黑体" w:cs="宋体" w:hint="eastAsia"/>
          </w:rPr>
          <w:t xml:space="preserve">1.1 </w:t>
        </w:r>
        <w:r>
          <w:t>茶叶烘干机的设计意义</w:t>
        </w:r>
        <w:r>
          <w:tab/>
        </w:r>
        <w:r>
          <w:fldChar w:fldCharType="begin"/>
        </w:r>
        <w:r>
          <w:instrText xml:space="preserve"> PAGEREF _Toc30269 \h </w:instrText>
        </w:r>
        <w:r>
          <w:fldChar w:fldCharType="separate"/>
        </w:r>
        <w:r>
          <w:t>1</w:t>
        </w:r>
        <w:r>
          <w:fldChar w:fldCharType="end"/>
        </w:r>
      </w:hyperlink>
    </w:p>
    <w:p>
      <w:pPr>
        <w:pStyle w:val="TOC2"/>
        <w:tabs>
          <w:tab w:val="right" w:leader="dot" w:pos="9072"/>
        </w:tabs>
      </w:pPr>
      <w:hyperlink w:anchor="_Toc14719" w:history="1">
        <w:r>
          <w:rPr>
            <w:rFonts w:ascii="黑体" w:eastAsia="黑体" w:hAnsi="黑体" w:cs="宋体" w:hint="eastAsia"/>
          </w:rPr>
          <w:t xml:space="preserve">1.2 </w:t>
        </w:r>
        <w:r>
          <w:t>茶叶烘干机的研究现状</w:t>
        </w:r>
        <w:r>
          <w:tab/>
        </w:r>
        <w:r>
          <w:fldChar w:fldCharType="begin"/>
        </w:r>
        <w:r>
          <w:instrText xml:space="preserve"> PAGEREF _Toc14719 \h </w:instrText>
        </w:r>
        <w:r>
          <w:fldChar w:fldCharType="separate"/>
        </w:r>
        <w:r>
          <w:t>1</w:t>
        </w:r>
        <w:r>
          <w:fldChar w:fldCharType="end"/>
        </w:r>
      </w:hyperlink>
    </w:p>
    <w:p>
      <w:pPr>
        <w:pStyle w:val="TOC3"/>
        <w:tabs>
          <w:tab w:val="right" w:leader="dot" w:pos="9072"/>
        </w:tabs>
      </w:pPr>
      <w:hyperlink w:anchor="_Toc10037" w:history="1">
        <w:r>
          <w:rPr>
            <w:rFonts w:ascii="黑体" w:eastAsia="黑体" w:hAnsi="黑体" w:cs="宋体" w:hint="eastAsia"/>
          </w:rPr>
          <w:t xml:space="preserve">1.2.1 </w:t>
        </w:r>
        <w:r>
          <w:t>茶叶烘干机的发展历史</w:t>
        </w:r>
        <w:r>
          <w:tab/>
        </w:r>
        <w:r>
          <w:fldChar w:fldCharType="begin"/>
        </w:r>
        <w:r>
          <w:instrText xml:space="preserve"> PAGEREF _Toc10037 \h </w:instrText>
        </w:r>
        <w:r>
          <w:fldChar w:fldCharType="separate"/>
        </w:r>
        <w:r>
          <w:t>1</w:t>
        </w:r>
        <w:r>
          <w:fldChar w:fldCharType="end"/>
        </w:r>
      </w:hyperlink>
    </w:p>
    <w:p>
      <w:pPr>
        <w:pStyle w:val="TOC3"/>
        <w:tabs>
          <w:tab w:val="right" w:leader="dot" w:pos="9072"/>
        </w:tabs>
      </w:pPr>
      <w:hyperlink w:anchor="_Toc15503" w:history="1">
        <w:r>
          <w:rPr>
            <w:rFonts w:ascii="黑体" w:eastAsia="黑体" w:hAnsi="黑体" w:cs="宋体" w:hint="eastAsia"/>
          </w:rPr>
          <w:t xml:space="preserve">1.2.2 </w:t>
        </w:r>
        <w:r>
          <w:t>茶叶烘干机的国内外研究现状</w:t>
        </w:r>
        <w:r>
          <w:tab/>
        </w:r>
        <w:r>
          <w:fldChar w:fldCharType="begin"/>
        </w:r>
        <w:r>
          <w:instrText xml:space="preserve"> PAGEREF _Toc15503 \h </w:instrText>
        </w:r>
        <w:r>
          <w:fldChar w:fldCharType="separate"/>
        </w:r>
        <w:r>
          <w:t>2</w:t>
        </w:r>
        <w:r>
          <w:fldChar w:fldCharType="end"/>
        </w:r>
      </w:hyperlink>
    </w:p>
    <w:p>
      <w:pPr>
        <w:pStyle w:val="TOC2"/>
        <w:tabs>
          <w:tab w:val="right" w:leader="dot" w:pos="9072"/>
        </w:tabs>
      </w:pPr>
      <w:hyperlink w:anchor="_Toc4672" w:history="1">
        <w:r>
          <w:rPr>
            <w:rFonts w:ascii="黑体" w:eastAsia="黑体" w:hAnsi="黑体" w:cs="宋体" w:hint="eastAsia"/>
          </w:rPr>
          <w:t xml:space="preserve">1.3 </w:t>
        </w:r>
        <w:r>
          <w:t>茶叶烘干机需要解决的问题</w:t>
        </w:r>
        <w:r>
          <w:tab/>
        </w:r>
        <w:r>
          <w:fldChar w:fldCharType="begin"/>
        </w:r>
        <w:r>
          <w:instrText xml:space="preserve"> PAGEREF _Toc4672 \h </w:instrText>
        </w:r>
        <w:r>
          <w:fldChar w:fldCharType="separate"/>
        </w:r>
        <w:r>
          <w:t>2</w:t>
        </w:r>
        <w:r>
          <w:fldChar w:fldCharType="end"/>
        </w:r>
      </w:hyperlink>
    </w:p>
    <w:p>
      <w:pPr>
        <w:pStyle w:val="TOC1"/>
        <w:tabs>
          <w:tab w:val="right" w:leader="dot" w:pos="9072"/>
        </w:tabs>
      </w:pPr>
      <w:hyperlink w:anchor="_Toc31836" w:history="1">
        <w:r>
          <w:rPr>
            <w:rFonts w:ascii="黑体" w:eastAsia="黑体" w:hAnsi="黑体" w:cs="宋体" w:hint="eastAsia"/>
          </w:rPr>
          <w:t xml:space="preserve">第２章 </w:t>
        </w:r>
        <w:r>
          <w:t>茶叶烘干机的方案设计</w:t>
        </w:r>
        <w:r>
          <w:tab/>
        </w:r>
        <w:r>
          <w:fldChar w:fldCharType="begin"/>
        </w:r>
        <w:r>
          <w:instrText xml:space="preserve"> PAGEREF _Toc31836 \h </w:instrText>
        </w:r>
        <w:r>
          <w:fldChar w:fldCharType="separate"/>
        </w:r>
        <w:r>
          <w:t>4</w:t>
        </w:r>
        <w:r>
          <w:fldChar w:fldCharType="end"/>
        </w:r>
      </w:hyperlink>
    </w:p>
    <w:p>
      <w:pPr>
        <w:pStyle w:val="TOC2"/>
        <w:tabs>
          <w:tab w:val="right" w:leader="dot" w:pos="9072"/>
        </w:tabs>
      </w:pPr>
      <w:hyperlink w:anchor="_Toc14126" w:history="1">
        <w:r>
          <w:rPr>
            <w:rFonts w:ascii="黑体" w:eastAsia="黑体" w:hAnsi="黑体" w:cs="宋体" w:hint="eastAsia"/>
          </w:rPr>
          <w:t xml:space="preserve">2.1 </w:t>
        </w:r>
        <w:r>
          <w:t>微波烘干技术</w:t>
        </w:r>
        <w:r>
          <w:tab/>
        </w:r>
        <w:r>
          <w:fldChar w:fldCharType="begin"/>
        </w:r>
        <w:r>
          <w:instrText xml:space="preserve"> PAGEREF _Toc14126 \h </w:instrText>
        </w:r>
        <w:r>
          <w:fldChar w:fldCharType="separate"/>
        </w:r>
        <w:r>
          <w:t>4</w:t>
        </w:r>
        <w:r>
          <w:fldChar w:fldCharType="end"/>
        </w:r>
      </w:hyperlink>
    </w:p>
    <w:p>
      <w:pPr>
        <w:pStyle w:val="TOC2"/>
        <w:tabs>
          <w:tab w:val="right" w:leader="dot" w:pos="9072"/>
        </w:tabs>
      </w:pPr>
      <w:hyperlink w:anchor="_Toc11070" w:history="1">
        <w:r>
          <w:rPr>
            <w:rFonts w:ascii="黑体" w:eastAsia="黑体" w:hAnsi="黑体" w:cs="宋体" w:hint="eastAsia"/>
          </w:rPr>
          <w:t xml:space="preserve">2.2 </w:t>
        </w:r>
        <w:r>
          <w:t>设计任务分析</w:t>
        </w:r>
        <w:r>
          <w:tab/>
        </w:r>
        <w:r>
          <w:fldChar w:fldCharType="begin"/>
        </w:r>
        <w:r>
          <w:instrText xml:space="preserve"> PAGEREF _Toc11070 \h </w:instrText>
        </w:r>
        <w:r>
          <w:fldChar w:fldCharType="separate"/>
        </w:r>
        <w:r>
          <w:t>6</w:t>
        </w:r>
        <w:r>
          <w:fldChar w:fldCharType="end"/>
        </w:r>
      </w:hyperlink>
    </w:p>
    <w:p>
      <w:pPr>
        <w:pStyle w:val="TOC3"/>
        <w:tabs>
          <w:tab w:val="right" w:leader="dot" w:pos="9072"/>
        </w:tabs>
      </w:pPr>
      <w:hyperlink w:anchor="_Toc29098" w:history="1">
        <w:r>
          <w:rPr>
            <w:rFonts w:ascii="黑体" w:eastAsia="黑体" w:hAnsi="黑体" w:cs="宋体" w:hint="eastAsia"/>
          </w:rPr>
          <w:t xml:space="preserve">2.2.1 </w:t>
        </w:r>
        <w:r>
          <w:t>设计参数</w:t>
        </w:r>
        <w:r>
          <w:tab/>
        </w:r>
        <w:r>
          <w:fldChar w:fldCharType="begin"/>
        </w:r>
        <w:r>
          <w:instrText xml:space="preserve"> PAGEREF _Toc29098 \h </w:instrText>
        </w:r>
        <w:r>
          <w:fldChar w:fldCharType="separate"/>
        </w:r>
        <w:r>
          <w:t>7</w:t>
        </w:r>
        <w:r>
          <w:fldChar w:fldCharType="end"/>
        </w:r>
      </w:hyperlink>
    </w:p>
    <w:p>
      <w:pPr>
        <w:pStyle w:val="TOC3"/>
        <w:tabs>
          <w:tab w:val="right" w:leader="dot" w:pos="9072"/>
        </w:tabs>
      </w:pPr>
      <w:hyperlink w:anchor="_Toc17919" w:history="1">
        <w:r>
          <w:rPr>
            <w:rFonts w:ascii="黑体" w:eastAsia="黑体" w:hAnsi="黑体" w:cs="宋体" w:hint="eastAsia"/>
          </w:rPr>
          <w:t xml:space="preserve">2.2.2 </w:t>
        </w:r>
        <w:r>
          <w:t>工艺路线</w:t>
        </w:r>
        <w:r>
          <w:tab/>
        </w:r>
        <w:r>
          <w:fldChar w:fldCharType="begin"/>
        </w:r>
        <w:r>
          <w:instrText xml:space="preserve"> PAGEREF _Toc17919 \h </w:instrText>
        </w:r>
        <w:r>
          <w:fldChar w:fldCharType="separate"/>
        </w:r>
        <w:r>
          <w:t>7</w:t>
        </w:r>
        <w:r>
          <w:fldChar w:fldCharType="end"/>
        </w:r>
      </w:hyperlink>
    </w:p>
    <w:p>
      <w:pPr>
        <w:pStyle w:val="TOC3"/>
        <w:tabs>
          <w:tab w:val="right" w:leader="dot" w:pos="9072"/>
        </w:tabs>
      </w:pPr>
      <w:hyperlink w:anchor="_Toc25573" w:history="1">
        <w:r>
          <w:rPr>
            <w:rFonts w:ascii="黑体" w:eastAsia="黑体" w:hAnsi="黑体" w:cs="宋体" w:hint="eastAsia"/>
          </w:rPr>
          <w:t xml:space="preserve">2.2.3 </w:t>
        </w:r>
        <w:r>
          <w:t>主要参数的确定</w:t>
        </w:r>
        <w:r>
          <w:tab/>
        </w:r>
        <w:r>
          <w:fldChar w:fldCharType="begin"/>
        </w:r>
        <w:r>
          <w:instrText xml:space="preserve"> PAGEREF _Toc25573 \h </w:instrText>
        </w:r>
        <w:r>
          <w:fldChar w:fldCharType="separate"/>
        </w:r>
        <w:r>
          <w:t>7</w:t>
        </w:r>
        <w:r>
          <w:fldChar w:fldCharType="end"/>
        </w:r>
      </w:hyperlink>
    </w:p>
    <w:p>
      <w:pPr>
        <w:pStyle w:val="TOC2"/>
        <w:tabs>
          <w:tab w:val="right" w:leader="dot" w:pos="9072"/>
        </w:tabs>
      </w:pPr>
      <w:hyperlink w:anchor="_Toc17520" w:history="1">
        <w:r>
          <w:rPr>
            <w:rFonts w:ascii="黑体" w:eastAsia="黑体" w:hAnsi="黑体" w:cs="宋体" w:hint="eastAsia"/>
          </w:rPr>
          <w:t xml:space="preserve">2.3 </w:t>
        </w:r>
        <w:r>
          <w:t>功能分析</w:t>
        </w:r>
        <w:r>
          <w:tab/>
        </w:r>
        <w:r>
          <w:fldChar w:fldCharType="begin"/>
        </w:r>
        <w:r>
          <w:instrText xml:space="preserve"> PAGEREF _Toc17520 \h </w:instrText>
        </w:r>
        <w:r>
          <w:fldChar w:fldCharType="separate"/>
        </w:r>
        <w:r>
          <w:t>7</w:t>
        </w:r>
        <w:r>
          <w:fldChar w:fldCharType="end"/>
        </w:r>
      </w:hyperlink>
    </w:p>
    <w:p>
      <w:pPr>
        <w:pStyle w:val="TOC3"/>
        <w:tabs>
          <w:tab w:val="right" w:leader="dot" w:pos="9072"/>
        </w:tabs>
      </w:pPr>
      <w:hyperlink w:anchor="_Toc4934" w:history="1">
        <w:r>
          <w:rPr>
            <w:rFonts w:ascii="黑体" w:eastAsia="黑体" w:hAnsi="黑体" w:cs="宋体" w:hint="eastAsia"/>
          </w:rPr>
          <w:t xml:space="preserve">2.3.1 </w:t>
        </w:r>
        <w:r>
          <w:t>总功能的确定</w:t>
        </w:r>
        <w:r>
          <w:tab/>
        </w:r>
        <w:r>
          <w:fldChar w:fldCharType="begin"/>
        </w:r>
        <w:r>
          <w:instrText xml:space="preserve"> PAGEREF _Toc4934 \h </w:instrText>
        </w:r>
        <w:r>
          <w:fldChar w:fldCharType="separate"/>
        </w:r>
        <w:r>
          <w:t>7</w:t>
        </w:r>
        <w:r>
          <w:fldChar w:fldCharType="end"/>
        </w:r>
      </w:hyperlink>
    </w:p>
    <w:p>
      <w:pPr>
        <w:pStyle w:val="TOC3"/>
        <w:tabs>
          <w:tab w:val="right" w:leader="dot" w:pos="9072"/>
        </w:tabs>
      </w:pPr>
      <w:hyperlink w:anchor="_Toc14290" w:history="1">
        <w:r>
          <w:rPr>
            <w:rFonts w:ascii="黑体" w:eastAsia="黑体" w:hAnsi="黑体" w:cs="宋体" w:hint="eastAsia"/>
          </w:rPr>
          <w:t xml:space="preserve">2.3.2 </w:t>
        </w:r>
        <w:r>
          <w:t>设计任务抽象化</w:t>
        </w:r>
        <w:r>
          <w:tab/>
        </w:r>
        <w:r>
          <w:fldChar w:fldCharType="begin"/>
        </w:r>
        <w:r>
          <w:instrText xml:space="preserve"> PAGEREF _Toc14290 \h </w:instrText>
        </w:r>
        <w:r>
          <w:fldChar w:fldCharType="separate"/>
        </w:r>
        <w:r>
          <w:t>7</w:t>
        </w:r>
        <w:r>
          <w:fldChar w:fldCharType="end"/>
        </w:r>
      </w:hyperlink>
    </w:p>
    <w:p>
      <w:pPr>
        <w:pStyle w:val="TOC3"/>
        <w:tabs>
          <w:tab w:val="right" w:leader="dot" w:pos="9072"/>
        </w:tabs>
      </w:pPr>
      <w:hyperlink w:anchor="_Toc12211" w:history="1">
        <w:r>
          <w:rPr>
            <w:rFonts w:ascii="黑体" w:eastAsia="黑体" w:hAnsi="黑体" w:cs="宋体" w:hint="eastAsia"/>
          </w:rPr>
          <w:t xml:space="preserve">2.3.3 </w:t>
        </w:r>
        <w:r>
          <w:t>功能分解</w:t>
        </w:r>
        <w:r>
          <w:tab/>
        </w:r>
        <w:r>
          <w:fldChar w:fldCharType="begin"/>
        </w:r>
        <w:r>
          <w:instrText xml:space="preserve"> PAGEREF _Toc12211 \h </w:instrText>
        </w:r>
        <w:r>
          <w:fldChar w:fldCharType="separate"/>
        </w:r>
        <w:r>
          <w:t>8</w:t>
        </w:r>
        <w:r>
          <w:fldChar w:fldCharType="end"/>
        </w:r>
      </w:hyperlink>
    </w:p>
    <w:p>
      <w:pPr>
        <w:pStyle w:val="TOC3"/>
        <w:tabs>
          <w:tab w:val="right" w:leader="dot" w:pos="9072"/>
        </w:tabs>
      </w:pPr>
      <w:hyperlink w:anchor="_Toc3441" w:history="1">
        <w:r>
          <w:rPr>
            <w:rFonts w:ascii="黑体" w:eastAsia="黑体" w:hAnsi="黑体" w:cs="宋体" w:hint="eastAsia"/>
          </w:rPr>
          <w:t xml:space="preserve">2.3.4 </w:t>
        </w:r>
        <w:r>
          <w:t>功能结构确定</w:t>
        </w:r>
        <w:r>
          <w:tab/>
        </w:r>
        <w:r>
          <w:fldChar w:fldCharType="begin"/>
        </w:r>
        <w:r>
          <w:instrText xml:space="preserve"> PAGEREF _Toc3441 \h </w:instrText>
        </w:r>
        <w:r>
          <w:fldChar w:fldCharType="separate"/>
        </w:r>
        <w:r>
          <w:t>8</w:t>
        </w:r>
        <w:r>
          <w:fldChar w:fldCharType="end"/>
        </w:r>
      </w:hyperlink>
    </w:p>
    <w:p>
      <w:pPr>
        <w:pStyle w:val="TOC2"/>
        <w:tabs>
          <w:tab w:val="right" w:leader="dot" w:pos="9072"/>
        </w:tabs>
      </w:pPr>
      <w:hyperlink w:anchor="_Toc579" w:history="1">
        <w:r>
          <w:rPr>
            <w:rFonts w:ascii="黑体" w:eastAsia="黑体" w:hAnsi="黑体" w:cs="宋体" w:hint="eastAsia"/>
          </w:rPr>
          <w:t xml:space="preserve">2.4 </w:t>
        </w:r>
        <w:r>
          <w:t>功能分析</w:t>
        </w:r>
        <w:r>
          <w:tab/>
        </w:r>
        <w:r>
          <w:fldChar w:fldCharType="begin"/>
        </w:r>
        <w:r>
          <w:instrText xml:space="preserve"> PAGEREF _Toc579 \h </w:instrText>
        </w:r>
        <w:r>
          <w:fldChar w:fldCharType="separate"/>
        </w:r>
        <w:r>
          <w:t>8</w:t>
        </w:r>
        <w:r>
          <w:fldChar w:fldCharType="end"/>
        </w:r>
      </w:hyperlink>
    </w:p>
    <w:p>
      <w:pPr>
        <w:pStyle w:val="TOC3"/>
        <w:tabs>
          <w:tab w:val="right" w:leader="dot" w:pos="9072"/>
        </w:tabs>
      </w:pPr>
      <w:hyperlink w:anchor="_Toc7964" w:history="1">
        <w:r>
          <w:rPr>
            <w:rFonts w:ascii="黑体" w:eastAsia="黑体" w:hAnsi="黑体" w:cs="宋体" w:hint="eastAsia"/>
          </w:rPr>
          <w:t xml:space="preserve">2.4.1 </w:t>
        </w:r>
        <w:r>
          <w:t>分功能原理解</w:t>
        </w:r>
        <w:r>
          <w:tab/>
        </w:r>
        <w:r>
          <w:fldChar w:fldCharType="begin"/>
        </w:r>
        <w:r>
          <w:instrText xml:space="preserve"> PAGEREF _Toc7964 \h </w:instrText>
        </w:r>
        <w:r>
          <w:fldChar w:fldCharType="separate"/>
        </w:r>
        <w:r>
          <w:t>8</w:t>
        </w:r>
        <w:r>
          <w:fldChar w:fldCharType="end"/>
        </w:r>
      </w:hyperlink>
    </w:p>
    <w:p>
      <w:pPr>
        <w:pStyle w:val="TOC3"/>
        <w:tabs>
          <w:tab w:val="right" w:leader="dot" w:pos="9072"/>
        </w:tabs>
      </w:pPr>
      <w:hyperlink w:anchor="_Toc9809" w:history="1">
        <w:r>
          <w:rPr>
            <w:rFonts w:ascii="黑体" w:eastAsia="黑体" w:hAnsi="黑体" w:cs="宋体" w:hint="eastAsia"/>
          </w:rPr>
          <w:t xml:space="preserve">2.4.2 </w:t>
        </w:r>
        <w:r>
          <w:t>系统方案求解</w:t>
        </w:r>
        <w:r>
          <w:tab/>
        </w:r>
        <w:r>
          <w:fldChar w:fldCharType="begin"/>
        </w:r>
        <w:r>
          <w:instrText xml:space="preserve"> PAGEREF _Toc9809 \h </w:instrText>
        </w:r>
        <w:r>
          <w:fldChar w:fldCharType="separate"/>
        </w:r>
        <w:r>
          <w:t>9</w:t>
        </w:r>
        <w:r>
          <w:fldChar w:fldCharType="end"/>
        </w:r>
      </w:hyperlink>
    </w:p>
    <w:p>
      <w:pPr>
        <w:pStyle w:val="TOC2"/>
        <w:tabs>
          <w:tab w:val="right" w:leader="dot" w:pos="9072"/>
        </w:tabs>
      </w:pPr>
      <w:hyperlink w:anchor="_Toc18533" w:history="1">
        <w:r>
          <w:rPr>
            <w:rFonts w:ascii="黑体" w:eastAsia="黑体" w:hAnsi="黑体" w:cs="宋体" w:hint="eastAsia"/>
          </w:rPr>
          <w:t xml:space="preserve">2.5 </w:t>
        </w:r>
        <w:r>
          <w:t>方案评价</w:t>
        </w:r>
        <w:r>
          <w:tab/>
        </w:r>
        <w:r>
          <w:fldChar w:fldCharType="begin"/>
        </w:r>
        <w:r>
          <w:instrText xml:space="preserve"> PAGEREF _Toc18533 \h </w:instrText>
        </w:r>
        <w:r>
          <w:fldChar w:fldCharType="separate"/>
        </w:r>
        <w:r>
          <w:t>9</w:t>
        </w:r>
        <w:r>
          <w:fldChar w:fldCharType="end"/>
        </w:r>
      </w:hyperlink>
    </w:p>
    <w:p>
      <w:pPr>
        <w:pStyle w:val="TOC2"/>
        <w:tabs>
          <w:tab w:val="right" w:leader="dot" w:pos="9072"/>
        </w:tabs>
      </w:pPr>
      <w:hyperlink w:anchor="_Toc2114" w:history="1">
        <w:r>
          <w:rPr>
            <w:rFonts w:ascii="黑体" w:eastAsia="黑体" w:hAnsi="黑体" w:cs="宋体" w:hint="eastAsia"/>
          </w:rPr>
          <w:t xml:space="preserve">2.6 </w:t>
        </w:r>
        <w:r>
          <w:t>系统方案原理图</w:t>
        </w:r>
        <w:r>
          <w:tab/>
        </w:r>
        <w:r>
          <w:fldChar w:fldCharType="begin"/>
        </w:r>
        <w:r>
          <w:instrText xml:space="preserve"> PAGEREF _Toc2114 \h </w:instrText>
        </w:r>
        <w:r>
          <w:fldChar w:fldCharType="separate"/>
        </w:r>
        <w:r>
          <w:t>10</w:t>
        </w:r>
        <w:r>
          <w:fldChar w:fldCharType="end"/>
        </w:r>
      </w:hyperlink>
    </w:p>
    <w:p>
      <w:pPr>
        <w:pStyle w:val="TOC3"/>
        <w:tabs>
          <w:tab w:val="right" w:leader="dot" w:pos="9072"/>
        </w:tabs>
      </w:pPr>
      <w:hyperlink w:anchor="_Toc11977" w:history="1">
        <w:r>
          <w:rPr>
            <w:rFonts w:ascii="黑体" w:eastAsia="黑体" w:hAnsi="黑体" w:cs="宋体" w:hint="eastAsia"/>
          </w:rPr>
          <w:t xml:space="preserve">2.6.1 </w:t>
        </w:r>
        <w:r>
          <w:t>总体结构布局</w:t>
        </w:r>
        <w:r>
          <w:tab/>
        </w:r>
        <w:r>
          <w:fldChar w:fldCharType="begin"/>
        </w:r>
        <w:r>
          <w:instrText xml:space="preserve"> PAGEREF _Toc11977 \h </w:instrText>
        </w:r>
        <w:r>
          <w:fldChar w:fldCharType="separate"/>
        </w:r>
        <w:r>
          <w:t>10</w:t>
        </w:r>
        <w:r>
          <w:fldChar w:fldCharType="end"/>
        </w:r>
      </w:hyperlink>
    </w:p>
    <w:p>
      <w:pPr>
        <w:pStyle w:val="TOC3"/>
        <w:tabs>
          <w:tab w:val="right" w:leader="dot" w:pos="9072"/>
        </w:tabs>
      </w:pPr>
      <w:hyperlink w:anchor="_Toc16268" w:history="1">
        <w:r>
          <w:rPr>
            <w:rFonts w:ascii="黑体" w:eastAsia="黑体" w:hAnsi="黑体" w:cs="宋体" w:hint="eastAsia"/>
          </w:rPr>
          <w:t xml:space="preserve">2.6.2 </w:t>
        </w:r>
        <w:r>
          <w:t>输送装置</w:t>
        </w:r>
        <w:r>
          <w:tab/>
        </w:r>
        <w:r>
          <w:fldChar w:fldCharType="begin"/>
        </w:r>
        <w:r>
          <w:instrText xml:space="preserve"> PAGEREF _Toc16268 \h </w:instrText>
        </w:r>
        <w:r>
          <w:fldChar w:fldCharType="separate"/>
        </w:r>
        <w:r>
          <w:t>10</w:t>
        </w:r>
        <w:r>
          <w:fldChar w:fldCharType="end"/>
        </w:r>
      </w:hyperlink>
    </w:p>
    <w:p>
      <w:pPr>
        <w:pStyle w:val="TOC3"/>
        <w:tabs>
          <w:tab w:val="right" w:leader="dot" w:pos="9072"/>
        </w:tabs>
      </w:pPr>
      <w:hyperlink w:anchor="_Toc7215" w:history="1">
        <w:r>
          <w:rPr>
            <w:rFonts w:ascii="黑体" w:eastAsia="黑体" w:hAnsi="黑体" w:cs="宋体" w:hint="eastAsia"/>
          </w:rPr>
          <w:t xml:space="preserve">2.6.3 </w:t>
        </w:r>
        <w:r>
          <w:t>热风形成输送机构</w:t>
        </w:r>
        <w:r>
          <w:tab/>
        </w:r>
        <w:r>
          <w:fldChar w:fldCharType="begin"/>
        </w:r>
        <w:r>
          <w:instrText xml:space="preserve"> PAGEREF _Toc7215 \h </w:instrText>
        </w:r>
        <w:r>
          <w:fldChar w:fldCharType="separate"/>
        </w:r>
        <w:r>
          <w:t>11</w:t>
        </w:r>
        <w:r>
          <w:fldChar w:fldCharType="end"/>
        </w:r>
      </w:hyperlink>
    </w:p>
    <w:p>
      <w:pPr>
        <w:pStyle w:val="TOC3"/>
        <w:tabs>
          <w:tab w:val="right" w:leader="dot" w:pos="9072"/>
        </w:tabs>
      </w:pPr>
      <w:hyperlink w:anchor="_Toc17838" w:history="1">
        <w:r>
          <w:rPr>
            <w:rFonts w:ascii="黑体" w:eastAsia="黑体" w:hAnsi="黑体" w:cs="宋体" w:hint="eastAsia"/>
          </w:rPr>
          <w:t xml:space="preserve">2.6.4 </w:t>
        </w:r>
        <w:r>
          <w:t>转动烘干装置</w:t>
        </w:r>
        <w:r>
          <w:tab/>
        </w:r>
        <w:r>
          <w:fldChar w:fldCharType="begin"/>
        </w:r>
        <w:r>
          <w:instrText xml:space="preserve"> PAGEREF _Toc17838 \h </w:instrText>
        </w:r>
        <w:r>
          <w:fldChar w:fldCharType="separate"/>
        </w:r>
        <w:r>
          <w:t>11</w:t>
        </w:r>
        <w:r>
          <w:fldChar w:fldCharType="end"/>
        </w:r>
      </w:hyperlink>
    </w:p>
    <w:p>
      <w:pPr>
        <w:pStyle w:val="TOC3"/>
        <w:tabs>
          <w:tab w:val="right" w:leader="dot" w:pos="9072"/>
        </w:tabs>
        <w:sectPr>
          <w:headerReference w:type="default" r:id="rId19"/>
          <w:footerReference w:type="default" r:id="rId20"/>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2"/>
          <w:cols w:num="1" w:space="425"/>
          <w:docGrid w:type="lines" w:linePitch="312" w:charSpace="0"/>
        </w:sectPr>
      </w:pPr>
      <w:hyperlink w:anchor="_Toc1642" w:history="1">
        <w:r>
          <w:rPr>
            <w:rFonts w:ascii="黑体" w:eastAsia="黑体" w:hAnsi="黑体" w:cs="宋体" w:hint="eastAsia"/>
          </w:rPr>
          <w:t xml:space="preserve">2.6.5 </w:t>
        </w:r>
        <w:r>
          <w:t>角度调整装置</w:t>
        </w:r>
        <w:r>
          <w:tab/>
        </w:r>
        <w:r>
          <w:fldChar w:fldCharType="begin"/>
        </w:r>
        <w:r>
          <w:instrText xml:space="preserve"> PAGEREF _Toc1642 \h </w:instrText>
        </w:r>
        <w:r>
          <w:fldChar w:fldCharType="separate"/>
        </w:r>
        <w:r>
          <w:t>12</w:t>
        </w:r>
        <w:r>
          <w:fldChar w:fldCharType="end"/>
        </w:r>
      </w:hyperlink>
    </w:p>
    <w:p>
      <w:pPr>
        <w:pStyle w:val="TOC1"/>
        <w:tabs>
          <w:tab w:val="right" w:leader="dot" w:pos="9072"/>
        </w:tabs>
      </w:pPr>
      <w:hyperlink w:anchor="_Toc23104" w:history="1">
        <w:r>
          <w:rPr>
            <w:rFonts w:ascii="黑体" w:eastAsia="黑体" w:hAnsi="黑体" w:cs="宋体" w:hint="eastAsia"/>
          </w:rPr>
          <w:t xml:space="preserve">第３章 </w:t>
        </w:r>
        <w:r>
          <w:t>传动系统设计计算</w:t>
        </w:r>
        <w:r>
          <w:tab/>
        </w:r>
        <w:r>
          <w:fldChar w:fldCharType="begin"/>
        </w:r>
        <w:r>
          <w:instrText xml:space="preserve"> PAGEREF _Toc23104 \h </w:instrText>
        </w:r>
        <w:r>
          <w:fldChar w:fldCharType="separate"/>
        </w:r>
        <w:r>
          <w:t>13</w:t>
        </w:r>
        <w:r>
          <w:fldChar w:fldCharType="end"/>
        </w:r>
      </w:hyperlink>
    </w:p>
    <w:p>
      <w:pPr>
        <w:pStyle w:val="TOC2"/>
        <w:tabs>
          <w:tab w:val="right" w:leader="dot" w:pos="9072"/>
        </w:tabs>
      </w:pPr>
      <w:hyperlink w:anchor="_Toc29586" w:history="1">
        <w:r>
          <w:rPr>
            <w:rFonts w:ascii="黑体" w:eastAsia="黑体" w:hAnsi="黑体" w:cs="宋体" w:hint="eastAsia"/>
          </w:rPr>
          <w:t xml:space="preserve">3.1 </w:t>
        </w:r>
        <w:r>
          <w:t>电机选择</w:t>
        </w:r>
        <w:r>
          <w:tab/>
        </w:r>
        <w:r>
          <w:fldChar w:fldCharType="begin"/>
        </w:r>
        <w:r>
          <w:instrText xml:space="preserve"> PAGEREF _Toc29586 \h </w:instrText>
        </w:r>
        <w:r>
          <w:fldChar w:fldCharType="separate"/>
        </w:r>
        <w:r>
          <w:t>13</w:t>
        </w:r>
        <w:r>
          <w:fldChar w:fldCharType="end"/>
        </w:r>
      </w:hyperlink>
    </w:p>
    <w:p>
      <w:pPr>
        <w:pStyle w:val="TOC2"/>
        <w:tabs>
          <w:tab w:val="right" w:leader="dot" w:pos="9072"/>
        </w:tabs>
      </w:pPr>
      <w:hyperlink w:anchor="_Toc9292" w:history="1">
        <w:r>
          <w:rPr>
            <w:rFonts w:ascii="黑体" w:eastAsia="黑体" w:hAnsi="黑体" w:cs="宋体" w:hint="eastAsia"/>
          </w:rPr>
          <w:t xml:space="preserve">3.2 </w:t>
        </w:r>
        <w:r>
          <w:t>传动比分配</w:t>
        </w:r>
        <w:r>
          <w:tab/>
        </w:r>
        <w:r>
          <w:fldChar w:fldCharType="begin"/>
        </w:r>
        <w:r>
          <w:instrText xml:space="preserve"> PAGEREF _Toc9292 \h </w:instrText>
        </w:r>
        <w:r>
          <w:fldChar w:fldCharType="separate"/>
        </w:r>
        <w:r>
          <w:t>13</w:t>
        </w:r>
        <w:r>
          <w:fldChar w:fldCharType="end"/>
        </w:r>
      </w:hyperlink>
    </w:p>
    <w:p>
      <w:pPr>
        <w:pStyle w:val="TOC2"/>
        <w:tabs>
          <w:tab w:val="right" w:leader="dot" w:pos="9072"/>
        </w:tabs>
      </w:pPr>
      <w:hyperlink w:anchor="_Toc10876" w:history="1">
        <w:r>
          <w:rPr>
            <w:rFonts w:ascii="黑体" w:eastAsia="黑体" w:hAnsi="黑体" w:cs="宋体" w:hint="eastAsia"/>
          </w:rPr>
          <w:t xml:space="preserve">3.3 </w:t>
        </w:r>
        <w:r>
          <w:t>各轴功率、转速及转矩设计计算</w:t>
        </w:r>
        <w:r>
          <w:tab/>
        </w:r>
        <w:r>
          <w:fldChar w:fldCharType="begin"/>
        </w:r>
        <w:r>
          <w:instrText xml:space="preserve"> PAGEREF _Toc10876 \h </w:instrText>
        </w:r>
        <w:r>
          <w:fldChar w:fldCharType="separate"/>
        </w:r>
        <w:r>
          <w:t>13</w:t>
        </w:r>
        <w:r>
          <w:fldChar w:fldCharType="end"/>
        </w:r>
      </w:hyperlink>
    </w:p>
    <w:p>
      <w:pPr>
        <w:pStyle w:val="TOC2"/>
        <w:tabs>
          <w:tab w:val="right" w:leader="dot" w:pos="9072"/>
        </w:tabs>
      </w:pPr>
      <w:hyperlink w:anchor="_Toc25475" w:history="1">
        <w:r>
          <w:rPr>
            <w:rFonts w:ascii="黑体" w:eastAsia="黑体" w:hAnsi="黑体" w:cs="宋体" w:hint="eastAsia"/>
          </w:rPr>
          <w:t xml:space="preserve">3.4 </w:t>
        </w:r>
        <w:r>
          <w:rPr>
            <w:rFonts w:ascii="Times New Roman"/>
            <w:position w:val="-1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pt" o:ole="" coordsize="21600,21600" o:preferrelative="t" filled="f" stroked="f">
              <v:imagedata r:id="rId21" o:title=""/>
              <o:lock v:ext="edit" aspectratio="t"/>
              <w10:anchorlock/>
            </v:shape>
            <o:OLEObject Type="Embed" ProgID="Equation.3" ShapeID="_x0000_i1025" DrawAspect="Content" ObjectID="_1468075725" r:id="rId22"/>
          </w:object>
        </w:r>
        <w:r>
          <w:t>传动零件的设计计算</w:t>
        </w:r>
        <w:r>
          <w:tab/>
        </w:r>
        <w:r>
          <w:fldChar w:fldCharType="begin"/>
        </w:r>
        <w:r>
          <w:instrText xml:space="preserve"> PAGEREF _Toc25475 \h </w:instrText>
        </w:r>
        <w:r>
          <w:fldChar w:fldCharType="separate"/>
        </w:r>
        <w:r>
          <w:t>14</w:t>
        </w:r>
        <w:r>
          <w:fldChar w:fldCharType="end"/>
        </w:r>
      </w:hyperlink>
    </w:p>
    <w:p>
      <w:pPr>
        <w:pStyle w:val="TOC3"/>
        <w:tabs>
          <w:tab w:val="right" w:leader="dot" w:pos="9072"/>
        </w:tabs>
      </w:pPr>
      <w:hyperlink w:anchor="_Toc22422" w:history="1">
        <w:r>
          <w:rPr>
            <w:rFonts w:ascii="黑体" w:eastAsia="黑体" w:hAnsi="黑体" w:cs="宋体" w:hint="eastAsia"/>
          </w:rPr>
          <w:t xml:space="preserve">3.4.1 </w:t>
        </w:r>
        <w:r>
          <w:t>链传动设计计算</w:t>
        </w:r>
        <w:r>
          <w:tab/>
        </w:r>
        <w:r>
          <w:fldChar w:fldCharType="begin"/>
        </w:r>
        <w:r>
          <w:instrText xml:space="preserve"> PAGEREF _Toc22422 \h </w:instrText>
        </w:r>
        <w:r>
          <w:fldChar w:fldCharType="separate"/>
        </w:r>
        <w:r>
          <w:t>14</w:t>
        </w:r>
        <w:r>
          <w:fldChar w:fldCharType="end"/>
        </w:r>
      </w:hyperlink>
    </w:p>
    <w:p>
      <w:pPr>
        <w:pStyle w:val="TOC3"/>
        <w:tabs>
          <w:tab w:val="right" w:leader="dot" w:pos="9072"/>
        </w:tabs>
      </w:pPr>
      <w:hyperlink w:anchor="_Toc22547" w:history="1">
        <w:r>
          <w:rPr>
            <w:rFonts w:ascii="黑体" w:eastAsia="黑体" w:hAnsi="黑体" w:cs="宋体" w:hint="eastAsia"/>
          </w:rPr>
          <w:t xml:space="preserve">3.4.2 </w:t>
        </w:r>
        <w:r>
          <w:t>轴的设计计算</w:t>
        </w:r>
        <w:r>
          <w:tab/>
        </w:r>
        <w:r>
          <w:fldChar w:fldCharType="begin"/>
        </w:r>
        <w:r>
          <w:instrText xml:space="preserve"> PAGEREF _Toc22547 \h </w:instrText>
        </w:r>
        <w:r>
          <w:fldChar w:fldCharType="separate"/>
        </w:r>
        <w:r>
          <w:t>17</w:t>
        </w:r>
        <w:r>
          <w:fldChar w:fldCharType="end"/>
        </w:r>
      </w:hyperlink>
    </w:p>
    <w:p>
      <w:pPr>
        <w:pStyle w:val="TOC3"/>
        <w:tabs>
          <w:tab w:val="right" w:leader="dot" w:pos="9072"/>
        </w:tabs>
      </w:pPr>
      <w:hyperlink w:anchor="_Toc20973" w:history="1">
        <w:r>
          <w:rPr>
            <w:rFonts w:ascii="黑体" w:eastAsia="黑体" w:hAnsi="黑体" w:cs="宋体" w:hint="eastAsia"/>
          </w:rPr>
          <w:t xml:space="preserve">3.4.3 </w:t>
        </w:r>
        <w:r>
          <w:t>滚动轴承寿命计算</w:t>
        </w:r>
        <w:r>
          <w:tab/>
        </w:r>
        <w:r>
          <w:fldChar w:fldCharType="begin"/>
        </w:r>
        <w:r>
          <w:instrText xml:space="preserve"> PAGEREF _Toc20973 \h </w:instrText>
        </w:r>
        <w:r>
          <w:fldChar w:fldCharType="separate"/>
        </w:r>
        <w:r>
          <w:t>22</w:t>
        </w:r>
        <w:r>
          <w:fldChar w:fldCharType="end"/>
        </w:r>
      </w:hyperlink>
    </w:p>
    <w:p>
      <w:pPr>
        <w:pStyle w:val="TOC2"/>
        <w:tabs>
          <w:tab w:val="right" w:leader="dot" w:pos="9072"/>
        </w:tabs>
      </w:pPr>
      <w:hyperlink w:anchor="_Toc32289" w:history="1">
        <w:r>
          <w:rPr>
            <w:rFonts w:ascii="黑体" w:eastAsia="黑体" w:hAnsi="黑体" w:cs="宋体" w:hint="eastAsia"/>
          </w:rPr>
          <w:t xml:space="preserve">3.5 </w:t>
        </w:r>
        <w:r>
          <w:t>键联接的选择</w:t>
        </w:r>
        <w:r>
          <w:tab/>
        </w:r>
        <w:r>
          <w:fldChar w:fldCharType="begin"/>
        </w:r>
        <w:r>
          <w:instrText xml:space="preserve"> PAGEREF _Toc32289 \h </w:instrText>
        </w:r>
        <w:r>
          <w:fldChar w:fldCharType="separate"/>
        </w:r>
        <w:r>
          <w:t>22</w:t>
        </w:r>
        <w:r>
          <w:fldChar w:fldCharType="end"/>
        </w:r>
      </w:hyperlink>
    </w:p>
    <w:p>
      <w:pPr>
        <w:pStyle w:val="TOC1"/>
        <w:tabs>
          <w:tab w:val="right" w:leader="dot" w:pos="9072"/>
        </w:tabs>
      </w:pPr>
      <w:hyperlink w:anchor="_Toc18734" w:history="1">
        <w:r>
          <w:rPr>
            <w:rFonts w:ascii="黑体" w:eastAsia="黑体" w:hAnsi="黑体" w:cs="宋体" w:hint="eastAsia"/>
          </w:rPr>
          <w:t xml:space="preserve">第４章 </w:t>
        </w:r>
        <w:r>
          <w:t>执行机构零部件的设计计算</w:t>
        </w:r>
        <w:r>
          <w:tab/>
        </w:r>
        <w:r>
          <w:fldChar w:fldCharType="begin"/>
        </w:r>
        <w:r>
          <w:instrText xml:space="preserve"> PAGEREF _Toc18734 \h </w:instrText>
        </w:r>
        <w:r>
          <w:fldChar w:fldCharType="separate"/>
        </w:r>
        <w:r>
          <w:t>23</w:t>
        </w:r>
        <w:r>
          <w:fldChar w:fldCharType="end"/>
        </w:r>
      </w:hyperlink>
    </w:p>
    <w:p>
      <w:pPr>
        <w:pStyle w:val="TOC2"/>
        <w:tabs>
          <w:tab w:val="right" w:leader="dot" w:pos="9072"/>
        </w:tabs>
      </w:pPr>
      <w:hyperlink w:anchor="_Toc25149" w:history="1">
        <w:r>
          <w:rPr>
            <w:rFonts w:ascii="黑体" w:eastAsia="黑体" w:hAnsi="黑体" w:cs="宋体" w:hint="eastAsia"/>
          </w:rPr>
          <w:t xml:space="preserve">4.1 </w:t>
        </w:r>
        <w:r>
          <w:t>角度调整机构</w:t>
        </w:r>
        <w:r>
          <w:tab/>
        </w:r>
        <w:r>
          <w:fldChar w:fldCharType="begin"/>
        </w:r>
        <w:r>
          <w:instrText xml:space="preserve"> PAGEREF _Toc25149 \h </w:instrText>
        </w:r>
        <w:r>
          <w:fldChar w:fldCharType="separate"/>
        </w:r>
        <w:r>
          <w:t>23</w:t>
        </w:r>
        <w:r>
          <w:fldChar w:fldCharType="end"/>
        </w:r>
      </w:hyperlink>
    </w:p>
    <w:p>
      <w:pPr>
        <w:pStyle w:val="TOC2"/>
        <w:tabs>
          <w:tab w:val="right" w:leader="dot" w:pos="9072"/>
        </w:tabs>
      </w:pPr>
      <w:hyperlink w:anchor="_Toc11484" w:history="1">
        <w:r>
          <w:rPr>
            <w:rFonts w:ascii="黑体" w:eastAsia="黑体" w:hAnsi="黑体" w:cs="宋体" w:hint="eastAsia"/>
          </w:rPr>
          <w:t xml:space="preserve">4.2 </w:t>
        </w:r>
        <w:r>
          <w:t>热风形成输送机构</w:t>
        </w:r>
        <w:r>
          <w:tab/>
        </w:r>
        <w:r>
          <w:fldChar w:fldCharType="begin"/>
        </w:r>
        <w:r>
          <w:instrText xml:space="preserve"> PAGEREF _Toc11484 \h </w:instrText>
        </w:r>
        <w:r>
          <w:fldChar w:fldCharType="separate"/>
        </w:r>
        <w:r>
          <w:t>23</w:t>
        </w:r>
        <w:r>
          <w:fldChar w:fldCharType="end"/>
        </w:r>
      </w:hyperlink>
    </w:p>
    <w:p>
      <w:pPr>
        <w:pStyle w:val="TOC1"/>
        <w:tabs>
          <w:tab w:val="right" w:leader="dot" w:pos="9072"/>
        </w:tabs>
      </w:pPr>
      <w:hyperlink w:anchor="_Toc15945" w:history="1">
        <w:r>
          <w:rPr>
            <w:rFonts w:ascii="黑体" w:eastAsia="黑体" w:hAnsi="黑体" w:cs="宋体" w:hint="eastAsia"/>
          </w:rPr>
          <w:t xml:space="preserve">第５章 </w:t>
        </w:r>
        <w:r>
          <w:t>茶叶烘干机的安装、维护和安全要求</w:t>
        </w:r>
        <w:r>
          <w:tab/>
        </w:r>
        <w:r>
          <w:fldChar w:fldCharType="begin"/>
        </w:r>
        <w:r>
          <w:instrText xml:space="preserve"> PAGEREF _Toc15945 \h </w:instrText>
        </w:r>
        <w:r>
          <w:fldChar w:fldCharType="separate"/>
        </w:r>
        <w:r>
          <w:t>26</w:t>
        </w:r>
        <w:r>
          <w:fldChar w:fldCharType="end"/>
        </w:r>
      </w:hyperlink>
    </w:p>
    <w:p>
      <w:pPr>
        <w:pStyle w:val="TOC1"/>
        <w:tabs>
          <w:tab w:val="right" w:leader="dot" w:pos="9072"/>
        </w:tabs>
      </w:pPr>
      <w:hyperlink w:anchor="_Toc24087" w:history="1">
        <w:r>
          <w:rPr>
            <w:rFonts w:ascii="黑体" w:eastAsia="黑体" w:hAnsi="黑体" w:cs="宋体" w:hint="eastAsia"/>
          </w:rPr>
          <w:t xml:space="preserve">第６章 </w:t>
        </w:r>
        <w:r>
          <w:t>结论</w:t>
        </w:r>
        <w:r>
          <w:tab/>
        </w:r>
        <w:r>
          <w:fldChar w:fldCharType="begin"/>
        </w:r>
        <w:r>
          <w:instrText xml:space="preserve"> PAGEREF _Toc24087 \h </w:instrText>
        </w:r>
        <w:r>
          <w:fldChar w:fldCharType="separate"/>
        </w:r>
        <w:r>
          <w:t>27</w:t>
        </w:r>
        <w:r>
          <w:fldChar w:fldCharType="end"/>
        </w:r>
      </w:hyperlink>
    </w:p>
    <w:p>
      <w:pPr>
        <w:pStyle w:val="TOC1"/>
        <w:tabs>
          <w:tab w:val="right" w:leader="dot" w:pos="9072"/>
        </w:tabs>
      </w:pPr>
      <w:hyperlink w:anchor="_Toc19102" w:history="1">
        <w:r>
          <w:rPr>
            <w:rFonts w:hint="eastAsia"/>
          </w:rPr>
          <w:t>致谢</w:t>
        </w:r>
        <w:r>
          <w:tab/>
        </w:r>
        <w:r>
          <w:fldChar w:fldCharType="begin"/>
        </w:r>
        <w:r>
          <w:instrText xml:space="preserve"> PAGEREF _Toc19102 \h </w:instrText>
        </w:r>
        <w:r>
          <w:fldChar w:fldCharType="separate"/>
        </w:r>
        <w:r>
          <w:t>28</w:t>
        </w:r>
        <w:r>
          <w:fldChar w:fldCharType="end"/>
        </w:r>
      </w:hyperlink>
    </w:p>
    <w:p>
      <w:pPr>
        <w:pStyle w:val="TOC1"/>
        <w:tabs>
          <w:tab w:val="right" w:leader="dot" w:pos="9072"/>
        </w:tabs>
      </w:pPr>
      <w:hyperlink w:anchor="_Toc2209" w:history="1">
        <w:r>
          <w:rPr>
            <w:rFonts w:hint="eastAsia"/>
          </w:rPr>
          <w:t>参考文献</w:t>
        </w:r>
        <w:r>
          <w:tab/>
        </w:r>
        <w:r>
          <w:fldChar w:fldCharType="begin"/>
        </w:r>
        <w:r>
          <w:instrText xml:space="preserve"> PAGEREF _Toc2209 \h </w:instrText>
        </w:r>
        <w:r>
          <w:fldChar w:fldCharType="separate"/>
        </w:r>
        <w:r>
          <w:t>29</w:t>
        </w:r>
        <w:r>
          <w:fldChar w:fldCharType="end"/>
        </w:r>
      </w:hyperlink>
    </w:p>
    <w:p>
      <w:pPr>
        <w:pStyle w:val="BodyTextIndent"/>
        <w:spacing w:after="0" w:line="440" w:lineRule="exact"/>
        <w:ind w:left="0" w:leftChars="0"/>
        <w:jc w:val="center"/>
        <w:rPr>
          <w:rFonts w:ascii="Times New Roman"/>
          <w:bCs/>
          <w:caps/>
          <w:kern w:val="24"/>
        </w:rPr>
        <w:sectPr>
          <w:headerReference w:type="default" r:id="rId23"/>
          <w:footerReference w:type="default" r:id="rId24"/>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3"/>
          <w:cols w:num="1" w:space="425"/>
          <w:titlePg w:val="0"/>
          <w:docGrid w:type="lines" w:linePitch="312" w:charSpace="0"/>
        </w:sectPr>
      </w:pPr>
      <w:r>
        <w:rPr>
          <w:rFonts w:ascii="Times New Roman"/>
          <w:bCs/>
          <w:caps/>
          <w:kern w:val="24"/>
        </w:rPr>
        <w:fldChar w:fldCharType="end"/>
      </w:r>
    </w:p>
    <w:p>
      <w:pPr>
        <w:pStyle w:val="Heading1"/>
        <w:bidi w:val="0"/>
        <w:rPr>
          <w:rFonts w:hint="eastAsia"/>
        </w:rPr>
      </w:pPr>
      <w:bookmarkStart w:id="44" w:name="_bookmark2"/>
      <w:bookmarkEnd w:id="44"/>
      <w:bookmarkStart w:id="45" w:name="_Toc15181"/>
      <w:bookmarkStart w:id="46" w:name="_Toc201669751"/>
      <w:bookmarkStart w:id="47" w:name="_Toc233713975"/>
      <w:r>
        <w:rPr>
          <w:rFonts w:hint="eastAsia"/>
        </w:rPr>
        <w:t>绪论</w:t>
      </w:r>
      <w:bookmarkEnd w:id="45"/>
      <w:bookmarkEnd w:id="46"/>
      <w:bookmarkEnd w:id="47"/>
    </w:p>
    <w:p>
      <w:pPr>
        <w:pStyle w:val="Heading2"/>
        <w:bidi w:val="0"/>
      </w:pPr>
      <w:bookmarkStart w:id="48" w:name="_Toc233713976"/>
      <w:bookmarkStart w:id="49" w:name="_Toc30269"/>
      <w:r>
        <w:t>茶叶烘干机的设计意义</w:t>
      </w:r>
      <w:bookmarkEnd w:id="48"/>
      <w:bookmarkEnd w:id="49"/>
    </w:p>
    <w:p>
      <w:pPr>
        <w:bidi w:val="0"/>
        <w:rPr>
          <w:rFonts w:hint="eastAsia"/>
        </w:rPr>
      </w:pPr>
      <w:r>
        <w:rPr>
          <w:rFonts w:hint="eastAsia"/>
        </w:rPr>
        <w:t>伴随着我国经济的蓬勃发展及老百姓生活的不断提高，中国茶饮业发展潜力十分强悍，整体呈迅速增长势头，行业渗透率快速提高，各种各样茶叶商品早已投入市场，而且都处在发展期。茶叶需求量和产销量都是</w:t>
      </w:r>
      <w:r>
        <w:rPr>
          <w:rFonts w:hint="eastAsia"/>
          <w:lang w:eastAsia="zh-CN"/>
        </w:rPr>
        <w:t>在逐渐地</w:t>
      </w:r>
      <w:r>
        <w:rPr>
          <w:rFonts w:hint="eastAsia"/>
        </w:rPr>
        <w:t>提高。近些年在我国茶叶生产量都能保持世界第一。</w:t>
      </w:r>
      <w:r>
        <w:rPr>
          <w:rFonts w:hint="eastAsia"/>
          <w:lang w:eastAsia="zh-CN"/>
        </w:rPr>
        <w:t>2008年</w:t>
      </w:r>
      <w:r>
        <w:rPr>
          <w:rFonts w:hint="eastAsia"/>
        </w:rPr>
        <w:t>中国茶叶生产量为105万吨级，可能09每年产量为110万吨级我们国家的茶叶总面积</w:t>
      </w:r>
      <w:r>
        <w:rPr>
          <w:rFonts w:hint="eastAsia"/>
          <w:lang w:eastAsia="zh-CN"/>
        </w:rPr>
        <w:t>也在不断地提升</w:t>
      </w:r>
      <w:r>
        <w:rPr>
          <w:rFonts w:hint="eastAsia"/>
        </w:rPr>
        <w:t>，在其中新增加多数为大中小型茶农，因而小型茶叶加工设备较为遭受茶农的欢迎。</w:t>
      </w:r>
    </w:p>
    <w:p>
      <w:pPr>
        <w:bidi w:val="0"/>
      </w:pPr>
      <w:r>
        <w:rPr>
          <w:rFonts w:hint="eastAsia"/>
        </w:rPr>
        <w:t>为适应茶叶销售市场的需求，发展趋势</w:t>
      </w:r>
      <w:r>
        <w:rPr>
          <w:rFonts w:hint="eastAsia"/>
          <w:lang w:eastAsia="zh-CN"/>
        </w:rPr>
        <w:t>壮大</w:t>
      </w:r>
      <w:r>
        <w:rPr>
          <w:rFonts w:hint="eastAsia"/>
        </w:rPr>
        <w:t>我们国家的茶叶种植，提高全国各地茶农的种茶主动性，研发设计方案一台价格低，能耗低，操作简便，出汤质量高适合家庭小作坊，经济发展、迅速、出精品茶的型号，非常值得营销推广。因此设计方案此台茶叶烘干设备</w:t>
      </w:r>
      <w:r>
        <w:t>。</w:t>
      </w:r>
    </w:p>
    <w:p>
      <w:pPr>
        <w:pStyle w:val="Heading2"/>
        <w:bidi w:val="0"/>
      </w:pPr>
      <w:bookmarkStart w:id="50" w:name="_Toc14719"/>
      <w:bookmarkStart w:id="51" w:name="_Toc233713977"/>
      <w:r>
        <w:t>茶叶烘干机的研究现状</w:t>
      </w:r>
      <w:bookmarkEnd w:id="50"/>
      <w:bookmarkEnd w:id="51"/>
    </w:p>
    <w:p>
      <w:pPr>
        <w:pStyle w:val="Heading3"/>
        <w:bidi w:val="0"/>
      </w:pPr>
      <w:bookmarkStart w:id="52" w:name="_Toc233713978"/>
      <w:bookmarkStart w:id="53" w:name="_Toc10037"/>
      <w:r>
        <w:t>茶叶烘干机的发展历史</w:t>
      </w:r>
      <w:bookmarkEnd w:id="52"/>
      <w:bookmarkEnd w:id="53"/>
    </w:p>
    <w:p>
      <w:pPr>
        <w:bidi w:val="0"/>
        <w:rPr>
          <w:rFonts w:hint="eastAsia"/>
        </w:rPr>
      </w:pPr>
      <w:r>
        <w:rPr>
          <w:rFonts w:hint="eastAsia"/>
        </w:rPr>
        <w:t>茶叶烘干设备是茶叶机械中的一种，茶叶烘干处理是做茶叶中的一个关键因素。我们国家的茶叶生产加工有着悠久的历史。</w:t>
      </w:r>
    </w:p>
    <w:p>
      <w:pPr>
        <w:bidi w:val="0"/>
        <w:rPr>
          <w:rFonts w:hint="eastAsia"/>
        </w:rPr>
      </w:pPr>
      <w:r>
        <w:rPr>
          <w:rFonts w:hint="eastAsia"/>
        </w:rPr>
        <w:t>在我国茶叶机械开始发展趋势通常是在下</w:t>
      </w:r>
      <w:r>
        <w:rPr>
          <w:rFonts w:hint="eastAsia"/>
          <w:lang w:eastAsia="zh-CN"/>
        </w:rPr>
        <w:t>个</w:t>
      </w:r>
      <w:r>
        <w:rPr>
          <w:rFonts w:hint="eastAsia"/>
        </w:rPr>
        <w:t>新世纪60时代，加入80时代，在我国开始开展捶击式或齿辊式揉切机的研发，如海南省海口市生产的三联齿辊揉切机、湖南省召陈茶机厂生产的双连齿辊揉切机、江苏省玉兰茶场和云南省思茅茶机厂生产的一对齿辊揉切机、中国农业科学院茶叶研究室和绍兴茶机厂联合设计生产的四对齿辊联装齿辊揉切机，浙江、江苏、云南、湖北等地区设计方案研发的不同形式的捶击式揉切机，在</w:t>
      </w:r>
      <w:r>
        <w:rPr>
          <w:rFonts w:hint="eastAsia"/>
          <w:lang w:eastAsia="zh-CN"/>
        </w:rPr>
        <w:t>工夫红茶</w:t>
      </w:r>
      <w:r>
        <w:rPr>
          <w:rFonts w:hint="eastAsia"/>
        </w:rPr>
        <w:t>生产中逐步推广使用，推动了在我国</w:t>
      </w:r>
      <w:r>
        <w:rPr>
          <w:rFonts w:hint="eastAsia"/>
          <w:lang w:eastAsia="zh-CN"/>
        </w:rPr>
        <w:t>工夫红茶</w:t>
      </w:r>
      <w:r>
        <w:rPr>
          <w:rFonts w:hint="eastAsia"/>
        </w:rPr>
        <w:t>质量的提升。</w:t>
      </w:r>
    </w:p>
    <w:p>
      <w:pPr>
        <w:bidi w:val="0"/>
        <w:rPr>
          <w:rFonts w:hint="eastAsia"/>
        </w:rPr>
        <w:sectPr>
          <w:headerReference w:type="default" r:id="rId25"/>
          <w:footerReference w:type="default" r:id="rId26"/>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1"/>
          <w:cols w:num="1" w:space="0"/>
          <w:rtlGutter w:val="0"/>
          <w:docGrid w:type="lines" w:linePitch="328" w:charSpace="0"/>
        </w:sectPr>
      </w:pPr>
    </w:p>
    <w:p>
      <w:pPr>
        <w:bidi w:val="0"/>
        <w:rPr>
          <w:rFonts w:hint="eastAsia"/>
        </w:rPr>
      </w:pPr>
      <w:r>
        <w:rPr>
          <w:rFonts w:hint="eastAsia"/>
        </w:rPr>
        <w:t>伴随着茶叶生产制造的蓬勃发展，在我国机械加工行业从70年代初期开始，不断增长从茶叶机械设备中探讨的动能，不断创新茶机研究思路的深度广度、深层次，促进茶机类型和特征的改进，尖端放电分选设备、横切机、高频率及微波干燥机、生物质锅炉等新机型，如另一方面，茶叶制造的连续化智能控制技术，在我国早已开始了科学合理的探索，揉捻机的程序控制冲装和烘干机的微型机控制技术，现阶段已经达到很高的水准。</w:t>
      </w:r>
    </w:p>
    <w:p>
      <w:pPr>
        <w:bidi w:val="0"/>
        <w:rPr>
          <w:rFonts w:hint="eastAsia"/>
        </w:rPr>
      </w:pPr>
      <w:r>
        <w:rPr>
          <w:rFonts w:hint="eastAsia"/>
        </w:rPr>
        <w:t>通过30很多年的不懈努力，在我国</w:t>
      </w:r>
      <w:r>
        <w:rPr>
          <w:rFonts w:hint="eastAsia"/>
          <w:lang w:eastAsia="zh-CN"/>
        </w:rPr>
        <w:t>茶楼</w:t>
      </w:r>
      <w:r>
        <w:rPr>
          <w:rFonts w:hint="eastAsia"/>
        </w:rPr>
        <w:t>科学研究生产规模不断扩大，比较重大的</w:t>
      </w:r>
      <w:r>
        <w:rPr>
          <w:rFonts w:hint="eastAsia"/>
          <w:lang w:eastAsia="zh-CN"/>
        </w:rPr>
        <w:t>茶楼</w:t>
      </w:r>
      <w:r>
        <w:rPr>
          <w:rFonts w:hint="eastAsia"/>
        </w:rPr>
        <w:t>行业已经形成了。现阶段，在我国已经有专业茶机生产厂家60好几家，在其中省、市、自治区特定专业茶机生产厂家31家，总产量约4万部，制造的</w:t>
      </w:r>
      <w:r>
        <w:rPr>
          <w:rFonts w:hint="eastAsia"/>
          <w:lang w:eastAsia="zh-CN"/>
        </w:rPr>
        <w:t>茶楼</w:t>
      </w:r>
      <w:r>
        <w:rPr>
          <w:rFonts w:hint="eastAsia"/>
        </w:rPr>
        <w:t>达几十种，产品规格达100数个。据统计，在我国茶叶机械设备拥有量约40万分，除一部分独特茶外，茶叶初、特别制作生产制造绝大多数实现了电气自动化。</w:t>
      </w:r>
    </w:p>
    <w:p>
      <w:pPr>
        <w:bidi w:val="0"/>
      </w:pPr>
      <w:r>
        <w:rPr>
          <w:rFonts w:hint="eastAsia"/>
        </w:rPr>
        <w:t>现阶段，茶叶</w:t>
      </w:r>
      <w:r>
        <w:rPr>
          <w:rFonts w:hint="eastAsia"/>
          <w:lang w:eastAsia="zh-CN"/>
        </w:rPr>
        <w:t>干燥</w:t>
      </w:r>
      <w:r>
        <w:rPr>
          <w:rFonts w:hint="eastAsia"/>
        </w:rPr>
        <w:t>处理有关机械设备早已引入了前沿的电磁学，我们国家的电磁学及设备早已完善，转盘式、转速高、不一样用途微波设备已基本</w:t>
      </w:r>
      <w:r>
        <w:rPr>
          <w:rFonts w:hint="eastAsia"/>
          <w:lang w:eastAsia="zh-CN"/>
        </w:rPr>
        <w:t>定型</w:t>
      </w:r>
      <w:r>
        <w:rPr>
          <w:rFonts w:hint="eastAsia"/>
        </w:rPr>
        <w:t>。</w:t>
      </w:r>
    </w:p>
    <w:p>
      <w:pPr>
        <w:pStyle w:val="Heading3"/>
        <w:bidi w:val="0"/>
      </w:pPr>
      <w:bookmarkStart w:id="54" w:name="_Toc15503"/>
      <w:bookmarkStart w:id="55" w:name="_Toc233713979"/>
      <w:r>
        <w:t>茶叶烘干机的国内外研究现状</w:t>
      </w:r>
      <w:bookmarkEnd w:id="54"/>
      <w:bookmarkEnd w:id="55"/>
    </w:p>
    <w:p>
      <w:pPr>
        <w:bidi w:val="0"/>
        <w:rPr>
          <w:rFonts w:hint="eastAsia"/>
        </w:rPr>
      </w:pPr>
      <w:r>
        <w:rPr>
          <w:rFonts w:hint="eastAsia"/>
        </w:rPr>
        <w:t>国内外茶叶工业设备主要是以日本为代表，茶叶机械科研十分深层次，现阶段，干燥机械普遍发展成微波干燥解决，茶叶加工是中国传统加工制造业。为了确保茶叶的加工质量与产业现代化，必须要在茶叶初加工业和深加工业应用新技术发展，但顶尖微波技术的发展在茶叶中有较好的实用价值。微波指的是在30MHz-300000MHz下</w:t>
      </w:r>
      <w:r>
        <w:rPr>
          <w:rFonts w:hint="eastAsia"/>
          <w:lang w:eastAsia="zh-CN"/>
        </w:rPr>
        <w:t>无线通信</w:t>
      </w:r>
      <w:r>
        <w:rPr>
          <w:rFonts w:hint="eastAsia"/>
        </w:rPr>
        <w:t>和微波中间非常高的电磁波。现阶段食品产业中常用的微波装置光波长为0.328m</w:t>
      </w:r>
      <w:r>
        <w:rPr>
          <w:rFonts w:hint="eastAsia"/>
          <w:lang w:eastAsia="zh-CN"/>
        </w:rPr>
        <w:t>（</w:t>
      </w:r>
      <w:r>
        <w:rPr>
          <w:rFonts w:hint="eastAsia"/>
        </w:rPr>
        <w:t>输出功率915MHz</w:t>
      </w:r>
      <w:r>
        <w:rPr>
          <w:rFonts w:hint="eastAsia"/>
          <w:lang w:eastAsia="zh-CN"/>
        </w:rPr>
        <w:t>）</w:t>
      </w:r>
      <w:r>
        <w:rPr>
          <w:rFonts w:hint="eastAsia"/>
        </w:rPr>
        <w:t>或0.1225m</w:t>
      </w:r>
      <w:r>
        <w:rPr>
          <w:rFonts w:hint="eastAsia"/>
          <w:lang w:eastAsia="zh-CN"/>
        </w:rPr>
        <w:t>（</w:t>
      </w:r>
      <w:r>
        <w:rPr>
          <w:rFonts w:hint="eastAsia"/>
        </w:rPr>
        <w:t>输出功率2450MHz</w:t>
      </w:r>
      <w:r>
        <w:rPr>
          <w:rFonts w:hint="eastAsia"/>
          <w:lang w:eastAsia="zh-CN"/>
        </w:rPr>
        <w:t>）</w:t>
      </w:r>
      <w:r>
        <w:rPr>
          <w:rFonts w:hint="eastAsia"/>
        </w:rPr>
        <w:t>。日本在20个世纪20时代就会有加工茶叶的简单精揉机，通过几十年的发展，</w:t>
      </w:r>
      <w:r>
        <w:rPr>
          <w:rFonts w:hint="eastAsia"/>
          <w:lang w:eastAsia="zh-CN"/>
        </w:rPr>
        <w:t>制作</w:t>
      </w:r>
      <w:r>
        <w:rPr>
          <w:rFonts w:hint="eastAsia"/>
        </w:rPr>
        <w:t>茶叶的工业设备优质，不但台时产量大，并且产品质量稳定。茶叶的加工绝大多数在绝对高度自动化蒸青生产流水线开展。一般蒸青机一年实际操作40</w:t>
      </w:r>
      <w:r>
        <w:rPr>
          <w:rFonts w:hint="eastAsia"/>
          <w:lang w:eastAsia="zh-CN"/>
        </w:rPr>
        <w:t>～</w:t>
      </w:r>
      <w:r>
        <w:rPr>
          <w:rFonts w:hint="eastAsia"/>
        </w:rPr>
        <w:t>50天，但是由于工程项目成本相对高，茶友每15~20户团购价一套。</w:t>
      </w:r>
    </w:p>
    <w:p>
      <w:pPr>
        <w:bidi w:val="0"/>
        <w:rPr>
          <w:rFonts w:hint="eastAsia"/>
        </w:rPr>
      </w:pPr>
      <w:r>
        <w:rPr>
          <w:rFonts w:hint="eastAsia"/>
        </w:rPr>
        <w:t>现阶段，在我国微波技术和设备相对完善，转盘式、转速高、不一样用途微波实验仪器已基本</w:t>
      </w:r>
      <w:r>
        <w:rPr>
          <w:rFonts w:hint="eastAsia"/>
          <w:lang w:eastAsia="zh-CN"/>
        </w:rPr>
        <w:t>定型</w:t>
      </w:r>
      <w:r>
        <w:rPr>
          <w:rFonts w:hint="eastAsia"/>
        </w:rPr>
        <w:t>。但微波干燥茶叶也存在一些缺点，如投资大、能源消耗高。事实上，微波干燥和热风干燥紧密结合效果不错。</w:t>
      </w:r>
    </w:p>
    <w:p>
      <w:pPr>
        <w:bidi w:val="0"/>
      </w:pPr>
      <w:r>
        <w:rPr>
          <w:rFonts w:hint="eastAsia"/>
        </w:rPr>
        <w:t>已有的各种各样烘干设备种类都有一定程度的缺陷。尤其是现阶段很多大中小型加工厂所使用的烘干机械，能源消耗大，质量不好。比如，已有的百叶窗帘平台式、净回转式等已有的烘干设备，全是将待干燥茶叶盖在板里用温风开展静止不动</w:t>
      </w:r>
      <w:r>
        <w:rPr>
          <w:rFonts w:hint="eastAsia"/>
          <w:lang w:eastAsia="zh-CN"/>
        </w:rPr>
        <w:t>干燥</w:t>
      </w:r>
      <w:r>
        <w:rPr>
          <w:rFonts w:hint="eastAsia"/>
        </w:rPr>
        <w:t>解决，存在</w:t>
      </w:r>
      <w:r>
        <w:rPr>
          <w:rFonts w:hint="eastAsia"/>
          <w:lang w:eastAsia="zh-CN"/>
        </w:rPr>
        <w:t>干燥</w:t>
      </w:r>
      <w:r>
        <w:rPr>
          <w:rFonts w:hint="eastAsia"/>
        </w:rPr>
        <w:t>掉下来、色调不匀、</w:t>
      </w:r>
      <w:r>
        <w:rPr>
          <w:rFonts w:hint="eastAsia"/>
          <w:lang w:eastAsia="zh-CN"/>
        </w:rPr>
        <w:t>干燥</w:t>
      </w:r>
      <w:r>
        <w:rPr>
          <w:rFonts w:hint="eastAsia"/>
        </w:rPr>
        <w:t>环境湿度不一致等问题。严重影响到这类茶友的生活来源，从某种意义上说，显著制约了我们国家的茶叶栽种。</w:t>
      </w:r>
    </w:p>
    <w:p>
      <w:pPr>
        <w:pStyle w:val="Heading2"/>
        <w:bidi w:val="0"/>
      </w:pPr>
      <w:bookmarkStart w:id="56" w:name="_Toc233713980"/>
      <w:bookmarkStart w:id="57" w:name="_Toc4672"/>
      <w:r>
        <w:t>茶叶烘干机需要解决的问题</w:t>
      </w:r>
      <w:bookmarkEnd w:id="56"/>
      <w:bookmarkEnd w:id="57"/>
    </w:p>
    <w:p>
      <w:pPr>
        <w:bidi w:val="0"/>
        <w:sectPr>
          <w:headerReference w:type="default" r:id="rId27"/>
          <w:footerReference w:type="default" r:id="rId28"/>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2"/>
          <w:cols w:num="1" w:space="0"/>
          <w:titlePg w:val="0"/>
          <w:rtlGutter w:val="0"/>
          <w:docGrid w:type="lines" w:linePitch="328" w:charSpace="0"/>
        </w:sectPr>
      </w:pPr>
      <w:r>
        <w:rPr>
          <w:rFonts w:hint="eastAsia"/>
        </w:rPr>
        <w:t>由于茶叶烘干所需时间很长</w:t>
      </w:r>
      <w:r>
        <w:rPr>
          <w:rFonts w:hint="eastAsia"/>
          <w:lang w:eastAsia="zh-CN"/>
        </w:rPr>
        <w:t>，</w:t>
      </w:r>
      <w:r>
        <w:rPr>
          <w:rFonts w:hint="eastAsia"/>
        </w:rPr>
        <w:t>因此成形速率遭受一定限定</w:t>
      </w:r>
      <w:r>
        <w:rPr>
          <w:rFonts w:hint="eastAsia"/>
          <w:lang w:eastAsia="zh-CN"/>
        </w:rPr>
        <w:t>，</w:t>
      </w:r>
    </w:p>
    <w:p>
      <w:pPr>
        <w:bidi w:val="0"/>
        <w:sectPr>
          <w:headerReference w:type="default" r:id="rId29"/>
          <w:footerReference w:type="default" r:id="rId30"/>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3"/>
          <w:cols w:num="1" w:space="0"/>
          <w:titlePg w:val="0"/>
          <w:rtlGutter w:val="0"/>
          <w:docGrid w:type="lines" w:linePitch="328" w:charSpace="0"/>
        </w:sectPr>
      </w:pPr>
      <w:r>
        <w:rPr>
          <w:rFonts w:hint="eastAsia"/>
        </w:rPr>
        <w:t>促使生产能力比较低。由于采用滚筒式烘干</w:t>
      </w:r>
      <w:r>
        <w:rPr>
          <w:rFonts w:hint="eastAsia"/>
          <w:lang w:eastAsia="zh-CN"/>
        </w:rPr>
        <w:t>，</w:t>
      </w:r>
      <w:r>
        <w:rPr>
          <w:rFonts w:hint="eastAsia"/>
        </w:rPr>
        <w:t>茶叶在滚筒内部结构要解决受热不均匀难题。而且现在的茶叶机械设备价格也比较贵</w:t>
      </w:r>
      <w:r>
        <w:t>。</w:t>
      </w:r>
    </w:p>
    <w:p>
      <w:pPr>
        <w:pStyle w:val="Heading1"/>
        <w:bidi w:val="0"/>
      </w:pPr>
      <w:bookmarkStart w:id="58" w:name="_Toc233713981"/>
      <w:bookmarkStart w:id="59" w:name="_Toc31836"/>
      <w:r>
        <w:t>茶叶烘干机的方案设计</w:t>
      </w:r>
      <w:bookmarkEnd w:id="58"/>
      <w:bookmarkEnd w:id="59"/>
    </w:p>
    <w:p>
      <w:pPr>
        <w:pStyle w:val="Heading2"/>
        <w:bidi w:val="0"/>
      </w:pPr>
      <w:bookmarkStart w:id="60" w:name="_Toc14126"/>
      <w:r>
        <w:t>微波烘干技术</w:t>
      </w:r>
      <w:bookmarkEnd w:id="60"/>
    </w:p>
    <w:p>
      <w:pPr>
        <w:ind w:firstLine="480"/>
        <w:rPr>
          <w:rFonts w:hint="eastAsia"/>
          <w:szCs w:val="21"/>
        </w:rPr>
      </w:pPr>
      <w:r>
        <w:rPr>
          <w:rFonts w:hint="eastAsia"/>
          <w:szCs w:val="21"/>
        </w:rPr>
        <w:t>微波指的是在3OMHz-300000MHz下</w:t>
      </w:r>
      <w:r>
        <w:rPr>
          <w:rFonts w:hint="eastAsia"/>
          <w:szCs w:val="21"/>
          <w:lang w:eastAsia="zh-CN"/>
        </w:rPr>
        <w:t>无线通信</w:t>
      </w:r>
      <w:r>
        <w:rPr>
          <w:rFonts w:hint="eastAsia"/>
          <w:szCs w:val="21"/>
        </w:rPr>
        <w:t>和微</w:t>
      </w:r>
      <w:r>
        <w:rPr>
          <w:rFonts w:hint="eastAsia"/>
          <w:szCs w:val="21"/>
          <w:lang w:eastAsia="zh-CN"/>
        </w:rPr>
        <w:t>波间得非常</w:t>
      </w:r>
      <w:r>
        <w:rPr>
          <w:rFonts w:hint="eastAsia"/>
          <w:szCs w:val="21"/>
        </w:rPr>
        <w:t>高的电磁波，现阶段食品产业中常用的微波装置光波长为0.328m</w:t>
      </w:r>
      <w:r>
        <w:rPr>
          <w:rFonts w:hint="eastAsia"/>
          <w:szCs w:val="21"/>
          <w:lang w:eastAsia="zh-CN"/>
        </w:rPr>
        <w:t>（</w:t>
      </w:r>
      <w:r>
        <w:rPr>
          <w:rFonts w:hint="eastAsia"/>
          <w:szCs w:val="21"/>
        </w:rPr>
        <w:t>输出功率915MHz</w:t>
      </w:r>
      <w:r>
        <w:rPr>
          <w:rFonts w:hint="eastAsia"/>
          <w:szCs w:val="21"/>
          <w:lang w:eastAsia="zh-CN"/>
        </w:rPr>
        <w:t>）</w:t>
      </w:r>
      <w:r>
        <w:rPr>
          <w:rFonts w:hint="eastAsia"/>
          <w:szCs w:val="21"/>
        </w:rPr>
        <w:t>或0.1225m</w:t>
      </w:r>
      <w:r>
        <w:rPr>
          <w:rFonts w:hint="eastAsia"/>
          <w:szCs w:val="21"/>
          <w:lang w:eastAsia="zh-CN"/>
        </w:rPr>
        <w:t>（</w:t>
      </w:r>
      <w:r>
        <w:rPr>
          <w:rFonts w:hint="eastAsia"/>
          <w:szCs w:val="21"/>
        </w:rPr>
        <w:t>输出功率2450MHz</w:t>
      </w:r>
      <w:r>
        <w:rPr>
          <w:rFonts w:hint="eastAsia"/>
          <w:szCs w:val="21"/>
          <w:lang w:eastAsia="zh-CN"/>
        </w:rPr>
        <w:t>）</w:t>
      </w:r>
      <w:r>
        <w:rPr>
          <w:rFonts w:hint="eastAsia"/>
          <w:szCs w:val="21"/>
        </w:rPr>
        <w:t>在微波茶叶终结期内的应用生产过程中生产制造翠绿色茶叶、乌龙茶，都要加热终结处理，对多酚氧化酶的活性开展不锈钢钝化，使之蒸发</w:t>
      </w:r>
      <w:r>
        <w:rPr>
          <w:rFonts w:hint="eastAsia"/>
          <w:szCs w:val="21"/>
          <w:lang w:eastAsia="zh-CN"/>
        </w:rPr>
        <w:t>一部分水分</w:t>
      </w:r>
      <w:r>
        <w:rPr>
          <w:rFonts w:hint="eastAsia"/>
          <w:szCs w:val="21"/>
        </w:rPr>
        <w:t>，使绿草的味道挥发变松。目前以生产上比较常见的烧蓝方式处理，极个别地域选用蒸汽杀青方式。试验结果显示，选用微波结束和烤制方式生产加工的茶叶品质优质，没有明显差别，但微波停止时间较短</w:t>
      </w:r>
      <w:r>
        <w:rPr>
          <w:rFonts w:hint="eastAsia"/>
          <w:szCs w:val="21"/>
          <w:lang w:eastAsia="zh-CN"/>
        </w:rPr>
        <w:t>（</w:t>
      </w:r>
      <w:r>
        <w:rPr>
          <w:rFonts w:hint="eastAsia"/>
          <w:szCs w:val="21"/>
        </w:rPr>
        <w:t>烤制时间1/8</w:t>
      </w:r>
      <w:r>
        <w:rPr>
          <w:rFonts w:hint="eastAsia"/>
          <w:szCs w:val="21"/>
          <w:lang w:eastAsia="zh-CN"/>
        </w:rPr>
        <w:t>）</w:t>
      </w:r>
      <w:r>
        <w:rPr>
          <w:rFonts w:hint="eastAsia"/>
          <w:szCs w:val="21"/>
        </w:rPr>
        <w:t>就可以持续展开。而汽青因为蒸气含水量高，原料表面遭受天气炎热的干扰，完成后，茶叶基本上没有脂肪，一部分</w:t>
      </w:r>
      <w:r>
        <w:rPr>
          <w:rFonts w:hint="eastAsia"/>
          <w:szCs w:val="21"/>
          <w:lang w:eastAsia="zh-CN"/>
        </w:rPr>
        <w:t>胡萝卜素</w:t>
      </w:r>
      <w:r>
        <w:rPr>
          <w:rFonts w:hint="eastAsia"/>
          <w:szCs w:val="21"/>
        </w:rPr>
        <w:t>受到破坏，原料中的营养物质伴随着结露珠绝大多数外流，品质不大好。微波在茶叶中运用的关键在于所产生的塞贝克效应。磁控管造成微波，直射茶叶，茶叶内部极性分子受微波周期性变化产生的影响，与</w:t>
      </w:r>
      <w:r>
        <w:rPr>
          <w:rFonts w:hint="eastAsia"/>
          <w:szCs w:val="21"/>
          <w:lang w:eastAsia="zh-CN"/>
        </w:rPr>
        <w:t>微波仪器</w:t>
      </w:r>
      <w:r>
        <w:rPr>
          <w:rFonts w:hint="eastAsia"/>
          <w:szCs w:val="21"/>
        </w:rPr>
        <w:t>开展规范有序活动。因为微波工作频率非常高，使茶叶内部构造的分子式高速碰撞，发生比较多</w:t>
      </w:r>
      <w:r>
        <w:rPr>
          <w:rFonts w:hint="eastAsia"/>
          <w:szCs w:val="21"/>
          <w:lang w:eastAsia="zh-CN"/>
        </w:rPr>
        <w:t>的摩擦</w:t>
      </w:r>
      <w:r>
        <w:rPr>
          <w:rFonts w:hint="eastAsia"/>
          <w:szCs w:val="21"/>
        </w:rPr>
        <w:t>热值，做到迅速温度效果。</w:t>
      </w:r>
    </w:p>
    <w:p>
      <w:pPr>
        <w:ind w:firstLine="480"/>
        <w:rPr>
          <w:rFonts w:hint="eastAsia"/>
          <w:szCs w:val="21"/>
        </w:rPr>
        <w:sectPr>
          <w:headerReference w:type="default" r:id="rId31"/>
          <w:footerReference w:type="default" r:id="rId32"/>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4"/>
          <w:cols w:num="1" w:space="0"/>
          <w:titlePg w:val="0"/>
          <w:rtlGutter w:val="0"/>
          <w:docGrid w:type="lines" w:linePitch="328" w:charSpace="0"/>
        </w:sectPr>
      </w:pPr>
      <w:r>
        <w:rPr>
          <w:rFonts w:hint="eastAsia"/>
          <w:szCs w:val="21"/>
        </w:rPr>
        <w:t>微波主要是用于茶叶干燥普遍热风干燥阶段，原材料外界遇热，表面</w:t>
      </w:r>
      <w:r>
        <w:rPr>
          <w:rFonts w:hint="eastAsia"/>
          <w:szCs w:val="21"/>
          <w:lang w:eastAsia="zh-CN"/>
        </w:rPr>
        <w:t>干燥</w:t>
      </w:r>
      <w:r>
        <w:rPr>
          <w:rFonts w:hint="eastAsia"/>
          <w:szCs w:val="21"/>
        </w:rPr>
        <w:t>，热值向内部结构运输，方向</w:t>
      </w:r>
      <w:r>
        <w:rPr>
          <w:rFonts w:hint="eastAsia"/>
          <w:szCs w:val="21"/>
          <w:lang w:eastAsia="zh-CN"/>
        </w:rPr>
        <w:t>与水分</w:t>
      </w:r>
      <w:r>
        <w:rPr>
          <w:rFonts w:hint="eastAsia"/>
          <w:szCs w:val="21"/>
        </w:rPr>
        <w:t>蔓延传达的方向相反，严重危害</w:t>
      </w:r>
      <w:r>
        <w:rPr>
          <w:rFonts w:hint="eastAsia"/>
          <w:szCs w:val="21"/>
          <w:lang w:eastAsia="zh-CN"/>
        </w:rPr>
        <w:t>水分</w:t>
      </w:r>
      <w:r>
        <w:rPr>
          <w:rFonts w:hint="eastAsia"/>
          <w:szCs w:val="21"/>
        </w:rPr>
        <w:t>往外蒸发。另一方面，微波内部构造被加热，含水量多的是区域的温度升高更快。因而，在微波干燥过程中，</w:t>
      </w:r>
      <w:r>
        <w:rPr>
          <w:rFonts w:hint="eastAsia"/>
          <w:szCs w:val="21"/>
          <w:lang w:eastAsia="zh-CN"/>
        </w:rPr>
        <w:t>水分从</w:t>
      </w:r>
      <w:r>
        <w:rPr>
          <w:rFonts w:hint="eastAsia"/>
          <w:szCs w:val="21"/>
        </w:rPr>
        <w:t>里层往外移速快，干燥速度明显加快，过热风干燥。用</w:t>
      </w:r>
      <w:r>
        <w:rPr>
          <w:rFonts w:hint="eastAsia"/>
          <w:szCs w:val="21"/>
          <w:lang w:eastAsia="zh-CN"/>
        </w:rPr>
        <w:t>微波干燥</w:t>
      </w:r>
      <w:r>
        <w:rPr>
          <w:rFonts w:hint="eastAsia"/>
          <w:szCs w:val="21"/>
        </w:rPr>
        <w:t>茶叶主要有优势。(1</w:t>
      </w:r>
      <w:r>
        <w:rPr>
          <w:rFonts w:hint="eastAsia"/>
          <w:szCs w:val="21"/>
          <w:lang w:eastAsia="zh-CN"/>
        </w:rPr>
        <w:t>）</w:t>
      </w:r>
      <w:r>
        <w:rPr>
          <w:rFonts w:hint="eastAsia"/>
          <w:szCs w:val="21"/>
        </w:rPr>
        <w:t>干燥速度快；(2</w:t>
      </w:r>
      <w:r>
        <w:rPr>
          <w:rFonts w:hint="eastAsia"/>
          <w:szCs w:val="21"/>
          <w:lang w:eastAsia="zh-CN"/>
        </w:rPr>
        <w:t>）</w:t>
      </w:r>
      <w:r>
        <w:rPr>
          <w:rFonts w:hint="eastAsia"/>
          <w:szCs w:val="21"/>
        </w:rPr>
        <w:t>产品品质好茶叶外型温度不太高，</w:t>
      </w:r>
      <w:r>
        <w:rPr>
          <w:rFonts w:hint="eastAsia"/>
          <w:szCs w:val="21"/>
          <w:lang w:eastAsia="zh-CN"/>
        </w:rPr>
        <w:t>胡萝卜素</w:t>
      </w:r>
      <w:r>
        <w:rPr>
          <w:rFonts w:hint="eastAsia"/>
          <w:szCs w:val="21"/>
        </w:rPr>
        <w:t>转变少，颜色绿翠耐储藏，香味损害少，</w:t>
      </w:r>
      <w:r>
        <w:rPr>
          <w:rFonts w:hint="eastAsia"/>
          <w:szCs w:val="21"/>
          <w:lang w:eastAsia="zh-CN"/>
        </w:rPr>
        <w:t>干燥</w:t>
      </w:r>
      <w:r>
        <w:rPr>
          <w:rFonts w:hint="eastAsia"/>
          <w:szCs w:val="21"/>
        </w:rPr>
        <w:t>均匀；此外，</w:t>
      </w:r>
      <w:r>
        <w:rPr>
          <w:rFonts w:hint="eastAsia"/>
          <w:szCs w:val="21"/>
          <w:lang w:eastAsia="zh-CN"/>
        </w:rPr>
        <w:t>因为水分</w:t>
      </w:r>
      <w:r>
        <w:rPr>
          <w:rFonts w:hint="eastAsia"/>
          <w:szCs w:val="21"/>
        </w:rPr>
        <w:t>排出速度更快，很容易产生多孔材料，新品的透水性好，泡茶时外包装能够</w:t>
      </w:r>
      <w:r>
        <w:rPr>
          <w:rFonts w:hint="eastAsia"/>
          <w:szCs w:val="21"/>
          <w:lang w:eastAsia="zh-CN"/>
        </w:rPr>
        <w:t>溶解</w:t>
      </w:r>
      <w:r>
        <w:rPr>
          <w:rFonts w:hint="eastAsia"/>
          <w:szCs w:val="21"/>
        </w:rPr>
        <w:t>。微波</w:t>
      </w:r>
      <w:r>
        <w:rPr>
          <w:rFonts w:hint="eastAsia"/>
          <w:szCs w:val="21"/>
          <w:lang w:eastAsia="zh-CN"/>
        </w:rPr>
        <w:t>用于</w:t>
      </w:r>
      <w:r>
        <w:rPr>
          <w:rFonts w:hint="eastAsia"/>
          <w:szCs w:val="21"/>
        </w:rPr>
        <w:t>茶叶的灭虫和除霉，在茶叶储藏环节中很容易发生小虫子，享受秋茶口味的过程当中经常会出现昆虫环境污染状况。传统药熏消毒杀菌杀虫方法虽常见，但存在残渣难题。微波消除能取得良好的灭虫实际效果，茶叶中昆虫的灭虫效果与茶叶和绦虫卵的电极化特点息息相关，当茶叶含水量低于12%时，有利于灭虫实际效果。茶叶在制造贮藏环节中十分湿冷，非常容易长霉，质量下降。实验结论确认微波技术对茶叶曲霉具有非常好的消灭实际效果。微波特制茶叶汁，茶叶饮品</w:t>
      </w:r>
      <w:r>
        <w:rPr>
          <w:rFonts w:hint="eastAsia"/>
          <w:szCs w:val="21"/>
          <w:lang w:eastAsia="zh-CN"/>
        </w:rPr>
        <w:t>（</w:t>
      </w:r>
      <w:r>
        <w:rPr>
          <w:rFonts w:hint="eastAsia"/>
          <w:szCs w:val="21"/>
        </w:rPr>
        <w:t>加饮品、茶冲剂</w:t>
      </w:r>
      <w:r>
        <w:rPr>
          <w:rFonts w:hint="eastAsia"/>
          <w:szCs w:val="21"/>
          <w:lang w:eastAsia="zh-CN"/>
        </w:rPr>
        <w:t>）</w:t>
      </w:r>
      <w:r>
        <w:rPr>
          <w:rFonts w:hint="eastAsia"/>
          <w:szCs w:val="21"/>
        </w:rPr>
        <w:t>加工离不开特制生产流程。现阶段茶叶特制的常用方法是什么开水获取，微波获取技术性在海外迅猛发展，到1995年，海外已授权</w:t>
      </w:r>
      <w:r>
        <w:rPr>
          <w:rFonts w:hint="eastAsia"/>
          <w:szCs w:val="21"/>
          <w:lang w:eastAsia="zh-CN"/>
        </w:rPr>
        <w:t>两家</w:t>
      </w:r>
    </w:p>
    <w:p>
      <w:pPr>
        <w:ind w:firstLine="480"/>
        <w:rPr>
          <w:rFonts w:hint="eastAsia"/>
          <w:szCs w:val="21"/>
        </w:rPr>
      </w:pPr>
      <w:r>
        <w:rPr>
          <w:rFonts w:hint="eastAsia"/>
          <w:szCs w:val="21"/>
        </w:rPr>
        <w:t>国内企业发展趋势工业化生产企业规模的微波特制技术性。用微波提纯茶叶中的有效成分，具备提纯速度更快、时间较短</w:t>
      </w:r>
      <w:bookmarkStart w:id="61" w:name="_GoBack"/>
      <w:bookmarkEnd w:id="61"/>
      <w:r>
        <w:rPr>
          <w:rFonts w:hint="eastAsia"/>
          <w:szCs w:val="21"/>
        </w:rPr>
        <w:t>和传统方法对比降低1/3，提纯提取率高的特点。一般特制加工工艺是把一定量的茶叶放进微波萃取器中，加入适量水，控制系统在规定温度与时间，开始加热特制，最后</w:t>
      </w:r>
      <w:r>
        <w:rPr>
          <w:rFonts w:hint="eastAsia"/>
          <w:szCs w:val="21"/>
          <w:lang w:eastAsia="zh-CN"/>
        </w:rPr>
        <w:t>过滤</w:t>
      </w:r>
      <w:r>
        <w:rPr>
          <w:rFonts w:hint="eastAsia"/>
          <w:szCs w:val="21"/>
        </w:rPr>
        <w:t>获得茶汁。用以微波杀菌茶叶饮料的茶叶饮品，在一般的供暖杀菌中，高温环境将持续很长一段时间，因而茶叶的香味会严重受损。挑选微波杀菌，能够取得很好的效果。微波杀菌是微波塞贝克效应和化学效应并且用得到的结果。微波所产生的微波塞贝克效应是让蛋白质水解，造成微波菌苗身亡，微波所产生的化学效应会让微波电场危害细胞核截面的直径遍布，严重危害细胞核周边电子和离子的浓度，从而影响细胞核的透光率能别的充足强的微波电场也会引起种子的DNA、RNA内化学键</w:t>
      </w:r>
      <w:r>
        <w:rPr>
          <w:rFonts w:hint="eastAsia"/>
          <w:szCs w:val="21"/>
          <w:lang w:eastAsia="zh-CN"/>
        </w:rPr>
        <w:t>松弛</w:t>
      </w:r>
      <w:r>
        <w:rPr>
          <w:rFonts w:hint="eastAsia"/>
          <w:szCs w:val="21"/>
        </w:rPr>
        <w:t>、裂开、复合型，进而引起基因突变。微波杀菌运用塞贝克效应和非热效应造成的微毁坏效用，除菌温度小于基本上方法，有益于茶叶饮品香味的维持。</w:t>
      </w:r>
    </w:p>
    <w:p>
      <w:pPr>
        <w:ind w:firstLine="480"/>
        <w:rPr>
          <w:rFonts w:hint="eastAsia"/>
          <w:szCs w:val="21"/>
        </w:rPr>
      </w:pPr>
      <w:r>
        <w:rPr>
          <w:rFonts w:hint="eastAsia"/>
          <w:szCs w:val="21"/>
        </w:rPr>
        <w:t>微波技术的发展使用价值目前，世界各国微波技术和设备早已相对完善，转盘式、转速高、不一样用途微波实验仪器已基本</w:t>
      </w:r>
      <w:r>
        <w:rPr>
          <w:rFonts w:hint="eastAsia"/>
          <w:szCs w:val="21"/>
          <w:lang w:eastAsia="zh-CN"/>
        </w:rPr>
        <w:t>定型</w:t>
      </w:r>
      <w:r>
        <w:rPr>
          <w:rFonts w:hint="eastAsia"/>
          <w:szCs w:val="21"/>
        </w:rPr>
        <w:t>。但</w:t>
      </w:r>
      <w:r>
        <w:rPr>
          <w:rFonts w:hint="eastAsia"/>
          <w:szCs w:val="21"/>
          <w:lang w:eastAsia="zh-CN"/>
        </w:rPr>
        <w:t>微波干燥</w:t>
      </w:r>
      <w:r>
        <w:rPr>
          <w:rFonts w:hint="eastAsia"/>
          <w:szCs w:val="21"/>
        </w:rPr>
        <w:t>茶叶也存在一些缺点，如投资大、能源消耗高。事实上，微波干燥和热风干燥紧密结合效果不错。</w:t>
      </w:r>
    </w:p>
    <w:p>
      <w:pPr>
        <w:ind w:firstLine="480"/>
        <w:rPr>
          <w:rFonts w:hint="eastAsia"/>
          <w:szCs w:val="21"/>
        </w:rPr>
      </w:pPr>
      <w:r>
        <w:rPr>
          <w:rFonts w:hint="eastAsia"/>
          <w:szCs w:val="21"/>
        </w:rPr>
        <w:t>PZ-15HT新式</w:t>
      </w:r>
      <w:r>
        <w:rPr>
          <w:rFonts w:hint="eastAsia"/>
          <w:szCs w:val="21"/>
          <w:lang w:eastAsia="zh-CN"/>
        </w:rPr>
        <w:t>微波干燥</w:t>
      </w:r>
      <w:r>
        <w:rPr>
          <w:rFonts w:hint="eastAsia"/>
          <w:szCs w:val="21"/>
        </w:rPr>
        <w:t>灭菌设备输出功率：245050MHz额定值键入功率因素18KVA微波输出功率15KW</w:t>
      </w:r>
      <w:r>
        <w:rPr>
          <w:rFonts w:hint="eastAsia"/>
          <w:szCs w:val="21"/>
          <w:lang w:eastAsia="zh-CN"/>
        </w:rPr>
        <w:t>（</w:t>
      </w:r>
      <w:r>
        <w:rPr>
          <w:rFonts w:hint="eastAsia"/>
          <w:szCs w:val="21"/>
        </w:rPr>
        <w:t>可调</w:t>
      </w:r>
      <w:r>
        <w:rPr>
          <w:rFonts w:hint="eastAsia"/>
          <w:szCs w:val="21"/>
          <w:lang w:eastAsia="zh-CN"/>
        </w:rPr>
        <w:t>）</w:t>
      </w:r>
      <w:r>
        <w:rPr>
          <w:rFonts w:hint="eastAsia"/>
          <w:szCs w:val="21"/>
        </w:rPr>
        <w:t>进出口绝对高度：80mm传输带宽：530mm传输速率：0~20m m</w:t>
      </w:r>
    </w:p>
    <w:p>
      <w:pPr>
        <w:ind w:firstLine="480"/>
        <w:rPr>
          <w:rFonts w:hint="eastAsia"/>
          <w:szCs w:val="21"/>
        </w:rPr>
        <w:sectPr>
          <w:headerReference w:type="default" r:id="rId33"/>
          <w:footerReference w:type="default" r:id="rId34"/>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5"/>
          <w:cols w:num="1" w:space="0"/>
          <w:titlePg w:val="0"/>
          <w:rtlGutter w:val="0"/>
          <w:docGrid w:type="lines" w:linePitch="328" w:charSpace="0"/>
        </w:sectPr>
      </w:pPr>
      <w:r>
        <w:rPr>
          <w:rFonts w:hint="eastAsia"/>
          <w:szCs w:val="21"/>
        </w:rPr>
        <w:t>微波真空干燥设备是微波动能技术以及机械泵技术相结合的新式微波动能应用机器设备，兼具微波和真空干燥的一系列优点，克服了基本上真空干燥时间久、效率不高的缺陷，在一般物料干燥过程中，与基本上方法相比较具备</w:t>
      </w:r>
      <w:r>
        <w:rPr>
          <w:rFonts w:hint="eastAsia"/>
          <w:szCs w:val="21"/>
          <w:lang w:eastAsia="zh-CN"/>
        </w:rPr>
        <w:t>干燥</w:t>
      </w:r>
      <w:r>
        <w:rPr>
          <w:rFonts w:hint="eastAsia"/>
          <w:szCs w:val="21"/>
        </w:rPr>
        <w:t>产量高、经济实用、产品成本劣等优势，微波真空干燥设备它集微波微电子学、机械泵学、材料科学、热力学、过程管理学等多种多样课程内容为一体的新科技产品，</w:t>
      </w:r>
      <w:r>
        <w:rPr>
          <w:rFonts w:hint="eastAsia"/>
          <w:szCs w:val="21"/>
          <w:lang w:eastAsia="zh-CN"/>
        </w:rPr>
        <w:t>干燥</w:t>
      </w:r>
      <w:r>
        <w:rPr>
          <w:rFonts w:hint="eastAsia"/>
          <w:szCs w:val="21"/>
        </w:rPr>
        <w:t>时化学物质状态转变在工业化</w:t>
      </w:r>
      <w:r>
        <w:rPr>
          <w:rFonts w:hint="eastAsia"/>
          <w:szCs w:val="21"/>
          <w:lang w:eastAsia="zh-CN"/>
        </w:rPr>
        <w:t>生产</w:t>
      </w:r>
      <w:r>
        <w:rPr>
          <w:rFonts w:hint="eastAsia"/>
          <w:szCs w:val="21"/>
        </w:rPr>
        <w:t>中，有许多不可以在高温下中进行</w:t>
      </w:r>
      <w:r>
        <w:rPr>
          <w:rFonts w:hint="eastAsia"/>
          <w:szCs w:val="21"/>
          <w:lang w:eastAsia="zh-CN"/>
        </w:rPr>
        <w:t>干燥</w:t>
      </w:r>
      <w:r>
        <w:rPr>
          <w:rFonts w:hint="eastAsia"/>
          <w:szCs w:val="21"/>
        </w:rPr>
        <w:t>处理热敏性化学物质。如一些药品、商品、保健产品以及野山参、鹿茸片等高端中草药材，为了能保质保量，其</w:t>
      </w:r>
      <w:r>
        <w:rPr>
          <w:rFonts w:hint="eastAsia"/>
          <w:szCs w:val="21"/>
          <w:lang w:eastAsia="zh-CN"/>
        </w:rPr>
        <w:t>干燥</w:t>
      </w:r>
      <w:r>
        <w:rPr>
          <w:rFonts w:hint="eastAsia"/>
          <w:szCs w:val="21"/>
        </w:rPr>
        <w:t>处理必须要在小于100或房间内温度中进行。已经知道轮胎气压标准降低，空气的密度也降低。大气压力</w:t>
      </w:r>
      <w:r>
        <w:rPr>
          <w:rFonts w:hint="eastAsia"/>
          <w:szCs w:val="21"/>
          <w:lang w:eastAsia="zh-CN"/>
        </w:rPr>
        <w:t>（</w:t>
      </w:r>
      <w:r>
        <w:rPr>
          <w:rFonts w:hint="eastAsia"/>
          <w:szCs w:val="21"/>
        </w:rPr>
        <w:t>101.3kpa</w:t>
      </w:r>
      <w:r>
        <w:rPr>
          <w:rFonts w:hint="eastAsia"/>
          <w:szCs w:val="21"/>
          <w:lang w:eastAsia="zh-CN"/>
        </w:rPr>
        <w:t>）</w:t>
      </w:r>
      <w:r>
        <w:rPr>
          <w:rFonts w:hint="eastAsia"/>
          <w:szCs w:val="21"/>
        </w:rPr>
        <w:t>下，空气的密度在机械泵条件下，根据加热物件，能够在没有提升温度的情形下使物件内部构造</w:t>
      </w:r>
      <w:r>
        <w:rPr>
          <w:rFonts w:hint="eastAsia"/>
          <w:szCs w:val="21"/>
          <w:lang w:eastAsia="zh-CN"/>
        </w:rPr>
        <w:t>水分蒸发</w:t>
      </w:r>
      <w:r>
        <w:rPr>
          <w:rFonts w:hint="eastAsia"/>
          <w:szCs w:val="21"/>
        </w:rPr>
        <w:t>。因为机械泵条件下难以实现气体对流传热，只能依靠导热的方式对材料开展热传导，导热任务和热传导方向相反。因而，最基本的真空干燥方法传热速度比较慢、效率不高，并且温度控制难度高。微波加热是放射性物质加热，微波与材料直接作用，里外一起加热。不用根据对流传热或传送传递热值，传热目标与导热方向同样，加热速度更快，</w:t>
      </w:r>
      <w:r>
        <w:rPr>
          <w:rFonts w:hint="eastAsia"/>
          <w:szCs w:val="21"/>
          <w:lang w:eastAsia="zh-CN"/>
        </w:rPr>
        <w:t>干燥</w:t>
      </w:r>
      <w:r>
        <w:rPr>
          <w:rFonts w:hint="eastAsia"/>
          <w:szCs w:val="21"/>
        </w:rPr>
        <w:t>工作能力强，温度控制十分方便。</w:t>
      </w:r>
    </w:p>
    <w:p>
      <w:pPr>
        <w:ind w:firstLine="480"/>
        <w:rPr>
          <w:rFonts w:hint="eastAsia"/>
          <w:szCs w:val="21"/>
        </w:rPr>
      </w:pPr>
      <w:r>
        <w:rPr>
          <w:rFonts w:hint="eastAsia"/>
          <w:szCs w:val="21"/>
        </w:rPr>
        <w:t>资本主义社会于20个世纪80时代开始开发智能化微波真空干燥设备，在实际应用中获得了良好的效果。法国国际性微波企业以微波真空干燥设备生产制造无籽葡萄干，将传统手工艺改成65、24钟头热风干燥50、5钟头微波真空干燥，产品质量和生产量进一步提高。90年代后期，我司在我国首先开始了微波真空设备的开发，在两年努力的前提下，于2000年展开了智能化10KW微波真空干燥设备的开发。为制药工程、</w:t>
      </w:r>
      <w:r>
        <w:rPr>
          <w:rFonts w:hint="eastAsia"/>
          <w:szCs w:val="21"/>
          <w:lang w:eastAsia="zh-CN"/>
        </w:rPr>
        <w:t>技术型</w:t>
      </w:r>
      <w:r>
        <w:rPr>
          <w:rFonts w:hint="eastAsia"/>
          <w:szCs w:val="21"/>
        </w:rPr>
        <w:t>、化工工程、材料工程以及农副食品的生产制造提供了一种新式高效率的烘干设备。</w:t>
      </w:r>
    </w:p>
    <w:p>
      <w:pPr>
        <w:ind w:firstLine="480"/>
        <w:rPr>
          <w:rFonts w:hint="eastAsia"/>
          <w:szCs w:val="21"/>
        </w:rPr>
      </w:pPr>
      <w:r>
        <w:rPr>
          <w:rFonts w:hint="eastAsia"/>
          <w:szCs w:val="21"/>
        </w:rPr>
        <w:t>微波真空干燥设备有所增加食品保质期、食品行业原汁原味和营养成分储藏、原料生理活性储存、保健产品多功能性、农产品附加值等多方面，微波真空干燥的技术优势非常明显。一是可以有效保持原材料形状、色调、营养元素和香味永恒不变的特性，对保健品的生产加工尤为重要。二是能够大幅度节约能源。原材料选用冷冻干燥方法操作过程中，需要补升华热。</w:t>
      </w:r>
    </w:p>
    <w:p>
      <w:pPr>
        <w:ind w:firstLine="480"/>
        <w:rPr>
          <w:rFonts w:hint="eastAsia"/>
          <w:szCs w:val="21"/>
        </w:rPr>
      </w:pPr>
      <w:r>
        <w:rPr>
          <w:rFonts w:hint="eastAsia"/>
          <w:szCs w:val="21"/>
        </w:rPr>
        <w:t>在机械泵条件下，水汽化温度低，进行低温干燥，彻底保存了生产制造原材料原来的色、香、味及营养元素，避免原材料中有效成分氧化黄曲霉菌造成，商品持水性好；微波通过原材料内部构造，</w:t>
      </w:r>
      <w:r>
        <w:rPr>
          <w:rFonts w:hint="eastAsia"/>
          <w:szCs w:val="21"/>
          <w:lang w:eastAsia="zh-CN"/>
        </w:rPr>
        <w:t>传动系统</w:t>
      </w:r>
      <w:r>
        <w:rPr>
          <w:rFonts w:hint="eastAsia"/>
          <w:szCs w:val="21"/>
        </w:rPr>
        <w:t>软件使物料回转运动，提升原材料受热均匀性，</w:t>
      </w:r>
      <w:r>
        <w:rPr>
          <w:rFonts w:hint="eastAsia"/>
          <w:szCs w:val="21"/>
          <w:lang w:eastAsia="zh-CN"/>
        </w:rPr>
        <w:t>干燥</w:t>
      </w:r>
      <w:r>
        <w:rPr>
          <w:rFonts w:hint="eastAsia"/>
          <w:szCs w:val="21"/>
        </w:rPr>
        <w:t>迅速，其维护成本远远低于冷冻干燥和红外感应</w:t>
      </w:r>
      <w:r>
        <w:rPr>
          <w:rFonts w:hint="eastAsia"/>
          <w:szCs w:val="21"/>
          <w:lang w:eastAsia="zh-CN"/>
        </w:rPr>
        <w:t>干燥</w:t>
      </w:r>
      <w:r>
        <w:rPr>
          <w:rFonts w:hint="eastAsia"/>
          <w:szCs w:val="21"/>
        </w:rPr>
        <w:t>，节能降耗，卫生环保；运用微波加热均匀原材料具备里外温度差小、真空干燥的特征，与此同时解决了真空中热传导难的问题，大大提升了</w:t>
      </w:r>
      <w:r>
        <w:rPr>
          <w:rFonts w:hint="eastAsia"/>
          <w:szCs w:val="21"/>
          <w:lang w:eastAsia="zh-CN"/>
        </w:rPr>
        <w:t>干燥</w:t>
      </w:r>
      <w:r>
        <w:rPr>
          <w:rFonts w:hint="eastAsia"/>
          <w:szCs w:val="21"/>
        </w:rPr>
        <w:t>工作的效率和产品品质。</w:t>
      </w:r>
    </w:p>
    <w:p>
      <w:pPr>
        <w:ind w:firstLine="480"/>
      </w:pPr>
      <w:r>
        <w:rPr>
          <w:rFonts w:hint="eastAsia"/>
          <w:szCs w:val="21"/>
        </w:rPr>
        <w:t>传统</w:t>
      </w:r>
      <w:r>
        <w:rPr>
          <w:rFonts w:hint="eastAsia"/>
          <w:szCs w:val="21"/>
          <w:lang w:eastAsia="zh-CN"/>
        </w:rPr>
        <w:t>干燥</w:t>
      </w:r>
      <w:r>
        <w:rPr>
          <w:rFonts w:hint="eastAsia"/>
          <w:szCs w:val="21"/>
        </w:rPr>
        <w:t>所需时间长、速度比较慢、能源消耗大、生产制造费用较高。挑选微波加热可以大大节约资源、加热和干燥速度。主要由于微波具备穿透性，加热该物件时不必须物质，且能同时对材料里外开展加热。数据显示，选用微波机器设备加热原材料，其速度与速度是基本上加热方法的4~20倍。</w:t>
      </w:r>
    </w:p>
    <w:p>
      <w:pPr>
        <w:pStyle w:val="Heading2"/>
        <w:bidi w:val="0"/>
      </w:pPr>
      <w:bookmarkStart w:id="62" w:name="_Toc11070"/>
      <w:bookmarkStart w:id="63" w:name="_Toc233713982"/>
      <w:r>
        <w:t>设计任务分析</w:t>
      </w:r>
      <w:bookmarkEnd w:id="62"/>
      <w:bookmarkEnd w:id="63"/>
    </w:p>
    <w:p>
      <w:pPr>
        <w:bidi w:val="0"/>
      </w:pPr>
      <w:r>
        <w:t>茶叶烘干机属于烘干设备领域，对茶叶进行烘烤加工。</w:t>
      </w:r>
    </w:p>
    <w:p>
      <w:pPr>
        <w:bidi w:val="0"/>
      </w:pPr>
      <w:r>
        <w:t>本论文主要完成以下几个方面的内容：</w:t>
      </w:r>
    </w:p>
    <w:p>
      <w:pPr>
        <w:bidi w:val="0"/>
      </w:pPr>
      <w:r>
        <w:t>烘干传动装置设计</w:t>
      </w:r>
    </w:p>
    <w:p>
      <w:pPr>
        <w:bidi w:val="0"/>
      </w:pPr>
      <w:r>
        <w:t>运输装置设计</w:t>
      </w:r>
    </w:p>
    <w:p>
      <w:pPr>
        <w:bidi w:val="0"/>
      </w:pPr>
      <w:r>
        <w:t>角度调整装置设计</w:t>
      </w:r>
    </w:p>
    <w:p>
      <w:pPr>
        <w:bidi w:val="0"/>
        <w:sectPr>
          <w:headerReference w:type="default" r:id="rId35"/>
          <w:footerReference w:type="default" r:id="rId36"/>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6"/>
          <w:cols w:num="1" w:space="0"/>
          <w:titlePg w:val="0"/>
          <w:rtlGutter w:val="0"/>
          <w:docGrid w:type="lines" w:linePitch="328" w:charSpace="0"/>
        </w:sectPr>
      </w:pPr>
      <w:r>
        <w:t>总体机构设计</w:t>
      </w:r>
    </w:p>
    <w:p>
      <w:pPr>
        <w:pStyle w:val="Heading3"/>
        <w:bidi w:val="0"/>
      </w:pPr>
      <w:bookmarkStart w:id="64" w:name="_Toc233713983"/>
      <w:bookmarkStart w:id="65" w:name="_Toc29098"/>
      <w:r>
        <w:t>设计参数</w:t>
      </w:r>
      <w:bookmarkEnd w:id="64"/>
      <w:bookmarkEnd w:id="65"/>
    </w:p>
    <w:p>
      <w:pPr>
        <w:bidi w:val="0"/>
      </w:pPr>
      <w:r>
        <w:t>产量：10～20kg/h;</w:t>
      </w:r>
    </w:p>
    <w:p>
      <w:pPr>
        <w:bidi w:val="0"/>
      </w:pPr>
      <w:r>
        <w:t>烘干温度：烘干温度：初烘温度一般在135℃左右为宜，复烘温度为90℃左右；</w:t>
      </w:r>
    </w:p>
    <w:p>
      <w:pPr>
        <w:bidi w:val="0"/>
      </w:pPr>
      <w:r>
        <w:t>热源：电热式；</w:t>
      </w:r>
    </w:p>
    <w:p>
      <w:pPr>
        <w:bidi w:val="0"/>
      </w:pPr>
      <w:r>
        <w:t>电源：220V、50Hz。</w:t>
      </w:r>
    </w:p>
    <w:p>
      <w:pPr>
        <w:pStyle w:val="Heading3"/>
        <w:bidi w:val="0"/>
      </w:pPr>
      <w:bookmarkStart w:id="66" w:name="_Toc233713984"/>
      <w:bookmarkStart w:id="67" w:name="_Toc17919"/>
      <w:r>
        <w:t>工艺路线</w:t>
      </w:r>
      <w:bookmarkEnd w:id="66"/>
      <w:bookmarkEnd w:id="67"/>
    </w:p>
    <w:p>
      <w:pPr>
        <w:bidi w:val="0"/>
        <w:rPr>
          <w:rFonts w:hint="eastAsia"/>
        </w:rPr>
      </w:pPr>
      <w:r>
        <w:rPr>
          <w:rFonts w:hint="eastAsia"/>
        </w:rPr>
        <w:t>进茶烘干——出汤——</w:t>
      </w:r>
      <w:r>
        <w:rPr>
          <w:rFonts w:hint="eastAsia"/>
        </w:rPr>
        <w:tab/>
      </w:r>
      <w:r>
        <w:rPr>
          <w:rFonts w:hint="eastAsia"/>
        </w:rPr>
        <w:t>二次烘干。</w:t>
      </w:r>
    </w:p>
    <w:p>
      <w:pPr>
        <w:bidi w:val="0"/>
      </w:pPr>
      <w:r>
        <w:rPr>
          <w:rFonts w:hint="eastAsia"/>
        </w:rPr>
        <w:t>茶叶的烘干通常是减少茶叶做成成品周期时间，茶叶烘干的工艺</w:t>
      </w:r>
      <w:r>
        <w:rPr>
          <w:rFonts w:hint="eastAsia"/>
          <w:lang w:eastAsia="zh-CN"/>
        </w:rPr>
        <w:t>技术较为</w:t>
      </w:r>
      <w:r>
        <w:rPr>
          <w:rFonts w:hint="eastAsia"/>
        </w:rPr>
        <w:t>简易，主要是由进茶，由主烘干设定进行相应的烘干，做到茶叶标准的干燥度，然后由出入口导出，开展下一次的烘干，直至做到所需要的干燥度</w:t>
      </w:r>
      <w:r>
        <w:t>。</w:t>
      </w:r>
    </w:p>
    <w:p>
      <w:pPr>
        <w:pStyle w:val="Heading3"/>
        <w:bidi w:val="0"/>
      </w:pPr>
      <w:bookmarkStart w:id="68" w:name="_Toc233713985"/>
      <w:bookmarkStart w:id="69" w:name="_Toc25573"/>
      <w:r>
        <w:t>主要参数的确定</w:t>
      </w:r>
      <w:bookmarkEnd w:id="68"/>
      <w:bookmarkEnd w:id="69"/>
    </w:p>
    <w:p>
      <w:pPr>
        <w:bidi w:val="0"/>
      </w:pPr>
      <w:r>
        <w:rPr>
          <w:rFonts w:hint="eastAsia"/>
        </w:rPr>
        <w:t>依据设计要点和茶叶的烘干要求以及生产量必须，采用输送带持续运输，烘干筒采用内腔镶有螺旋片装置，牙距采用200mm，</w:t>
      </w:r>
      <w:r>
        <w:rPr>
          <w:rFonts w:hint="eastAsia"/>
          <w:lang w:eastAsia="zh-CN"/>
        </w:rPr>
        <w:t>滚筒</w:t>
      </w:r>
      <w:r>
        <w:rPr>
          <w:rFonts w:hint="eastAsia"/>
        </w:rPr>
        <w:t>的转速比</w:t>
      </w:r>
    </w:p>
    <w:p>
      <w:pPr>
        <w:pStyle w:val="Heading2"/>
        <w:bidi w:val="0"/>
      </w:pPr>
      <w:bookmarkStart w:id="70" w:name="_Toc17520"/>
      <w:bookmarkStart w:id="71" w:name="_Toc233713986"/>
      <w:r>
        <w:t>功能分析</w:t>
      </w:r>
      <w:bookmarkEnd w:id="70"/>
      <w:bookmarkEnd w:id="71"/>
    </w:p>
    <w:p>
      <w:pPr>
        <w:pStyle w:val="Heading3"/>
        <w:bidi w:val="0"/>
      </w:pPr>
      <w:bookmarkStart w:id="72" w:name="_Toc4934"/>
      <w:bookmarkStart w:id="73" w:name="_Toc233713987"/>
      <w:r>
        <w:t>总功能的确定</w:t>
      </w:r>
      <w:bookmarkEnd w:id="72"/>
      <w:bookmarkEnd w:id="73"/>
    </w:p>
    <w:p>
      <w:pPr>
        <w:bidi w:val="0"/>
      </w:pPr>
      <w:r>
        <w:rPr>
          <w:rFonts w:hint="eastAsia"/>
        </w:rPr>
        <w:t>茶叶烘干机是把茶叶根据输送带送往烘干盛放设备，并通过加热系统来挥发茶叶所含水分，并通过时长的变化做到烘干茶叶的效果</w:t>
      </w:r>
      <w:r>
        <w:t>。</w:t>
      </w:r>
    </w:p>
    <w:p>
      <w:pPr>
        <w:pStyle w:val="Heading3"/>
        <w:bidi w:val="0"/>
      </w:pPr>
      <w:bookmarkStart w:id="74" w:name="_Toc233713988"/>
      <w:bookmarkStart w:id="75" w:name="_Toc14290"/>
      <w:r>
        <w:t>设计任务抽象化</w:t>
      </w:r>
      <w:bookmarkEnd w:id="74"/>
      <w:bookmarkEnd w:id="75"/>
    </w:p>
    <w:p>
      <w:pPr>
        <w:bidi w:val="0"/>
      </w:pPr>
      <w:r>
        <w:t>根据设计要求绘制出泡罩包装机的黑箱，如图2.1所示。</w:t>
      </w:r>
    </w:p>
    <w:p>
      <w:pPr>
        <w:bidi w:val="0"/>
        <w:spacing w:line="240" w:lineRule="auto"/>
        <w:jc w:val="center"/>
      </w:pPr>
      <w:r>
        <w:drawing>
          <wp:inline distT="0" distB="0" distL="114300" distR="114300">
            <wp:extent cx="5495925" cy="1724025"/>
            <wp:effectExtent l="0" t="0" r="9525" b="9525"/>
            <wp:docPr id="92"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94"/>
                    <pic:cNvPicPr>
                      <a:picLocks noChangeAspect="1"/>
                    </pic:cNvPicPr>
                  </pic:nvPicPr>
                  <pic:blipFill>
                    <a:blip xmlns:r="http://schemas.openxmlformats.org/officeDocument/2006/relationships" r:embed="rId37"/>
                    <a:stretch>
                      <a:fillRect/>
                    </a:stretch>
                  </pic:blipFill>
                  <pic:spPr>
                    <a:xfrm>
                      <a:off x="0" y="0"/>
                      <a:ext cx="5495925" cy="1724025"/>
                    </a:xfrm>
                    <a:prstGeom prst="rect">
                      <a:avLst/>
                    </a:prstGeom>
                    <a:noFill/>
                    <a:ln>
                      <a:noFill/>
                    </a:ln>
                  </pic:spPr>
                </pic:pic>
              </a:graphicData>
            </a:graphic>
          </wp:inline>
        </w:drawing>
      </w:r>
    </w:p>
    <w:p>
      <w:pPr>
        <w:bidi w:val="0"/>
        <w:spacing w:line="240" w:lineRule="auto"/>
        <w:jc w:val="center"/>
        <w:sectPr>
          <w:headerReference w:type="default" r:id="rId38"/>
          <w:footerReference w:type="default" r:id="rId39"/>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7"/>
          <w:cols w:num="1" w:space="0"/>
          <w:titlePg w:val="0"/>
          <w:rtlGutter w:val="0"/>
          <w:docGrid w:type="lines" w:linePitch="328" w:charSpace="0"/>
        </w:sectPr>
      </w:pPr>
      <w:r>
        <w:t>图2.1茶叶烘干机总功能的黑箱描述</w:t>
      </w:r>
    </w:p>
    <w:p>
      <w:pPr>
        <w:pStyle w:val="Heading3"/>
        <w:bidi w:val="0"/>
      </w:pPr>
      <w:bookmarkStart w:id="76" w:name="_Toc12211"/>
      <w:bookmarkStart w:id="77" w:name="_Toc233713989"/>
      <w:r>
        <w:t>功能分解</w:t>
      </w:r>
      <w:bookmarkEnd w:id="76"/>
      <w:bookmarkEnd w:id="77"/>
    </w:p>
    <w:p>
      <w:pPr>
        <w:bidi w:val="0"/>
      </w:pPr>
      <w:r>
        <w:t>通过对设计要求及主要功能的分析，得出要完成药板的加工需要完成输送茶叶、烘干、出茶三个工位，如图2.2所示。</w:t>
      </w:r>
    </w:p>
    <w:p>
      <w:pPr>
        <w:bidi w:val="0"/>
        <w:spacing w:line="360" w:lineRule="auto"/>
        <w:jc w:val="center"/>
      </w:pPr>
      <w:r>
        <w:drawing>
          <wp:inline distT="0" distB="0" distL="114300" distR="114300">
            <wp:extent cx="3486150" cy="2495550"/>
            <wp:effectExtent l="0" t="0" r="0" b="0"/>
            <wp:docPr id="93"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95"/>
                    <pic:cNvPicPr>
                      <a:picLocks noChangeAspect="1"/>
                    </pic:cNvPicPr>
                  </pic:nvPicPr>
                  <pic:blipFill>
                    <a:blip xmlns:r="http://schemas.openxmlformats.org/officeDocument/2006/relationships" r:embed="rId40"/>
                    <a:stretch>
                      <a:fillRect/>
                    </a:stretch>
                  </pic:blipFill>
                  <pic:spPr>
                    <a:xfrm>
                      <a:off x="0" y="0"/>
                      <a:ext cx="3486150" cy="2495550"/>
                    </a:xfrm>
                    <a:prstGeom prst="rect">
                      <a:avLst/>
                    </a:prstGeom>
                    <a:noFill/>
                    <a:ln>
                      <a:noFill/>
                    </a:ln>
                  </pic:spPr>
                </pic:pic>
              </a:graphicData>
            </a:graphic>
          </wp:inline>
        </w:drawing>
      </w:r>
    </w:p>
    <w:p>
      <w:pPr>
        <w:bidi w:val="0"/>
        <w:spacing w:line="360" w:lineRule="auto"/>
        <w:jc w:val="center"/>
      </w:pPr>
      <w:r>
        <w:t>图2.2茶叶烘干机的功能结构图</w:t>
      </w:r>
    </w:p>
    <w:p>
      <w:pPr>
        <w:pStyle w:val="Heading3"/>
        <w:bidi w:val="0"/>
      </w:pPr>
      <w:bookmarkStart w:id="78" w:name="_Toc233713990"/>
      <w:bookmarkStart w:id="79" w:name="_Toc3441"/>
      <w:r>
        <w:t>功能结构确定</w:t>
      </w:r>
      <w:bookmarkEnd w:id="78"/>
      <w:bookmarkEnd w:id="79"/>
    </w:p>
    <w:p>
      <w:pPr>
        <w:bidi w:val="0"/>
      </w:pPr>
      <w:r>
        <w:t>根据上述功能分解，可得出图2.3所示的功能结构图。</w:t>
      </w:r>
    </w:p>
    <w:p>
      <w:pPr>
        <w:bidi w:val="0"/>
        <w:spacing w:line="240" w:lineRule="auto"/>
        <w:jc w:val="center"/>
      </w:pPr>
      <w:r>
        <w:drawing>
          <wp:inline distT="0" distB="0" distL="114300" distR="114300">
            <wp:extent cx="5295900" cy="1362075"/>
            <wp:effectExtent l="0" t="0" r="0" b="9525"/>
            <wp:docPr id="94"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96"/>
                    <pic:cNvPicPr>
                      <a:picLocks noChangeAspect="1"/>
                    </pic:cNvPicPr>
                  </pic:nvPicPr>
                  <pic:blipFill>
                    <a:blip xmlns:r="http://schemas.openxmlformats.org/officeDocument/2006/relationships" r:embed="rId41"/>
                    <a:stretch>
                      <a:fillRect/>
                    </a:stretch>
                  </pic:blipFill>
                  <pic:spPr>
                    <a:xfrm>
                      <a:off x="0" y="0"/>
                      <a:ext cx="5295900" cy="1362075"/>
                    </a:xfrm>
                    <a:prstGeom prst="rect">
                      <a:avLst/>
                    </a:prstGeom>
                    <a:noFill/>
                    <a:ln>
                      <a:noFill/>
                    </a:ln>
                  </pic:spPr>
                </pic:pic>
              </a:graphicData>
            </a:graphic>
          </wp:inline>
        </w:drawing>
      </w:r>
    </w:p>
    <w:p>
      <w:pPr>
        <w:bidi w:val="0"/>
        <w:spacing w:line="240" w:lineRule="auto"/>
        <w:jc w:val="center"/>
      </w:pPr>
      <w:r>
        <w:t>图2.3泡罩包装机的功能结构图</w:t>
      </w:r>
    </w:p>
    <w:p>
      <w:pPr>
        <w:pStyle w:val="Heading2"/>
        <w:bidi w:val="0"/>
      </w:pPr>
      <w:bookmarkStart w:id="80" w:name="_Toc579"/>
      <w:bookmarkStart w:id="81" w:name="_Toc233713991"/>
      <w:r>
        <w:t>功能分析</w:t>
      </w:r>
      <w:bookmarkEnd w:id="80"/>
      <w:bookmarkEnd w:id="81"/>
    </w:p>
    <w:p>
      <w:pPr>
        <w:pStyle w:val="Heading3"/>
        <w:bidi w:val="0"/>
      </w:pPr>
      <w:bookmarkStart w:id="82" w:name="_Toc7964"/>
      <w:bookmarkStart w:id="83" w:name="_Toc233713992"/>
      <w:r>
        <w:t>分功能</w:t>
      </w:r>
      <w:r>
        <w:rPr>
          <w:rFonts w:hint="eastAsia"/>
          <w:lang w:eastAsia="zh-CN"/>
        </w:rPr>
        <w:t>原理</w:t>
      </w:r>
      <w:r>
        <w:t>理解</w:t>
      </w:r>
      <w:bookmarkEnd w:id="82"/>
      <w:bookmarkEnd w:id="83"/>
    </w:p>
    <w:p>
      <w:pPr>
        <w:bidi w:val="0"/>
      </w:pPr>
      <w:r>
        <w:t>动力源：电动机、汽油机、柴油机</w:t>
      </w:r>
    </w:p>
    <w:p>
      <w:pPr>
        <w:bidi w:val="0"/>
      </w:pPr>
      <w:r>
        <w:t>热源：柴煤式、电热式</w:t>
      </w:r>
    </w:p>
    <w:p>
      <w:pPr>
        <w:bidi w:val="0"/>
      </w:pPr>
      <w:r>
        <w:t>定量输送：人工、输送带</w:t>
      </w:r>
    </w:p>
    <w:p>
      <w:pPr>
        <w:bidi w:val="0"/>
      </w:pPr>
      <w:r>
        <w:t>角度调整：丝杠调整、</w:t>
      </w:r>
    </w:p>
    <w:p>
      <w:pPr>
        <w:bidi w:val="0"/>
        <w:sectPr>
          <w:headerReference w:type="default" r:id="rId42"/>
          <w:footerReference w:type="default" r:id="rId43"/>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8"/>
          <w:cols w:num="1" w:space="0"/>
          <w:titlePg w:val="0"/>
          <w:rtlGutter w:val="0"/>
          <w:docGrid w:type="lines" w:linePitch="328" w:charSpace="0"/>
        </w:sectPr>
      </w:pPr>
      <w:r>
        <w:t>烘干：滚筒式、带传送式、托盘式</w:t>
      </w:r>
    </w:p>
    <w:p>
      <w:pPr>
        <w:bidi w:val="0"/>
      </w:pPr>
      <w:r>
        <w:t>热力输送：热风机、自然散发</w:t>
      </w:r>
    </w:p>
    <w:p>
      <w:pPr>
        <w:pStyle w:val="Heading3"/>
        <w:bidi w:val="0"/>
      </w:pPr>
      <w:bookmarkStart w:id="84" w:name="_Toc233713993"/>
      <w:bookmarkStart w:id="85" w:name="_Toc9809"/>
      <w:r>
        <w:t>系统方案求解</w:t>
      </w:r>
      <w:bookmarkEnd w:id="84"/>
      <w:bookmarkEnd w:id="85"/>
    </w:p>
    <w:p>
      <w:pPr>
        <w:bidi w:val="0"/>
      </w:pPr>
      <w:r>
        <w:t>表2.1</w:t>
      </w:r>
    </w:p>
    <w:tbl>
      <w:tblPr>
        <w:tblStyle w:val="TableNormal"/>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45"/>
        <w:gridCol w:w="1763"/>
        <w:gridCol w:w="1997"/>
        <w:gridCol w:w="1880"/>
        <w:gridCol w:w="2001"/>
      </w:tblGrid>
      <w:tr>
        <w:tblPrEx>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886" w:type="pct"/>
            <w:vMerge w:val="restart"/>
            <w:shd w:val="clear" w:color="auto" w:fill="auto"/>
            <w:noWrap w:val="0"/>
            <w:vAlign w:val="center"/>
          </w:tcPr>
          <w:p>
            <w:pPr>
              <w:bidi w:val="0"/>
              <w:ind w:left="0" w:firstLine="0" w:leftChars="0" w:firstLineChars="0"/>
            </w:pPr>
            <w:r>
              <w:t>分功能</w:t>
            </w:r>
          </w:p>
        </w:tc>
        <w:tc>
          <w:tcPr>
            <w:tcW w:w="4113" w:type="pct"/>
            <w:gridSpan w:val="4"/>
            <w:shd w:val="clear" w:color="auto" w:fill="auto"/>
            <w:noWrap w:val="0"/>
            <w:vAlign w:val="top"/>
          </w:tcPr>
          <w:p>
            <w:pPr>
              <w:bidi w:val="0"/>
              <w:ind w:left="0" w:firstLine="0" w:leftChars="0" w:firstLineChars="0"/>
            </w:pPr>
            <w:r>
              <w:t>解法</w:t>
            </w:r>
          </w:p>
        </w:tc>
      </w:tr>
      <w:tr>
        <w:tblPrEx>
          <w:tblW w:w="4999" w:type="pct"/>
          <w:tblInd w:w="0" w:type="dxa"/>
          <w:tblCellMar>
            <w:top w:w="0" w:type="dxa"/>
            <w:left w:w="108" w:type="dxa"/>
            <w:bottom w:w="0" w:type="dxa"/>
            <w:right w:w="108" w:type="dxa"/>
          </w:tblCellMar>
        </w:tblPrEx>
        <w:tc>
          <w:tcPr>
            <w:tcW w:w="886" w:type="pct"/>
            <w:vMerge/>
            <w:shd w:val="clear" w:color="auto" w:fill="auto"/>
            <w:noWrap w:val="0"/>
            <w:vAlign w:val="top"/>
          </w:tcPr>
          <w:p>
            <w:pPr>
              <w:bidi w:val="0"/>
              <w:ind w:left="0" w:firstLine="0" w:leftChars="0" w:firstLineChars="0"/>
            </w:pPr>
          </w:p>
        </w:tc>
        <w:tc>
          <w:tcPr>
            <w:tcW w:w="949" w:type="pct"/>
            <w:shd w:val="clear" w:color="auto" w:fill="auto"/>
            <w:noWrap w:val="0"/>
            <w:vAlign w:val="top"/>
          </w:tcPr>
          <w:p>
            <w:pPr>
              <w:bidi w:val="0"/>
              <w:ind w:left="0" w:firstLine="0" w:leftChars="0" w:firstLineChars="0"/>
            </w:pPr>
            <w:r>
              <w:t>1</w:t>
            </w:r>
          </w:p>
        </w:tc>
        <w:tc>
          <w:tcPr>
            <w:tcW w:w="1075" w:type="pct"/>
            <w:shd w:val="clear" w:color="auto" w:fill="auto"/>
            <w:noWrap w:val="0"/>
            <w:vAlign w:val="top"/>
          </w:tcPr>
          <w:p>
            <w:pPr>
              <w:bidi w:val="0"/>
              <w:ind w:left="0" w:firstLine="0" w:leftChars="0" w:firstLineChars="0"/>
            </w:pPr>
            <w:r>
              <w:t>2</w:t>
            </w:r>
          </w:p>
        </w:tc>
        <w:tc>
          <w:tcPr>
            <w:tcW w:w="1012" w:type="pct"/>
            <w:shd w:val="clear" w:color="auto" w:fill="auto"/>
            <w:noWrap w:val="0"/>
            <w:vAlign w:val="top"/>
          </w:tcPr>
          <w:p>
            <w:pPr>
              <w:bidi w:val="0"/>
              <w:ind w:left="0" w:firstLine="0" w:leftChars="0" w:firstLineChars="0"/>
            </w:pPr>
            <w:r>
              <w:t>3</w:t>
            </w:r>
          </w:p>
        </w:tc>
        <w:tc>
          <w:tcPr>
            <w:tcW w:w="1076" w:type="pct"/>
            <w:shd w:val="clear" w:color="auto" w:fill="auto"/>
            <w:noWrap w:val="0"/>
            <w:vAlign w:val="top"/>
          </w:tcPr>
          <w:p>
            <w:pPr>
              <w:bidi w:val="0"/>
              <w:ind w:left="0" w:firstLine="0" w:leftChars="0" w:firstLineChars="0"/>
            </w:pPr>
            <w:r>
              <w:t>4</w:t>
            </w:r>
          </w:p>
        </w:tc>
      </w:tr>
      <w:tr>
        <w:tblPrEx>
          <w:tblW w:w="4999" w:type="pct"/>
          <w:tblInd w:w="0" w:type="dxa"/>
          <w:tblCellMar>
            <w:top w:w="0" w:type="dxa"/>
            <w:left w:w="108" w:type="dxa"/>
            <w:bottom w:w="0" w:type="dxa"/>
            <w:right w:w="108" w:type="dxa"/>
          </w:tblCellMar>
        </w:tblPrEx>
        <w:trPr>
          <w:trHeight w:val="203"/>
        </w:trPr>
        <w:tc>
          <w:tcPr>
            <w:tcW w:w="886" w:type="pct"/>
            <w:shd w:val="clear" w:color="auto" w:fill="auto"/>
            <w:noWrap w:val="0"/>
            <w:vAlign w:val="top"/>
          </w:tcPr>
          <w:p>
            <w:pPr>
              <w:bidi w:val="0"/>
              <w:ind w:left="0" w:firstLine="0" w:leftChars="0" w:firstLineChars="0"/>
            </w:pPr>
            <w:r>
              <w:t>A动力源</w:t>
            </w:r>
          </w:p>
        </w:tc>
        <w:tc>
          <w:tcPr>
            <w:tcW w:w="949" w:type="pct"/>
            <w:shd w:val="clear" w:color="auto" w:fill="auto"/>
            <w:noWrap w:val="0"/>
            <w:vAlign w:val="top"/>
          </w:tcPr>
          <w:p>
            <w:pPr>
              <w:bidi w:val="0"/>
              <w:ind w:left="0" w:firstLine="0" w:leftChars="0" w:firstLineChars="0"/>
            </w:pPr>
            <w:r>
              <w:t>电动机</w:t>
            </w:r>
          </w:p>
        </w:tc>
        <w:tc>
          <w:tcPr>
            <w:tcW w:w="1075" w:type="pct"/>
            <w:shd w:val="clear" w:color="auto" w:fill="auto"/>
            <w:noWrap w:val="0"/>
            <w:vAlign w:val="top"/>
          </w:tcPr>
          <w:p>
            <w:pPr>
              <w:bidi w:val="0"/>
              <w:ind w:left="0" w:firstLine="0" w:leftChars="0" w:firstLineChars="0"/>
            </w:pPr>
            <w:r>
              <w:t>汽油机</w:t>
            </w:r>
          </w:p>
        </w:tc>
        <w:tc>
          <w:tcPr>
            <w:tcW w:w="1012" w:type="pct"/>
            <w:shd w:val="clear" w:color="auto" w:fill="auto"/>
            <w:noWrap w:val="0"/>
            <w:vAlign w:val="top"/>
          </w:tcPr>
          <w:p>
            <w:pPr>
              <w:bidi w:val="0"/>
              <w:ind w:left="0" w:firstLine="0" w:leftChars="0" w:firstLineChars="0"/>
            </w:pPr>
            <w:r>
              <w:t>柴油机</w:t>
            </w:r>
          </w:p>
        </w:tc>
        <w:tc>
          <w:tcPr>
            <w:tcW w:w="1076" w:type="pct"/>
            <w:shd w:val="clear" w:color="auto" w:fill="auto"/>
            <w:noWrap w:val="0"/>
            <w:vAlign w:val="top"/>
          </w:tcPr>
          <w:p>
            <w:pPr>
              <w:bidi w:val="0"/>
              <w:ind w:left="0" w:firstLine="0" w:leftChars="0" w:firstLineChars="0"/>
            </w:pPr>
          </w:p>
        </w:tc>
      </w:tr>
      <w:tr>
        <w:tblPrEx>
          <w:tblW w:w="4999" w:type="pct"/>
          <w:tblInd w:w="0" w:type="dxa"/>
          <w:tblCellMar>
            <w:top w:w="0" w:type="dxa"/>
            <w:left w:w="108" w:type="dxa"/>
            <w:bottom w:w="0" w:type="dxa"/>
            <w:right w:w="108" w:type="dxa"/>
          </w:tblCellMar>
        </w:tblPrEx>
        <w:trPr>
          <w:trHeight w:val="202"/>
        </w:trPr>
        <w:tc>
          <w:tcPr>
            <w:tcW w:w="886" w:type="pct"/>
            <w:shd w:val="clear" w:color="auto" w:fill="auto"/>
            <w:noWrap w:val="0"/>
            <w:vAlign w:val="top"/>
          </w:tcPr>
          <w:p>
            <w:pPr>
              <w:bidi w:val="0"/>
              <w:ind w:left="0" w:firstLine="0" w:leftChars="0" w:firstLineChars="0"/>
            </w:pPr>
            <w:r>
              <w:t>B热源</w:t>
            </w:r>
          </w:p>
        </w:tc>
        <w:tc>
          <w:tcPr>
            <w:tcW w:w="949" w:type="pct"/>
            <w:shd w:val="clear" w:color="auto" w:fill="auto"/>
            <w:noWrap w:val="0"/>
            <w:vAlign w:val="top"/>
          </w:tcPr>
          <w:p>
            <w:pPr>
              <w:bidi w:val="0"/>
              <w:ind w:left="0" w:firstLine="0" w:leftChars="0" w:firstLineChars="0"/>
            </w:pPr>
            <w:r>
              <w:t>柴煤式</w:t>
            </w:r>
          </w:p>
        </w:tc>
        <w:tc>
          <w:tcPr>
            <w:tcW w:w="1075" w:type="pct"/>
            <w:shd w:val="clear" w:color="auto" w:fill="auto"/>
            <w:noWrap w:val="0"/>
            <w:vAlign w:val="top"/>
          </w:tcPr>
          <w:p>
            <w:pPr>
              <w:bidi w:val="0"/>
              <w:ind w:left="0" w:firstLine="0" w:leftChars="0" w:firstLineChars="0"/>
            </w:pPr>
            <w:r>
              <w:t>电热式</w:t>
            </w:r>
          </w:p>
        </w:tc>
        <w:tc>
          <w:tcPr>
            <w:tcW w:w="1012" w:type="pct"/>
            <w:shd w:val="clear" w:color="auto" w:fill="auto"/>
            <w:noWrap w:val="0"/>
            <w:vAlign w:val="top"/>
          </w:tcPr>
          <w:p>
            <w:pPr>
              <w:bidi w:val="0"/>
              <w:ind w:left="0" w:firstLine="0" w:leftChars="0" w:firstLineChars="0"/>
            </w:pPr>
            <w:r>
              <w:t>微波式</w:t>
            </w:r>
          </w:p>
        </w:tc>
        <w:tc>
          <w:tcPr>
            <w:tcW w:w="1076" w:type="pct"/>
            <w:shd w:val="clear" w:color="auto" w:fill="auto"/>
            <w:noWrap w:val="0"/>
            <w:vAlign w:val="top"/>
          </w:tcPr>
          <w:p>
            <w:pPr>
              <w:bidi w:val="0"/>
              <w:ind w:left="0" w:firstLine="0" w:leftChars="0" w:firstLineChars="0"/>
            </w:pPr>
          </w:p>
        </w:tc>
      </w:tr>
      <w:tr>
        <w:tblPrEx>
          <w:tblW w:w="4999" w:type="pct"/>
          <w:tblInd w:w="0" w:type="dxa"/>
          <w:tblCellMar>
            <w:top w:w="0" w:type="dxa"/>
            <w:left w:w="108" w:type="dxa"/>
            <w:bottom w:w="0" w:type="dxa"/>
            <w:right w:w="108" w:type="dxa"/>
          </w:tblCellMar>
        </w:tblPrEx>
        <w:tc>
          <w:tcPr>
            <w:tcW w:w="886" w:type="pct"/>
            <w:shd w:val="clear" w:color="auto" w:fill="auto"/>
            <w:noWrap w:val="0"/>
            <w:vAlign w:val="top"/>
          </w:tcPr>
          <w:p>
            <w:pPr>
              <w:bidi w:val="0"/>
              <w:ind w:left="0" w:firstLine="0" w:leftChars="0" w:firstLineChars="0"/>
            </w:pPr>
            <w:r>
              <w:t>C定量输送</w:t>
            </w:r>
          </w:p>
        </w:tc>
        <w:tc>
          <w:tcPr>
            <w:tcW w:w="949" w:type="pct"/>
            <w:shd w:val="clear" w:color="auto" w:fill="auto"/>
            <w:noWrap w:val="0"/>
            <w:vAlign w:val="top"/>
          </w:tcPr>
          <w:p>
            <w:pPr>
              <w:bidi w:val="0"/>
              <w:ind w:left="0" w:firstLine="0" w:leftChars="0" w:firstLineChars="0"/>
            </w:pPr>
            <w:r>
              <w:t>人工</w:t>
            </w:r>
          </w:p>
        </w:tc>
        <w:tc>
          <w:tcPr>
            <w:tcW w:w="1075" w:type="pct"/>
            <w:shd w:val="clear" w:color="auto" w:fill="auto"/>
            <w:noWrap w:val="0"/>
            <w:vAlign w:val="top"/>
          </w:tcPr>
          <w:p>
            <w:pPr>
              <w:bidi w:val="0"/>
              <w:ind w:left="0" w:firstLine="0" w:leftChars="0" w:firstLineChars="0"/>
            </w:pPr>
            <w:r>
              <w:t>带输送</w:t>
            </w:r>
          </w:p>
        </w:tc>
        <w:tc>
          <w:tcPr>
            <w:tcW w:w="1012" w:type="pct"/>
            <w:shd w:val="clear" w:color="auto" w:fill="auto"/>
            <w:noWrap w:val="0"/>
            <w:vAlign w:val="top"/>
          </w:tcPr>
          <w:p>
            <w:pPr>
              <w:bidi w:val="0"/>
              <w:ind w:left="0" w:firstLine="0" w:leftChars="0" w:firstLineChars="0"/>
            </w:pPr>
          </w:p>
        </w:tc>
        <w:tc>
          <w:tcPr>
            <w:tcW w:w="1076" w:type="pct"/>
            <w:shd w:val="clear" w:color="auto" w:fill="auto"/>
            <w:noWrap w:val="0"/>
            <w:vAlign w:val="top"/>
          </w:tcPr>
          <w:p>
            <w:pPr>
              <w:bidi w:val="0"/>
              <w:ind w:left="0" w:firstLine="0" w:leftChars="0" w:firstLineChars="0"/>
            </w:pPr>
          </w:p>
        </w:tc>
      </w:tr>
      <w:tr>
        <w:tblPrEx>
          <w:tblW w:w="4999" w:type="pct"/>
          <w:tblInd w:w="0" w:type="dxa"/>
          <w:tblCellMar>
            <w:top w:w="0" w:type="dxa"/>
            <w:left w:w="108" w:type="dxa"/>
            <w:bottom w:w="0" w:type="dxa"/>
            <w:right w:w="108" w:type="dxa"/>
          </w:tblCellMar>
        </w:tblPrEx>
        <w:tc>
          <w:tcPr>
            <w:tcW w:w="886" w:type="pct"/>
            <w:shd w:val="clear" w:color="auto" w:fill="auto"/>
            <w:noWrap w:val="0"/>
            <w:vAlign w:val="top"/>
          </w:tcPr>
          <w:p>
            <w:pPr>
              <w:bidi w:val="0"/>
              <w:ind w:left="0" w:firstLine="0" w:leftChars="0" w:firstLineChars="0"/>
            </w:pPr>
            <w:r>
              <w:t>D角度调整</w:t>
            </w:r>
          </w:p>
        </w:tc>
        <w:tc>
          <w:tcPr>
            <w:tcW w:w="949" w:type="pct"/>
            <w:shd w:val="clear" w:color="auto" w:fill="auto"/>
            <w:noWrap w:val="0"/>
            <w:vAlign w:val="top"/>
          </w:tcPr>
          <w:p>
            <w:pPr>
              <w:bidi w:val="0"/>
              <w:ind w:left="0" w:firstLine="0" w:leftChars="0" w:firstLineChars="0"/>
            </w:pPr>
            <w:r>
              <w:t>丝杠调整</w:t>
            </w:r>
          </w:p>
        </w:tc>
        <w:tc>
          <w:tcPr>
            <w:tcW w:w="1075" w:type="pct"/>
            <w:shd w:val="clear" w:color="auto" w:fill="auto"/>
            <w:noWrap w:val="0"/>
            <w:vAlign w:val="top"/>
          </w:tcPr>
          <w:p>
            <w:pPr>
              <w:bidi w:val="0"/>
              <w:ind w:left="0" w:firstLine="0" w:leftChars="0" w:firstLineChars="0"/>
            </w:pPr>
            <w:r>
              <w:t>气压式</w:t>
            </w:r>
          </w:p>
        </w:tc>
        <w:tc>
          <w:tcPr>
            <w:tcW w:w="1012" w:type="pct"/>
            <w:shd w:val="clear" w:color="auto" w:fill="auto"/>
            <w:noWrap w:val="0"/>
            <w:vAlign w:val="top"/>
          </w:tcPr>
          <w:p>
            <w:pPr>
              <w:bidi w:val="0"/>
              <w:ind w:left="0" w:firstLine="0" w:leftChars="0" w:firstLineChars="0"/>
            </w:pPr>
          </w:p>
        </w:tc>
        <w:tc>
          <w:tcPr>
            <w:tcW w:w="1076" w:type="pct"/>
            <w:shd w:val="clear" w:color="auto" w:fill="auto"/>
            <w:noWrap w:val="0"/>
            <w:vAlign w:val="top"/>
          </w:tcPr>
          <w:p>
            <w:pPr>
              <w:bidi w:val="0"/>
              <w:ind w:left="0" w:firstLine="0" w:leftChars="0" w:firstLineChars="0"/>
            </w:pPr>
          </w:p>
        </w:tc>
      </w:tr>
      <w:tr>
        <w:tblPrEx>
          <w:tblW w:w="4999" w:type="pct"/>
          <w:tblInd w:w="0" w:type="dxa"/>
          <w:tblCellMar>
            <w:top w:w="0" w:type="dxa"/>
            <w:left w:w="108" w:type="dxa"/>
            <w:bottom w:w="0" w:type="dxa"/>
            <w:right w:w="108" w:type="dxa"/>
          </w:tblCellMar>
        </w:tblPrEx>
        <w:tc>
          <w:tcPr>
            <w:tcW w:w="886" w:type="pct"/>
            <w:shd w:val="clear" w:color="auto" w:fill="auto"/>
            <w:noWrap w:val="0"/>
            <w:vAlign w:val="top"/>
          </w:tcPr>
          <w:p>
            <w:pPr>
              <w:bidi w:val="0"/>
              <w:ind w:left="0" w:firstLine="0" w:leftChars="0" w:firstLineChars="0"/>
            </w:pPr>
            <w:r>
              <w:t>E烘干</w:t>
            </w:r>
          </w:p>
        </w:tc>
        <w:tc>
          <w:tcPr>
            <w:tcW w:w="949" w:type="pct"/>
            <w:shd w:val="clear" w:color="auto" w:fill="auto"/>
            <w:noWrap w:val="0"/>
            <w:vAlign w:val="top"/>
          </w:tcPr>
          <w:p>
            <w:pPr>
              <w:bidi w:val="0"/>
              <w:ind w:left="0" w:firstLine="0" w:leftChars="0" w:firstLineChars="0"/>
            </w:pPr>
            <w:r>
              <w:t>滚筒式</w:t>
            </w:r>
          </w:p>
        </w:tc>
        <w:tc>
          <w:tcPr>
            <w:tcW w:w="1075" w:type="pct"/>
            <w:shd w:val="clear" w:color="auto" w:fill="auto"/>
            <w:noWrap w:val="0"/>
            <w:vAlign w:val="top"/>
          </w:tcPr>
          <w:p>
            <w:pPr>
              <w:bidi w:val="0"/>
              <w:ind w:left="0" w:firstLine="0" w:leftChars="0" w:firstLineChars="0"/>
            </w:pPr>
            <w:r>
              <w:t>带传送式</w:t>
            </w:r>
          </w:p>
        </w:tc>
        <w:tc>
          <w:tcPr>
            <w:tcW w:w="1012" w:type="pct"/>
            <w:shd w:val="clear" w:color="auto" w:fill="auto"/>
            <w:noWrap w:val="0"/>
            <w:vAlign w:val="top"/>
          </w:tcPr>
          <w:p>
            <w:pPr>
              <w:bidi w:val="0"/>
              <w:ind w:left="0" w:firstLine="0" w:leftChars="0" w:firstLineChars="0"/>
            </w:pPr>
            <w:r>
              <w:t>托盘式</w:t>
            </w:r>
          </w:p>
        </w:tc>
        <w:tc>
          <w:tcPr>
            <w:tcW w:w="1076" w:type="pct"/>
            <w:shd w:val="clear" w:color="auto" w:fill="auto"/>
            <w:noWrap w:val="0"/>
            <w:vAlign w:val="top"/>
          </w:tcPr>
          <w:p>
            <w:pPr>
              <w:bidi w:val="0"/>
              <w:ind w:left="0" w:firstLine="0" w:leftChars="0" w:firstLineChars="0"/>
            </w:pPr>
          </w:p>
        </w:tc>
      </w:tr>
      <w:tr>
        <w:tblPrEx>
          <w:tblW w:w="4999" w:type="pct"/>
          <w:tblInd w:w="0" w:type="dxa"/>
          <w:tblCellMar>
            <w:top w:w="0" w:type="dxa"/>
            <w:left w:w="108" w:type="dxa"/>
            <w:bottom w:w="0" w:type="dxa"/>
            <w:right w:w="108" w:type="dxa"/>
          </w:tblCellMar>
        </w:tblPrEx>
        <w:trPr>
          <w:trHeight w:val="203"/>
        </w:trPr>
        <w:tc>
          <w:tcPr>
            <w:tcW w:w="886" w:type="pct"/>
            <w:shd w:val="clear" w:color="auto" w:fill="auto"/>
            <w:noWrap w:val="0"/>
            <w:vAlign w:val="top"/>
          </w:tcPr>
          <w:p>
            <w:pPr>
              <w:bidi w:val="0"/>
              <w:ind w:left="0" w:firstLine="0" w:leftChars="0" w:firstLineChars="0"/>
            </w:pPr>
            <w:r>
              <w:t>F加热</w:t>
            </w:r>
          </w:p>
        </w:tc>
        <w:tc>
          <w:tcPr>
            <w:tcW w:w="949" w:type="pct"/>
            <w:shd w:val="clear" w:color="auto" w:fill="auto"/>
            <w:noWrap w:val="0"/>
            <w:vAlign w:val="top"/>
          </w:tcPr>
          <w:p>
            <w:pPr>
              <w:bidi w:val="0"/>
              <w:ind w:left="0" w:firstLine="0" w:leftChars="0" w:firstLineChars="0"/>
            </w:pPr>
            <w:r>
              <w:t>热风机</w:t>
            </w:r>
          </w:p>
        </w:tc>
        <w:tc>
          <w:tcPr>
            <w:tcW w:w="1075" w:type="pct"/>
            <w:shd w:val="clear" w:color="auto" w:fill="auto"/>
            <w:noWrap w:val="0"/>
            <w:vAlign w:val="top"/>
          </w:tcPr>
          <w:p>
            <w:pPr>
              <w:bidi w:val="0"/>
              <w:ind w:left="0" w:firstLine="0" w:leftChars="0" w:firstLineChars="0"/>
            </w:pPr>
            <w:r>
              <w:t>自然散发</w:t>
            </w:r>
          </w:p>
        </w:tc>
        <w:tc>
          <w:tcPr>
            <w:tcW w:w="1012" w:type="pct"/>
            <w:shd w:val="clear" w:color="auto" w:fill="auto"/>
            <w:noWrap w:val="0"/>
            <w:vAlign w:val="top"/>
          </w:tcPr>
          <w:p>
            <w:pPr>
              <w:bidi w:val="0"/>
              <w:ind w:left="0" w:firstLine="0" w:leftChars="0" w:firstLineChars="0"/>
            </w:pPr>
          </w:p>
        </w:tc>
        <w:tc>
          <w:tcPr>
            <w:tcW w:w="1076" w:type="pct"/>
            <w:shd w:val="clear" w:color="auto" w:fill="auto"/>
            <w:noWrap w:val="0"/>
            <w:vAlign w:val="top"/>
          </w:tcPr>
          <w:p>
            <w:pPr>
              <w:bidi w:val="0"/>
              <w:ind w:left="0" w:firstLine="0" w:leftChars="0" w:firstLineChars="0"/>
            </w:pPr>
          </w:p>
        </w:tc>
      </w:tr>
    </w:tbl>
    <w:p>
      <w:pPr>
        <w:pStyle w:val="Heading2"/>
        <w:bidi w:val="0"/>
      </w:pPr>
      <w:bookmarkStart w:id="86" w:name="_Toc18533"/>
      <w:bookmarkStart w:id="87" w:name="_Toc233713994"/>
      <w:r>
        <w:t>方案评价</w:t>
      </w:r>
      <w:bookmarkEnd w:id="86"/>
      <w:bookmarkEnd w:id="87"/>
    </w:p>
    <w:p>
      <w:pPr>
        <w:bidi w:val="0"/>
        <w:rPr>
          <w:rFonts w:hint="eastAsia"/>
        </w:rPr>
      </w:pPr>
      <w:r>
        <w:rPr>
          <w:rFonts w:hint="eastAsia"/>
        </w:rPr>
        <w:t>根据经验对方案开展筛选</w:t>
      </w:r>
      <w:r>
        <w:rPr>
          <w:rFonts w:hint="eastAsia"/>
          <w:lang w:eastAsia="zh-CN"/>
        </w:rPr>
        <w:t>；</w:t>
      </w:r>
    </w:p>
    <w:p>
      <w:pPr>
        <w:bidi w:val="0"/>
        <w:rPr>
          <w:rFonts w:hint="eastAsia"/>
        </w:rPr>
      </w:pPr>
      <w:r>
        <w:rPr>
          <w:rFonts w:hint="eastAsia"/>
        </w:rPr>
        <w:t>动力装置：茶叶烘干机因为操作过程中承受力小，因此需要驱动力小，所以可以清除汽油发动机和柴油发动机。</w:t>
      </w:r>
    </w:p>
    <w:p>
      <w:pPr>
        <w:bidi w:val="0"/>
        <w:rPr>
          <w:rFonts w:hint="eastAsia"/>
        </w:rPr>
      </w:pPr>
      <w:r>
        <w:rPr>
          <w:rFonts w:hint="eastAsia"/>
          <w:lang w:eastAsia="zh-CN"/>
        </w:rPr>
        <w:t>热源</w:t>
      </w:r>
      <w:r>
        <w:rPr>
          <w:rFonts w:hint="eastAsia"/>
        </w:rPr>
        <w:t>：当采用微波炉加热时，构造繁琐，产品成本高，经济性不太好。</w:t>
      </w:r>
    </w:p>
    <w:p>
      <w:pPr>
        <w:bidi w:val="0"/>
        <w:rPr>
          <w:rFonts w:hint="eastAsia"/>
        </w:rPr>
      </w:pPr>
      <w:r>
        <w:rPr>
          <w:rFonts w:hint="eastAsia"/>
        </w:rPr>
        <w:t>定量输送：人工送料劳动强度大，效率不高。</w:t>
      </w:r>
    </w:p>
    <w:p>
      <w:pPr>
        <w:bidi w:val="0"/>
        <w:rPr>
          <w:rFonts w:hint="eastAsia"/>
        </w:rPr>
      </w:pPr>
      <w:r>
        <w:rPr>
          <w:rFonts w:hint="eastAsia"/>
        </w:rPr>
        <w:t>视角调节：标准气压式费用较高，经济性较弱</w:t>
      </w:r>
    </w:p>
    <w:p>
      <w:pPr>
        <w:bidi w:val="0"/>
        <w:rPr>
          <w:rFonts w:hint="eastAsia"/>
        </w:rPr>
      </w:pPr>
      <w:r>
        <w:rPr>
          <w:rFonts w:hint="eastAsia"/>
        </w:rPr>
        <w:t>烘干处理：金属托盘难以实现持续生产加工，带传输式遇热不匀危害茶的生产加工质量。</w:t>
      </w:r>
    </w:p>
    <w:p>
      <w:pPr>
        <w:bidi w:val="0"/>
        <w:rPr>
          <w:rFonts w:hint="eastAsia"/>
        </w:rPr>
      </w:pPr>
      <w:r>
        <w:rPr>
          <w:rFonts w:hint="eastAsia"/>
        </w:rPr>
        <w:t>供热输送：当然散发速度较慢散发受环境危害比较大。</w:t>
      </w:r>
    </w:p>
    <w:p>
      <w:pPr>
        <w:bidi w:val="0"/>
      </w:pPr>
      <w:r>
        <w:rPr>
          <w:rFonts w:hint="eastAsia"/>
        </w:rPr>
        <w:t>通过</w:t>
      </w:r>
      <w:r>
        <w:rPr>
          <w:rFonts w:hint="eastAsia"/>
          <w:lang w:eastAsia="zh-CN"/>
        </w:rPr>
        <w:t>网上</w:t>
      </w:r>
      <w:r>
        <w:rPr>
          <w:rFonts w:hint="eastAsia"/>
        </w:rPr>
        <w:t>筛选，最后获得的解决方案数量为</w:t>
      </w:r>
      <w:r>
        <w:t>：1×2×1×1×1×1=2种。</w:t>
      </w:r>
    </w:p>
    <w:p>
      <w:pPr>
        <w:bidi w:val="0"/>
      </w:pPr>
      <w:r>
        <w:t>方案Ⅰ：A1+B1+C1+D1+E1+F1</w:t>
      </w:r>
    </w:p>
    <w:p>
      <w:pPr>
        <w:bidi w:val="0"/>
      </w:pPr>
      <w:r>
        <w:t>方案Ⅱ：A1+B2+C1+D1+E1+F1</w:t>
      </w:r>
    </w:p>
    <w:p>
      <w:pPr>
        <w:bidi w:val="0"/>
      </w:pPr>
      <w:r>
        <w:t>经上述评价得出方案Ⅲ：A1+B2+C1+D1+E1+F1为最佳方案。</w:t>
      </w:r>
      <w:r>
        <w:br/>
      </w:r>
      <w: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4" w:history="1">
        <w:r>
          <w:rPr>
            <w:rFonts w:ascii="SimSun" w:eastAsia="SimSun" w:hAnsi="SimSun" w:cs="SimSun"/>
            <w:b/>
            <w:bCs/>
            <w:color w:val="0000EE"/>
            <w:kern w:val="0"/>
            <w:sz w:val="30"/>
            <w:szCs w:val="30"/>
            <w:u w:val="single" w:color="0000EE"/>
          </w:rPr>
          <w:t>https://d.book118.com/268017064125006041</w:t>
        </w:r>
      </w:hyperlink>
    </w:p>
    <w:p>
      <w:pPr>
        <w:bidi w:val="0"/>
      </w:pPr>
    </w:p>
    <w:sectPr>
      <w:headerReference w:type="default" r:id="rId45"/>
      <w:footerReference w:type="default" r:id="rId46"/>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9"/>
      <w:cols w:num="1" w:space="0"/>
      <w:titlePg w:val="0"/>
      <w:rtlGutter w:val="0"/>
      <w:docGrid w:type="lines" w:linePitch="328" w:char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EFF" w:usb1="C000785B" w:usb2="00000009" w:usb3="00000000" w:csb0="400401FF" w:csb1="FFFF0000"/>
  </w:font>
  <w:font w:name="宋体">
    <w:panose1 w:val="02010600030101010101"/>
    <w:charset w:val="02"/>
    <w:family w:val="roman"/>
    <w:pitch w:val="default"/>
    <w:sig w:usb0="00000003" w:usb1="288F0000" w:usb2="00000006" w:usb3="00000000" w:csb0="80040001" w:csb1="00000000"/>
    <w:embedRegular r:id="rId1" w:subsetted="1" w:fontKey="{BBD58D9F-66F3-4AE6-A390-B907B35C531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subsetted="1" w:fontKey="{C3D1F66B-DF2D-4CB7-84B8-2522F903DDEB}"/>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subsetted="1" w:fontKey="{FCB1D6D2-AC92-43D2-A0AE-465444634060}"/>
  </w:font>
  <w:font w:name="华文中宋">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embedRegular r:id="rId4" w:subsetted="1" w:fontKey="{60D28D24-297F-4A60-8C57-EC37CA5E25E3}"/>
  </w:font>
  <w:font w:name="SimSun">
    <w:charset w:val="00"/>
    <w:family w:val="auto"/>
    <w:pitch w:val="default"/>
    <w:sig w:usb0="00000000" w:usb1="00000000" w:usb2="00000000" w:usb3="00000000" w:csb0="00000001" w:csb1="00000000"/>
    <w:embedRegular r:id="rId5" w:subsetted="1" w:fontKey="{5D4A72C2-FB82-4CE9-878D-0AB2519AA587}"/>
  </w:font>
  <w:font w:name="等线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ascii="宋体" w:eastAsia="宋体" w:hAnsi="宋体"/>
        <w:sz w:val="24"/>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510352"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3337283"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0827719"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9757180"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pPr>
                    <w:r>
                      <w:fldChar w:fldCharType="begin"/>
                    </w:r>
                    <w:r>
                      <w:instrText xml:space="preserve"> PAGE  \* MERGEFORMAT </w:instrText>
                    </w:r>
                    <w:r>
                      <w:fldChar w:fldCharType="separate"/>
                    </w:r>
                    <w:r>
                      <w:t>8</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22962090"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Footer"/>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9711318"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strokeweight="0.5pt">
              <v:textbox style="mso-fit-shape-to-text:t" inset="0,0,0,0">
                <w:txbxContent>
                  <w:p>
                    <w:pPr>
                      <w:pStyle w:val="Footer"/>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ascii="宋体" w:eastAsia="宋体" w:hAnsi="宋体"/>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napToGrid w:val="0"/>
      <w:jc w:val="center"/>
      <w:rPr>
        <w:rFonts w:cs="Times New Roman"/>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eastAsia="宋体"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eastAsia="宋体"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eastAsia="宋体" w:hAnsi="Times New Roman" w:cs="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4076097"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450184"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pBdr>
        <w:bottom w:val="none" w:sz="0" w:space="0" w:color="auto"/>
      </w:pBdr>
      <w:snapToGrid w:val="0"/>
      <w:jc w:val="center"/>
      <w:rPr>
        <w:rFonts w:asciiTheme="minorHAnsi" w:eastAsiaTheme="minorEastAsia" w:hAnsiTheme="minorHAnsi"/>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8145EA"/>
    <w:multiLevelType w:val="multilevel"/>
    <w:tmpl w:val="6B8145EA"/>
    <w:lvl w:ilvl="0">
      <w:start w:val="1"/>
      <w:numFmt w:val="decimalFullWidth"/>
      <w:pStyle w:val="Heading1"/>
      <w:suff w:val="nothing"/>
      <w:lvlText w:val="第%1章 "/>
      <w:lvlJc w:val="left"/>
      <w:pPr>
        <w:tabs>
          <w:tab w:val="left" w:pos="0"/>
        </w:tabs>
        <w:ind w:left="3360" w:firstLine="0" w:leftChars="0" w:firstLineChars="0"/>
      </w:pPr>
      <w:rPr>
        <w:rFonts w:ascii="黑体" w:eastAsia="黑体" w:hAnsi="黑体" w:cs="宋体" w:hint="eastAsia"/>
      </w:rPr>
    </w:lvl>
    <w:lvl w:ilvl="1">
      <w:start w:val="1"/>
      <w:numFmt w:val="decimal"/>
      <w:pStyle w:val="Heading2"/>
      <w:isLgl/>
      <w:suff w:val="space"/>
      <w:lvlText w:val="%1.%2"/>
      <w:lvlJc w:val="left"/>
      <w:pPr>
        <w:tabs>
          <w:tab w:val="left" w:pos="0"/>
        </w:tabs>
        <w:ind w:left="0" w:firstLine="0" w:leftChars="0" w:firstLineChars="0"/>
      </w:pPr>
      <w:rPr>
        <w:rFonts w:ascii="黑体" w:eastAsia="黑体" w:hAnsi="黑体" w:cs="宋体" w:hint="eastAsia"/>
      </w:rPr>
    </w:lvl>
    <w:lvl w:ilvl="2">
      <w:start w:val="1"/>
      <w:numFmt w:val="decimal"/>
      <w:pStyle w:val="Heading3"/>
      <w:isLgl/>
      <w:suff w:val="space"/>
      <w:lvlText w:val="%1.%2.%3"/>
      <w:lvlJc w:val="left"/>
      <w:pPr>
        <w:tabs>
          <w:tab w:val="left" w:pos="420"/>
        </w:tabs>
        <w:ind w:left="0" w:firstLine="0" w:leftChars="0" w:firstLineChars="0"/>
      </w:pPr>
      <w:rPr>
        <w:rFonts w:ascii="黑体" w:eastAsia="黑体" w:hAnsi="黑体" w:cs="宋体" w:hint="eastAsia"/>
      </w:rPr>
    </w:lvl>
    <w:lvl w:ilvl="3">
      <w:start w:val="1"/>
      <w:numFmt w:val="decimal"/>
      <w:pStyle w:val="Heading4"/>
      <w:isLgl/>
      <w:lvlText w:val="%1.%2.%3.%4."/>
      <w:lvlJc w:val="left"/>
      <w:pPr>
        <w:ind w:left="864" w:hanging="864"/>
      </w:pPr>
      <w:rPr>
        <w:rFonts w:hint="eastAsia"/>
      </w:rPr>
    </w:lvl>
    <w:lvl w:ilvl="4">
      <w:start w:val="1"/>
      <w:numFmt w:val="decimal"/>
      <w:pStyle w:val="Heading5"/>
      <w:isLgl/>
      <w:lvlText w:val="%1.%2.%3.%4.%5."/>
      <w:lvlJc w:val="left"/>
      <w:pPr>
        <w:ind w:left="1008" w:hanging="1008"/>
      </w:pPr>
      <w:rPr>
        <w:rFonts w:hint="eastAsia"/>
      </w:rPr>
    </w:lvl>
    <w:lvl w:ilvl="5">
      <w:start w:val="1"/>
      <w:numFmt w:val="decimal"/>
      <w:pStyle w:val="Heading6"/>
      <w:isLgl/>
      <w:lvlText w:val="%1.%2.%3.%4.%5.%6."/>
      <w:lvlJc w:val="left"/>
      <w:pPr>
        <w:ind w:left="1151" w:hanging="1151"/>
      </w:pPr>
      <w:rPr>
        <w:rFonts w:hint="eastAsia"/>
      </w:rPr>
    </w:lvl>
    <w:lvl w:ilvl="6">
      <w:start w:val="1"/>
      <w:numFmt w:val="decimal"/>
      <w:pStyle w:val="Heading7"/>
      <w:isLgl/>
      <w:lvlText w:val="%1.%2.%3.%4.%5.%6.%7."/>
      <w:lvlJc w:val="left"/>
      <w:pPr>
        <w:ind w:left="1296" w:hanging="1296"/>
      </w:pPr>
      <w:rPr>
        <w:rFonts w:hint="eastAsia"/>
      </w:rPr>
    </w:lvl>
    <w:lvl w:ilvl="7">
      <w:start w:val="1"/>
      <w:numFmt w:val="decimal"/>
      <w:pStyle w:val="Heading8"/>
      <w:isLgl/>
      <w:lvlText w:val="%1.%2.%3.%4.%5.%6.%7.%8."/>
      <w:lvlJc w:val="left"/>
      <w:pPr>
        <w:ind w:left="1440" w:hanging="1440"/>
      </w:pPr>
      <w:rPr>
        <w:rFonts w:hint="eastAsia"/>
      </w:rPr>
    </w:lvl>
    <w:lvl w:ilvl="8">
      <w:start w:val="1"/>
      <w:numFmt w:val="decimal"/>
      <w:pStyle w:val="Heading9"/>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defaultTabStop w:val="0"/>
  <w:drawingGridHorizontalSpacing w:val="240"/>
  <w:drawingGridVerticalSpacing w:val="164"/>
  <w:displayVerticalDrawingGridEvery w:val="2"/>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9E4"/>
    <w:rsid w:val="00036339"/>
    <w:rsid w:val="000B1609"/>
    <w:rsid w:val="00126197"/>
    <w:rsid w:val="00152C16"/>
    <w:rsid w:val="001814D0"/>
    <w:rsid w:val="002163DB"/>
    <w:rsid w:val="00241D9F"/>
    <w:rsid w:val="002C3591"/>
    <w:rsid w:val="004B4AD8"/>
    <w:rsid w:val="005E530B"/>
    <w:rsid w:val="0070065E"/>
    <w:rsid w:val="0085132D"/>
    <w:rsid w:val="008E109B"/>
    <w:rsid w:val="00A6715B"/>
    <w:rsid w:val="00A81A26"/>
    <w:rsid w:val="00B44324"/>
    <w:rsid w:val="00B504A7"/>
    <w:rsid w:val="00C81D12"/>
    <w:rsid w:val="00D05156"/>
    <w:rsid w:val="00EA0BCF"/>
    <w:rsid w:val="00EE6FCD"/>
    <w:rsid w:val="00F1278A"/>
    <w:rsid w:val="00FE79E4"/>
    <w:rsid w:val="0182070C"/>
    <w:rsid w:val="01F14620"/>
    <w:rsid w:val="021B50A7"/>
    <w:rsid w:val="0233386D"/>
    <w:rsid w:val="033724AD"/>
    <w:rsid w:val="03824DC3"/>
    <w:rsid w:val="0397607D"/>
    <w:rsid w:val="048C54B6"/>
    <w:rsid w:val="053E424B"/>
    <w:rsid w:val="05B178CA"/>
    <w:rsid w:val="05BA1B27"/>
    <w:rsid w:val="063127B9"/>
    <w:rsid w:val="063E42E2"/>
    <w:rsid w:val="069A1996"/>
    <w:rsid w:val="074C3ACA"/>
    <w:rsid w:val="07526710"/>
    <w:rsid w:val="07EC2E3C"/>
    <w:rsid w:val="084F11E0"/>
    <w:rsid w:val="088252FC"/>
    <w:rsid w:val="089B216C"/>
    <w:rsid w:val="09DE7960"/>
    <w:rsid w:val="0A185AED"/>
    <w:rsid w:val="0B447C87"/>
    <w:rsid w:val="0BB26495"/>
    <w:rsid w:val="0BCF3E60"/>
    <w:rsid w:val="0BD44CB7"/>
    <w:rsid w:val="0C2A36CA"/>
    <w:rsid w:val="0CBB4B8B"/>
    <w:rsid w:val="0DAE04EA"/>
    <w:rsid w:val="0DB93B97"/>
    <w:rsid w:val="0F9E11D2"/>
    <w:rsid w:val="100738BD"/>
    <w:rsid w:val="10292D3B"/>
    <w:rsid w:val="10B755B5"/>
    <w:rsid w:val="111862DA"/>
    <w:rsid w:val="125F6E5F"/>
    <w:rsid w:val="13E6709A"/>
    <w:rsid w:val="140E7C96"/>
    <w:rsid w:val="145E60D3"/>
    <w:rsid w:val="147819C1"/>
    <w:rsid w:val="14B00D4D"/>
    <w:rsid w:val="151C3A5C"/>
    <w:rsid w:val="16493207"/>
    <w:rsid w:val="166907DE"/>
    <w:rsid w:val="168A1563"/>
    <w:rsid w:val="16F45869"/>
    <w:rsid w:val="176C6F9C"/>
    <w:rsid w:val="18B53755"/>
    <w:rsid w:val="19C06BAC"/>
    <w:rsid w:val="19DC4392"/>
    <w:rsid w:val="1A756CC1"/>
    <w:rsid w:val="1A9D7FC6"/>
    <w:rsid w:val="1AAC699B"/>
    <w:rsid w:val="1AC059F4"/>
    <w:rsid w:val="1B174574"/>
    <w:rsid w:val="1B291FAE"/>
    <w:rsid w:val="1B5504DE"/>
    <w:rsid w:val="1BB84D32"/>
    <w:rsid w:val="1D305121"/>
    <w:rsid w:val="1D9F3BD9"/>
    <w:rsid w:val="1E6B4E8F"/>
    <w:rsid w:val="1E8474D2"/>
    <w:rsid w:val="1FA30B5F"/>
    <w:rsid w:val="1FD92672"/>
    <w:rsid w:val="200F101E"/>
    <w:rsid w:val="209D0D1F"/>
    <w:rsid w:val="20BE2980"/>
    <w:rsid w:val="213F508A"/>
    <w:rsid w:val="215108D1"/>
    <w:rsid w:val="21A32365"/>
    <w:rsid w:val="21D37DF8"/>
    <w:rsid w:val="22590C76"/>
    <w:rsid w:val="225F2771"/>
    <w:rsid w:val="22ED6062"/>
    <w:rsid w:val="235F252B"/>
    <w:rsid w:val="23922A03"/>
    <w:rsid w:val="23D57663"/>
    <w:rsid w:val="24D6035C"/>
    <w:rsid w:val="252F0137"/>
    <w:rsid w:val="265005E2"/>
    <w:rsid w:val="26B741BD"/>
    <w:rsid w:val="271138CD"/>
    <w:rsid w:val="271A5B2C"/>
    <w:rsid w:val="28486E7C"/>
    <w:rsid w:val="291A5205"/>
    <w:rsid w:val="297A61EB"/>
    <w:rsid w:val="29BC5813"/>
    <w:rsid w:val="29E65BDD"/>
    <w:rsid w:val="2A930DE5"/>
    <w:rsid w:val="2CC46BF2"/>
    <w:rsid w:val="2F0B32FC"/>
    <w:rsid w:val="2F1430BC"/>
    <w:rsid w:val="2F6F3CE8"/>
    <w:rsid w:val="2FD47B8E"/>
    <w:rsid w:val="30CE20D8"/>
    <w:rsid w:val="314A3885"/>
    <w:rsid w:val="31606AFB"/>
    <w:rsid w:val="31643E76"/>
    <w:rsid w:val="318C4340"/>
    <w:rsid w:val="31CA7B72"/>
    <w:rsid w:val="321641B1"/>
    <w:rsid w:val="321D2DC3"/>
    <w:rsid w:val="323F1C36"/>
    <w:rsid w:val="33E75805"/>
    <w:rsid w:val="33F603DF"/>
    <w:rsid w:val="342A7E7F"/>
    <w:rsid w:val="34D80120"/>
    <w:rsid w:val="34EA6325"/>
    <w:rsid w:val="35741202"/>
    <w:rsid w:val="358D25B2"/>
    <w:rsid w:val="36567AD5"/>
    <w:rsid w:val="368F3E85"/>
    <w:rsid w:val="37AD6FDA"/>
    <w:rsid w:val="382F21E7"/>
    <w:rsid w:val="399F120C"/>
    <w:rsid w:val="39B87E96"/>
    <w:rsid w:val="39DE338E"/>
    <w:rsid w:val="3AB900AC"/>
    <w:rsid w:val="3ABE56C2"/>
    <w:rsid w:val="3B42365C"/>
    <w:rsid w:val="3B66708D"/>
    <w:rsid w:val="3D014077"/>
    <w:rsid w:val="3D141F11"/>
    <w:rsid w:val="40175FA1"/>
    <w:rsid w:val="407A1D3A"/>
    <w:rsid w:val="40B56DEE"/>
    <w:rsid w:val="41816A03"/>
    <w:rsid w:val="41A82C28"/>
    <w:rsid w:val="424A24BC"/>
    <w:rsid w:val="42977ABA"/>
    <w:rsid w:val="429B11F7"/>
    <w:rsid w:val="446F6056"/>
    <w:rsid w:val="44E11A01"/>
    <w:rsid w:val="45133BBE"/>
    <w:rsid w:val="45CD6364"/>
    <w:rsid w:val="45E46179"/>
    <w:rsid w:val="460B2AF6"/>
    <w:rsid w:val="46837260"/>
    <w:rsid w:val="4692039D"/>
    <w:rsid w:val="46BF7867"/>
    <w:rsid w:val="470846D9"/>
    <w:rsid w:val="470C2F65"/>
    <w:rsid w:val="475A6773"/>
    <w:rsid w:val="480912DD"/>
    <w:rsid w:val="48BF0F83"/>
    <w:rsid w:val="496A5BAC"/>
    <w:rsid w:val="4A9326C8"/>
    <w:rsid w:val="4AD4683C"/>
    <w:rsid w:val="4AE44CD1"/>
    <w:rsid w:val="4AE872CE"/>
    <w:rsid w:val="4BD44D46"/>
    <w:rsid w:val="4C2B08C6"/>
    <w:rsid w:val="4C433F12"/>
    <w:rsid w:val="4CE022BD"/>
    <w:rsid w:val="4D324D1C"/>
    <w:rsid w:val="4D493511"/>
    <w:rsid w:val="4D522AC0"/>
    <w:rsid w:val="4DE728A4"/>
    <w:rsid w:val="4DED7D5D"/>
    <w:rsid w:val="4E1D5AE5"/>
    <w:rsid w:val="4E5E44FA"/>
    <w:rsid w:val="4E636855"/>
    <w:rsid w:val="4F2B5602"/>
    <w:rsid w:val="4F5F526E"/>
    <w:rsid w:val="4F817508"/>
    <w:rsid w:val="4FAA60C8"/>
    <w:rsid w:val="4FB56ED0"/>
    <w:rsid w:val="4FBC446F"/>
    <w:rsid w:val="506B20CB"/>
    <w:rsid w:val="506B3DC0"/>
    <w:rsid w:val="50E83041"/>
    <w:rsid w:val="51711CD9"/>
    <w:rsid w:val="520420FD"/>
    <w:rsid w:val="52EF6909"/>
    <w:rsid w:val="531637FF"/>
    <w:rsid w:val="53E73A84"/>
    <w:rsid w:val="543D5452"/>
    <w:rsid w:val="55144405"/>
    <w:rsid w:val="555A31A1"/>
    <w:rsid w:val="560B1CAC"/>
    <w:rsid w:val="57B501A5"/>
    <w:rsid w:val="58276E33"/>
    <w:rsid w:val="58830CEA"/>
    <w:rsid w:val="58F509F1"/>
    <w:rsid w:val="5A10566E"/>
    <w:rsid w:val="5A4A08C9"/>
    <w:rsid w:val="5A9E508A"/>
    <w:rsid w:val="5AE97247"/>
    <w:rsid w:val="5B077D4A"/>
    <w:rsid w:val="5B9B6D92"/>
    <w:rsid w:val="5C2A00A2"/>
    <w:rsid w:val="5C9A5B38"/>
    <w:rsid w:val="5D4778AF"/>
    <w:rsid w:val="5D526412"/>
    <w:rsid w:val="5DC10EA2"/>
    <w:rsid w:val="5E21104A"/>
    <w:rsid w:val="5E6301AB"/>
    <w:rsid w:val="5EB34FF2"/>
    <w:rsid w:val="5F78561C"/>
    <w:rsid w:val="61137C66"/>
    <w:rsid w:val="61A65CED"/>
    <w:rsid w:val="631F780A"/>
    <w:rsid w:val="63C31532"/>
    <w:rsid w:val="63C96D02"/>
    <w:rsid w:val="64502F80"/>
    <w:rsid w:val="6491521B"/>
    <w:rsid w:val="65AE1409"/>
    <w:rsid w:val="65CB0822"/>
    <w:rsid w:val="66682803"/>
    <w:rsid w:val="67D530E2"/>
    <w:rsid w:val="67D65CDD"/>
    <w:rsid w:val="67E6784B"/>
    <w:rsid w:val="691B1DAE"/>
    <w:rsid w:val="69643662"/>
    <w:rsid w:val="69971634"/>
    <w:rsid w:val="6AAB53B4"/>
    <w:rsid w:val="6B4B4C9D"/>
    <w:rsid w:val="6BB77FE6"/>
    <w:rsid w:val="6D360E1C"/>
    <w:rsid w:val="6D6D5F6F"/>
    <w:rsid w:val="6E061C3C"/>
    <w:rsid w:val="6E660115"/>
    <w:rsid w:val="6E801961"/>
    <w:rsid w:val="6ED10851"/>
    <w:rsid w:val="6EFE4F3B"/>
    <w:rsid w:val="6F4A1A68"/>
    <w:rsid w:val="6F994798"/>
    <w:rsid w:val="70A94484"/>
    <w:rsid w:val="70D171F6"/>
    <w:rsid w:val="714F5DCF"/>
    <w:rsid w:val="717A5A45"/>
    <w:rsid w:val="71E01DE7"/>
    <w:rsid w:val="720535FB"/>
    <w:rsid w:val="72463A8E"/>
    <w:rsid w:val="72A47898"/>
    <w:rsid w:val="73691968"/>
    <w:rsid w:val="737427E7"/>
    <w:rsid w:val="7469496A"/>
    <w:rsid w:val="74EE5368"/>
    <w:rsid w:val="75874C78"/>
    <w:rsid w:val="75A87AEF"/>
    <w:rsid w:val="75C4732A"/>
    <w:rsid w:val="75C53BAB"/>
    <w:rsid w:val="761A1127"/>
    <w:rsid w:val="76EB3958"/>
    <w:rsid w:val="77585124"/>
    <w:rsid w:val="775A6197"/>
    <w:rsid w:val="77800F26"/>
    <w:rsid w:val="77B6351F"/>
    <w:rsid w:val="77F351C5"/>
    <w:rsid w:val="781534B6"/>
    <w:rsid w:val="78AE679B"/>
    <w:rsid w:val="78D36201"/>
    <w:rsid w:val="78FB2A90"/>
    <w:rsid w:val="7BF83F37"/>
    <w:rsid w:val="7C796DAE"/>
    <w:rsid w:val="7C9D6B0F"/>
    <w:rsid w:val="7DD81CFB"/>
    <w:rsid w:val="7E032034"/>
    <w:rsid w:val="7E19388C"/>
    <w:rsid w:val="7F6C4CBA"/>
  </w:rsids>
  <w:docVars>
    <w:docVar w:name="commondata" w:val="eyJoZGlkIjoiNWE5YTRjYjdkY2M3ZmI5MmNkMDhhMDJkMDczYTNlMWIifQ=="/>
  </w:docVar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unhideWhenUsed="0" w:qFormat="1"/>
    <w:lsdException w:name="toc 2" w:semiHidden="0" w:uiPriority="39" w:unhideWhenUsed="0"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semiHidden="0" w:uiPriority="0" w:unhideWhenUsed="0" w:qFormat="1"/>
    <w:lsdException w:name="annotation text" w:qFormat="1"/>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semiHidden="0" w:uiPriority="0" w:unhideWhenUsed="0" w:qFormat="1"/>
    <w:lsdException w:name="annotation reference"/>
    <w:lsdException w:name="line number"/>
    <w:lsdException w:name="page number" w:semiHidden="0" w:uiPriority="0" w:unhideWhenUsed="0" w:qFormat="1"/>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uiPriority="1" w:unhideWhenUsed="0" w:qFormat="1"/>
    <w:lsdException w:name="Body Text Indent" w:semiHidden="0" w:qFormat="1"/>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qFormat="1"/>
    <w:lsdException w:name="Note Heading"/>
    <w:lsdException w:name="Body Text 2"/>
    <w:lsdException w:name="Body Text 3"/>
    <w:lsdException w:name="Body Text Indent 2" w:semiHidden="0" w:uiPriority="0" w:unhideWhenUsed="0" w:qFormat="1"/>
    <w:lsdException w:name="Body Text Indent 3"/>
    <w:lsdException w:name="Block Text"/>
    <w:lsdException w:name="Hyperlink" w:semiHidden="0" w:unhideWhenUsed="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uiPriority="0" w:unhideWhenUsed="0" w:qFormat="1"/>
    <w:lsdException w:name="Table Grid" w:semiHidden="0" w:uiPriority="0"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Heading1"/>
    <w:qFormat/>
    <w:pPr>
      <w:widowControl w:val="0"/>
      <w:spacing w:line="440" w:lineRule="exact"/>
      <w:ind w:firstLine="640" w:firstLineChars="200"/>
      <w:jc w:val="both"/>
    </w:pPr>
    <w:rPr>
      <w:rFonts w:ascii="Times New Roman" w:eastAsia="宋体" w:hAnsi="Times New Roman" w:cstheme="minorBidi"/>
      <w:kern w:val="2"/>
      <w:sz w:val="24"/>
      <w:szCs w:val="22"/>
      <w:lang w:val="en-US" w:eastAsia="zh-CN" w:bidi="ar-SA"/>
    </w:rPr>
  </w:style>
  <w:style w:type="paragraph" w:styleId="Heading1">
    <w:name w:val="heading 1"/>
    <w:basedOn w:val="Normal"/>
    <w:next w:val="Normal"/>
    <w:link w:val="1Char"/>
    <w:uiPriority w:val="99"/>
    <w:qFormat/>
    <w:pPr>
      <w:keepNext/>
      <w:keepLines/>
      <w:pageBreakBefore/>
      <w:numPr>
        <w:ilvl w:val="0"/>
        <w:numId w:val="1"/>
      </w:numPr>
      <w:tabs>
        <w:tab w:val="clear" w:pos="0"/>
      </w:tabs>
      <w:spacing w:before="50" w:beforeLines="50" w:after="50" w:afterLines="50" w:line="440" w:lineRule="exact"/>
      <w:ind w:left="0" w:firstLine="0" w:firstLineChars="0"/>
      <w:jc w:val="center"/>
      <w:outlineLvl w:val="0"/>
    </w:pPr>
    <w:rPr>
      <w:rFonts w:ascii="黑体" w:eastAsia="黑体" w:hAnsi="黑体"/>
      <w:bCs/>
      <w:kern w:val="44"/>
      <w:sz w:val="36"/>
      <w:szCs w:val="30"/>
    </w:rPr>
  </w:style>
  <w:style w:type="paragraph" w:styleId="Heading2">
    <w:name w:val="heading 2"/>
    <w:basedOn w:val="Normal"/>
    <w:next w:val="Normal"/>
    <w:link w:val="2Char0"/>
    <w:uiPriority w:val="9"/>
    <w:unhideWhenUsed/>
    <w:qFormat/>
    <w:pPr>
      <w:keepNext/>
      <w:keepLines/>
      <w:numPr>
        <w:ilvl w:val="1"/>
        <w:numId w:val="1"/>
      </w:numPr>
      <w:spacing w:before="50" w:beforeLines="50" w:beforeAutospacing="0" w:after="50" w:afterLines="50" w:afterAutospacing="0" w:line="440" w:lineRule="exact"/>
      <w:ind w:left="0" w:firstLine="0" w:firstLineChars="0"/>
      <w:outlineLvl w:val="1"/>
    </w:pPr>
    <w:rPr>
      <w:rFonts w:ascii="Arial" w:eastAsia="黑体" w:hAnsi="Arial"/>
      <w:sz w:val="28"/>
    </w:rPr>
  </w:style>
  <w:style w:type="paragraph" w:styleId="Heading3">
    <w:name w:val="heading 3"/>
    <w:basedOn w:val="Normal"/>
    <w:next w:val="Normal"/>
    <w:uiPriority w:val="9"/>
    <w:unhideWhenUsed/>
    <w:qFormat/>
    <w:pPr>
      <w:keepNext/>
      <w:keepLines/>
      <w:numPr>
        <w:ilvl w:val="2"/>
        <w:numId w:val="1"/>
      </w:numPr>
      <w:tabs>
        <w:tab w:val="left" w:pos="0"/>
      </w:tabs>
      <w:spacing w:before="50" w:beforeLines="50" w:beforeAutospacing="0" w:after="50" w:afterLines="50" w:afterAutospacing="0" w:line="440" w:lineRule="exact"/>
      <w:ind w:left="0" w:firstLine="0" w:firstLineChars="0"/>
      <w:outlineLvl w:val="2"/>
    </w:pPr>
    <w:rPr>
      <w:rFonts w:eastAsia="黑体"/>
    </w:rPr>
  </w:style>
  <w:style w:type="paragraph" w:styleId="Heading4">
    <w:name w:val="heading 4"/>
    <w:basedOn w:val="Normal"/>
    <w:next w:val="Normal"/>
    <w:uiPriority w:val="9"/>
    <w:semiHidden/>
    <w:unhideWhenUsed/>
    <w:qFormat/>
    <w:pPr>
      <w:keepNext/>
      <w:keepLines/>
      <w:numPr>
        <w:ilvl w:val="3"/>
        <w:numId w:val="1"/>
      </w:numPr>
      <w:spacing w:before="280" w:beforeLines="0" w:beforeAutospacing="0" w:after="290" w:afterLines="0" w:afterAutospacing="0" w:line="372" w:lineRule="auto"/>
      <w:ind w:left="864" w:hanging="864" w:firstLineChars="0"/>
      <w:outlineLvl w:val="3"/>
    </w:pPr>
    <w:rPr>
      <w:rFonts w:ascii="Arial" w:eastAsia="黑体" w:hAnsi="Arial"/>
      <w:b/>
      <w:sz w:val="28"/>
    </w:rPr>
  </w:style>
  <w:style w:type="paragraph" w:styleId="Heading5">
    <w:name w:val="heading 5"/>
    <w:basedOn w:val="Normal"/>
    <w:next w:val="Normal"/>
    <w:uiPriority w:val="9"/>
    <w:semiHidden/>
    <w:unhideWhenUsed/>
    <w:qFormat/>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Heading6">
    <w:name w:val="heading 6"/>
    <w:basedOn w:val="Normal"/>
    <w:next w:val="Normal"/>
    <w:uiPriority w:val="9"/>
    <w:semiHidden/>
    <w:unhideWhenUsed/>
    <w:qFormat/>
    <w:pPr>
      <w:keepNext/>
      <w:keepLines/>
      <w:numPr>
        <w:ilvl w:val="5"/>
        <w:numId w:val="1"/>
      </w:numPr>
      <w:spacing w:before="240" w:beforeLines="0" w:beforeAutospacing="0" w:after="64" w:afterLines="0" w:afterAutospacing="0" w:line="317" w:lineRule="auto"/>
      <w:ind w:left="1151" w:hanging="1151" w:firstLineChars="0"/>
      <w:outlineLvl w:val="5"/>
    </w:pPr>
    <w:rPr>
      <w:rFonts w:ascii="Arial" w:eastAsia="黑体" w:hAnsi="Arial"/>
      <w:b/>
      <w:sz w:val="24"/>
    </w:rPr>
  </w:style>
  <w:style w:type="paragraph" w:styleId="Heading7">
    <w:name w:val="heading 7"/>
    <w:basedOn w:val="Normal"/>
    <w:next w:val="Normal"/>
    <w:uiPriority w:val="9"/>
    <w:semiHidden/>
    <w:unhideWhenUsed/>
    <w:qFormat/>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Heading8">
    <w:name w:val="heading 8"/>
    <w:basedOn w:val="Normal"/>
    <w:next w:val="Normal"/>
    <w:uiPriority w:val="9"/>
    <w:semiHidden/>
    <w:unhideWhenUsed/>
    <w:qFormat/>
    <w:pPr>
      <w:keepNext/>
      <w:keepLines/>
      <w:numPr>
        <w:ilvl w:val="7"/>
        <w:numId w:val="1"/>
      </w:numPr>
      <w:spacing w:before="240" w:beforeLines="0" w:beforeAutospacing="0" w:after="64" w:afterLines="0" w:afterAutospacing="0" w:line="317" w:lineRule="auto"/>
      <w:ind w:left="1440" w:hanging="1440" w:firstLineChars="0"/>
      <w:outlineLvl w:val="7"/>
    </w:pPr>
    <w:rPr>
      <w:rFonts w:ascii="Arial" w:eastAsia="黑体" w:hAnsi="Arial"/>
      <w:sz w:val="24"/>
    </w:rPr>
  </w:style>
  <w:style w:type="paragraph" w:styleId="Heading9">
    <w:name w:val="heading 9"/>
    <w:basedOn w:val="Normal"/>
    <w:next w:val="Normal"/>
    <w:uiPriority w:val="9"/>
    <w:semiHidden/>
    <w:unhideWhenUsed/>
    <w:qFormat/>
    <w:pPr>
      <w:keepNext/>
      <w:keepLines/>
      <w:numPr>
        <w:ilvl w:val="8"/>
        <w:numId w:val="1"/>
      </w:numPr>
      <w:spacing w:before="240" w:beforeLines="0" w:beforeAutospacing="0" w:after="64" w:afterLines="0" w:afterAutospacing="0" w:line="317" w:lineRule="auto"/>
      <w:ind w:left="1583" w:hanging="1583" w:firstLineChars="0"/>
      <w:outlineLvl w:val="8"/>
    </w:pPr>
    <w:rPr>
      <w:rFonts w:ascii="Arial" w:eastAsia="黑体" w:hAnsi="Arial"/>
      <w:sz w:val="21"/>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uiPriority w:val="99"/>
    <w:semiHidden/>
    <w:unhideWhenUsed/>
    <w:qFormat/>
    <w:pPr>
      <w:jc w:val="left"/>
    </w:pPr>
  </w:style>
  <w:style w:type="paragraph" w:styleId="BodyText">
    <w:name w:val="Body Text"/>
    <w:basedOn w:val="Normal"/>
    <w:uiPriority w:val="1"/>
    <w:qFormat/>
    <w:pPr>
      <w:ind w:left="460"/>
    </w:pPr>
    <w:rPr>
      <w:rFonts w:ascii="宋体" w:eastAsia="宋体" w:hAnsi="宋体" w:cs="宋体"/>
      <w:sz w:val="28"/>
      <w:szCs w:val="28"/>
      <w:lang w:val="zh-CN" w:eastAsia="zh-CN" w:bidi="zh-CN"/>
    </w:rPr>
  </w:style>
  <w:style w:type="paragraph" w:styleId="BodyTextIndent">
    <w:name w:val="Body Text Indent"/>
    <w:basedOn w:val="Normal"/>
    <w:link w:val="Char"/>
    <w:uiPriority w:val="99"/>
    <w:unhideWhenUsed/>
    <w:qFormat/>
    <w:pPr>
      <w:spacing w:after="120"/>
      <w:ind w:left="420" w:leftChars="200"/>
    </w:pPr>
  </w:style>
  <w:style w:type="paragraph" w:styleId="TOC3">
    <w:name w:val="toc 3"/>
    <w:basedOn w:val="Normal"/>
    <w:next w:val="Normal"/>
    <w:uiPriority w:val="39"/>
    <w:qFormat/>
    <w:pPr>
      <w:ind w:left="840" w:leftChars="400"/>
    </w:pPr>
  </w:style>
  <w:style w:type="paragraph" w:styleId="BodyTextIndent2">
    <w:name w:val="Body Text Indent 2"/>
    <w:basedOn w:val="Normal"/>
    <w:link w:val="2Char"/>
    <w:qFormat/>
    <w:pPr>
      <w:adjustRightInd w:val="0"/>
      <w:spacing w:line="400" w:lineRule="atLeast"/>
      <w:ind w:firstLine="630"/>
      <w:textAlignment w:val="baseline"/>
    </w:pPr>
    <w:rPr>
      <w:rFonts w:ascii="Times New Roman" w:eastAsia="宋体" w:hAnsi="Times New Roman" w:cs="Times New Roman"/>
      <w:kern w:val="0"/>
      <w:sz w:val="28"/>
      <w:szCs w:val="20"/>
    </w:rPr>
  </w:style>
  <w:style w:type="paragraph" w:styleId="BalloonText">
    <w:name w:val="Balloon Text"/>
    <w:basedOn w:val="Normal"/>
    <w:link w:val="Char3"/>
    <w:semiHidden/>
    <w:qFormat/>
    <w:rPr>
      <w:rFonts w:ascii="Times New Roman" w:eastAsia="宋体" w:hAnsi="Times New Roman" w:cs="Times New Roman"/>
      <w:sz w:val="18"/>
      <w:szCs w:val="18"/>
    </w:rPr>
  </w:style>
  <w:style w:type="paragraph" w:styleId="Footer">
    <w:name w:val="footer"/>
    <w:basedOn w:val="Normal"/>
    <w:link w:val="Char1"/>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qFormat/>
  </w:style>
  <w:style w:type="paragraph" w:styleId="FootnoteText">
    <w:name w:val="footnote text"/>
    <w:basedOn w:val="Normal"/>
    <w:qFormat/>
    <w:pPr>
      <w:snapToGrid w:val="0"/>
      <w:jc w:val="left"/>
    </w:pPr>
    <w:rPr>
      <w:sz w:val="18"/>
    </w:rPr>
  </w:style>
  <w:style w:type="paragraph" w:styleId="TOC2">
    <w:name w:val="toc 2"/>
    <w:basedOn w:val="Normal"/>
    <w:next w:val="Normal"/>
    <w:uiPriority w:val="39"/>
    <w:qFormat/>
    <w:pPr>
      <w:ind w:left="420" w:leftChars="200"/>
    </w:pPr>
  </w:style>
  <w:style w:type="paragraph" w:styleId="NormalWeb">
    <w:name w:val="Normal (Web)"/>
    <w:basedOn w:val="Normal"/>
    <w:uiPriority w:val="99"/>
    <w:semiHidden/>
    <w:unhideWhenUsed/>
    <w:qFormat/>
    <w:pPr>
      <w:spacing w:before="0" w:beforeAutospacing="1" w:after="0" w:afterAutospacing="1"/>
      <w:ind w:left="0" w:right="0"/>
      <w:jc w:val="left"/>
    </w:pPr>
    <w:rPr>
      <w:kern w:val="0"/>
      <w:sz w:val="24"/>
      <w:lang w:val="en-US" w:eastAsia="zh-CN" w:bidi="ar"/>
    </w:rPr>
  </w:style>
  <w:style w:type="paragraph" w:styleId="BodyTextFirstIndent2">
    <w:name w:val="Body Text First Indent 2"/>
    <w:basedOn w:val="BodyTextIndent"/>
    <w:uiPriority w:val="99"/>
    <w:semiHidden/>
    <w:unhideWhenUsed/>
    <w:qFormat/>
    <w:pPr>
      <w:ind w:firstLine="420" w:firstLineChars="200"/>
    </w:p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styleId="PageNumber">
    <w:name w:val="page number"/>
    <w:basedOn w:val="DefaultParagraphFont"/>
    <w:qFormat/>
  </w:style>
  <w:style w:type="character" w:styleId="Hyperlink">
    <w:name w:val="Hyperlink"/>
    <w:uiPriority w:val="99"/>
    <w:qFormat/>
    <w:rPr>
      <w:rFonts w:cs="Times New Roman"/>
      <w:color w:val="0000FF"/>
      <w:u w:val="single"/>
    </w:rPr>
  </w:style>
  <w:style w:type="character" w:styleId="FootnoteReference">
    <w:name w:val="footnote reference"/>
    <w:basedOn w:val="DefaultParagraphFont"/>
    <w:qFormat/>
    <w:rPr>
      <w:vertAlign w:val="superscript"/>
    </w:rPr>
  </w:style>
  <w:style w:type="character" w:customStyle="1" w:styleId="1Char">
    <w:name w:val="标题 1 Char"/>
    <w:link w:val="Heading1"/>
    <w:qFormat/>
    <w:rPr>
      <w:rFonts w:ascii="黑体" w:eastAsia="黑体" w:hAnsi="黑体"/>
      <w:bCs/>
      <w:kern w:val="44"/>
      <w:sz w:val="36"/>
      <w:szCs w:val="30"/>
    </w:rPr>
  </w:style>
  <w:style w:type="character" w:customStyle="1" w:styleId="2Char">
    <w:name w:val="正文文本缩进 2 Char"/>
    <w:basedOn w:val="DefaultParagraphFont"/>
    <w:link w:val="BodyTextIndent2"/>
    <w:qFormat/>
    <w:rPr>
      <w:rFonts w:ascii="Times New Roman" w:eastAsia="宋体" w:hAnsi="Times New Roman" w:cs="Times New Roman"/>
      <w:kern w:val="0"/>
      <w:sz w:val="28"/>
      <w:szCs w:val="20"/>
    </w:rPr>
  </w:style>
  <w:style w:type="character" w:customStyle="1" w:styleId="Char">
    <w:name w:val="正文文本缩进 Char"/>
    <w:basedOn w:val="DefaultParagraphFont"/>
    <w:link w:val="BodyTextIndent"/>
    <w:uiPriority w:val="99"/>
    <w:semiHidden/>
    <w:qFormat/>
  </w:style>
  <w:style w:type="character" w:customStyle="1" w:styleId="Char0">
    <w:name w:val="页眉 Char"/>
    <w:basedOn w:val="DefaultParagraphFont"/>
    <w:link w:val="Header"/>
    <w:uiPriority w:val="99"/>
    <w:qFormat/>
    <w:rPr>
      <w:sz w:val="18"/>
      <w:szCs w:val="18"/>
    </w:rPr>
  </w:style>
  <w:style w:type="character" w:customStyle="1" w:styleId="Char1">
    <w:name w:val="页脚 Char"/>
    <w:basedOn w:val="DefaultParagraphFont"/>
    <w:link w:val="Footer"/>
    <w:uiPriority w:val="99"/>
    <w:qFormat/>
    <w:rPr>
      <w:sz w:val="18"/>
      <w:szCs w:val="18"/>
    </w:rPr>
  </w:style>
  <w:style w:type="paragraph" w:customStyle="1" w:styleId="a">
    <w:name w:val="目录 题目"/>
    <w:basedOn w:val="Normal"/>
    <w:uiPriority w:val="99"/>
    <w:qFormat/>
    <w:pPr>
      <w:spacing w:line="360" w:lineRule="auto"/>
      <w:jc w:val="center"/>
    </w:pPr>
    <w:rPr>
      <w:b/>
      <w:sz w:val="36"/>
    </w:rPr>
  </w:style>
  <w:style w:type="paragraph" w:customStyle="1" w:styleId="1-1">
    <w:name w:val="1-1级"/>
    <w:basedOn w:val="Normal"/>
    <w:qFormat/>
    <w:pPr>
      <w:spacing w:before="480" w:after="360" w:line="400" w:lineRule="exact"/>
      <w:jc w:val="center"/>
      <w:outlineLvl w:val="0"/>
    </w:pPr>
    <w:rPr>
      <w:rFonts w:ascii="黑体" w:eastAsia="黑体" w:hAnsi="Times New Roman"/>
      <w:sz w:val="30"/>
      <w:szCs w:val="30"/>
    </w:rPr>
  </w:style>
  <w:style w:type="paragraph" w:customStyle="1" w:styleId="a0">
    <w:name w:val="图名"/>
    <w:basedOn w:val="Normal"/>
    <w:uiPriority w:val="99"/>
    <w:qFormat/>
    <w:pPr>
      <w:spacing w:afterLines="100"/>
      <w:jc w:val="center"/>
    </w:pPr>
    <w:rPr>
      <w:rFonts w:ascii="黑体" w:eastAsia="黑体" w:hAnsi="黑体" w:cs="黑体"/>
      <w:szCs w:val="21"/>
    </w:rPr>
  </w:style>
  <w:style w:type="character" w:customStyle="1" w:styleId="Char2">
    <w:name w:val="表名 Char"/>
    <w:link w:val="a1"/>
    <w:uiPriority w:val="99"/>
    <w:qFormat/>
    <w:locked/>
    <w:rPr>
      <w:rFonts w:eastAsia="黑体"/>
      <w:sz w:val="21"/>
    </w:rPr>
  </w:style>
  <w:style w:type="paragraph" w:customStyle="1" w:styleId="a1">
    <w:name w:val="表名"/>
    <w:basedOn w:val="a2"/>
    <w:link w:val="Char2"/>
    <w:uiPriority w:val="99"/>
    <w:qFormat/>
    <w:rPr>
      <w:rFonts w:eastAsia="黑体"/>
    </w:rPr>
  </w:style>
  <w:style w:type="paragraph" w:customStyle="1" w:styleId="a2">
    <w:name w:val="表"/>
    <w:basedOn w:val="Normal"/>
    <w:uiPriority w:val="99"/>
    <w:qFormat/>
    <w:pPr>
      <w:jc w:val="center"/>
    </w:pPr>
  </w:style>
  <w:style w:type="paragraph" w:customStyle="1" w:styleId="a3">
    <w:name w:val="参考文献 正文"/>
    <w:basedOn w:val="Normal"/>
    <w:uiPriority w:val="99"/>
    <w:qFormat/>
  </w:style>
  <w:style w:type="character" w:customStyle="1" w:styleId="Char3">
    <w:name w:val="批注框文本 Char"/>
    <w:basedOn w:val="DefaultParagraphFont"/>
    <w:link w:val="BalloonText"/>
    <w:semiHidden/>
    <w:qFormat/>
    <w:rPr>
      <w:rFonts w:ascii="Times New Roman" w:eastAsia="宋体" w:hAnsi="Times New Roman" w:cs="Times New Roman"/>
      <w:kern w:val="2"/>
      <w:sz w:val="18"/>
      <w:szCs w:val="18"/>
    </w:rPr>
  </w:style>
  <w:style w:type="paragraph" w:styleId="ListParagraph">
    <w:name w:val="List Paragraph"/>
    <w:basedOn w:val="Normal"/>
    <w:uiPriority w:val="1"/>
    <w:qFormat/>
    <w:pPr>
      <w:ind w:left="460"/>
    </w:pPr>
    <w:rPr>
      <w:rFonts w:ascii="宋体" w:eastAsia="宋体" w:hAnsi="宋体" w:cs="宋体"/>
      <w:lang w:val="zh-CN" w:eastAsia="zh-CN" w:bidi="zh-CN"/>
    </w:rPr>
  </w:style>
  <w:style w:type="paragraph" w:customStyle="1" w:styleId="Bodytext1">
    <w:name w:val="Body text|1"/>
    <w:basedOn w:val="Normal"/>
    <w:qFormat/>
    <w:pPr>
      <w:widowControl w:val="0"/>
      <w:shd w:val="clear" w:color="auto" w:fill="auto"/>
      <w:spacing w:line="449" w:lineRule="auto"/>
      <w:ind w:firstLine="400"/>
    </w:pPr>
    <w:rPr>
      <w:rFonts w:ascii="宋体" w:eastAsia="宋体" w:hAnsi="宋体" w:cs="宋体"/>
      <w:sz w:val="22"/>
      <w:szCs w:val="22"/>
      <w:u w:val="none"/>
      <w:shd w:val="clear" w:color="auto" w:fill="auto"/>
      <w:lang w:val="zh-TW" w:eastAsia="zh-TW" w:bidi="zh-TW"/>
    </w:rPr>
  </w:style>
  <w:style w:type="paragraph" w:customStyle="1" w:styleId="Other1">
    <w:name w:val="Other|1"/>
    <w:basedOn w:val="Normal"/>
    <w:qFormat/>
    <w:pPr>
      <w:widowControl w:val="0"/>
      <w:shd w:val="clear" w:color="auto" w:fill="auto"/>
      <w:spacing w:after="230"/>
    </w:pPr>
    <w:rPr>
      <w:b/>
      <w:bCs/>
      <w:color w:val="2C4049"/>
      <w:u w:val="single"/>
      <w:shd w:val="clear" w:color="auto" w:fill="auto"/>
      <w:lang w:val="zh-TW" w:eastAsia="zh-TW" w:bidi="zh-TW"/>
    </w:rPr>
  </w:style>
  <w:style w:type="paragraph" w:customStyle="1" w:styleId="Heading31">
    <w:name w:val="Heading #3|1"/>
    <w:basedOn w:val="Normal"/>
    <w:qFormat/>
    <w:pPr>
      <w:widowControl w:val="0"/>
      <w:shd w:val="clear" w:color="auto" w:fill="auto"/>
      <w:outlineLvl w:val="2"/>
    </w:pPr>
    <w:rPr>
      <w:rFonts w:ascii="宋体" w:eastAsia="宋体" w:hAnsi="宋体" w:cs="宋体"/>
      <w:sz w:val="28"/>
      <w:szCs w:val="28"/>
      <w:u w:val="none"/>
      <w:shd w:val="clear" w:color="auto" w:fill="auto"/>
      <w:lang w:val="zh-TW" w:eastAsia="zh-TW" w:bidi="zh-TW"/>
    </w:rPr>
  </w:style>
  <w:style w:type="paragraph" w:customStyle="1" w:styleId="Bodytext7">
    <w:name w:val="Body text|7"/>
    <w:basedOn w:val="Normal"/>
    <w:qFormat/>
    <w:pPr>
      <w:widowControl w:val="0"/>
      <w:shd w:val="clear" w:color="auto" w:fill="auto"/>
      <w:spacing w:after="120"/>
      <w:jc w:val="center"/>
    </w:pPr>
    <w:rPr>
      <w:sz w:val="18"/>
      <w:szCs w:val="18"/>
      <w:u w:val="none"/>
      <w:shd w:val="clear" w:color="auto" w:fill="auto"/>
      <w:lang w:val="zh-TW" w:eastAsia="zh-TW" w:bidi="zh-TW"/>
    </w:rPr>
  </w:style>
  <w:style w:type="paragraph" w:customStyle="1" w:styleId="Bodytext5">
    <w:name w:val="Body text|5"/>
    <w:basedOn w:val="Normal"/>
    <w:qFormat/>
    <w:pPr>
      <w:widowControl w:val="0"/>
      <w:shd w:val="clear" w:color="auto" w:fill="auto"/>
      <w:spacing w:after="520"/>
      <w:ind w:firstLine="860"/>
    </w:pPr>
    <w:rPr>
      <w:rFonts w:ascii="宋体" w:eastAsia="宋体" w:hAnsi="宋体" w:cs="宋体"/>
      <w:color w:val="2C4049"/>
      <w:sz w:val="28"/>
      <w:szCs w:val="28"/>
      <w:u w:val="single"/>
      <w:shd w:val="clear" w:color="auto" w:fill="auto"/>
      <w:lang w:val="zh-TW" w:eastAsia="zh-TW" w:bidi="zh-TW"/>
    </w:rPr>
  </w:style>
  <w:style w:type="character" w:customStyle="1" w:styleId="2Char0">
    <w:name w:val="标题 2 Char"/>
    <w:link w:val="Heading2"/>
    <w:uiPriority w:val="9"/>
    <w:qFormat/>
    <w:rPr>
      <w:rFonts w:ascii="Arial" w:eastAsia="黑体"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header" Target="header4.xml" /><Relationship Id="rId16" Type="http://schemas.openxmlformats.org/officeDocument/2006/relationships/footer" Target="footer3.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footer" Target="footer5.xml" /><Relationship Id="rId21" Type="http://schemas.openxmlformats.org/officeDocument/2006/relationships/image" Target="media/image3.wmf" /><Relationship Id="rId22" Type="http://schemas.openxmlformats.org/officeDocument/2006/relationships/oleObject" Target="embeddings/oleObject1.bin" /><Relationship Id="rId23" Type="http://schemas.openxmlformats.org/officeDocument/2006/relationships/header" Target="header7.xml" /><Relationship Id="rId24" Type="http://schemas.openxmlformats.org/officeDocument/2006/relationships/footer" Target="footer6.xml" /><Relationship Id="rId25" Type="http://schemas.openxmlformats.org/officeDocument/2006/relationships/header" Target="header8.xml" /><Relationship Id="rId26" Type="http://schemas.openxmlformats.org/officeDocument/2006/relationships/footer" Target="footer7.xml" /><Relationship Id="rId27" Type="http://schemas.openxmlformats.org/officeDocument/2006/relationships/header" Target="header9.xml" /><Relationship Id="rId28" Type="http://schemas.openxmlformats.org/officeDocument/2006/relationships/footer" Target="footer8.xml" /><Relationship Id="rId29" Type="http://schemas.openxmlformats.org/officeDocument/2006/relationships/header" Target="header10.xml" /><Relationship Id="rId3" Type="http://schemas.openxmlformats.org/officeDocument/2006/relationships/settings" Target="settings.xml" /><Relationship Id="rId30" Type="http://schemas.openxmlformats.org/officeDocument/2006/relationships/footer" Target="footer9.xml" /><Relationship Id="rId31" Type="http://schemas.openxmlformats.org/officeDocument/2006/relationships/header" Target="header11.xml" /><Relationship Id="rId32" Type="http://schemas.openxmlformats.org/officeDocument/2006/relationships/footer" Target="footer10.xml" /><Relationship Id="rId33" Type="http://schemas.openxmlformats.org/officeDocument/2006/relationships/header" Target="header12.xml" /><Relationship Id="rId34" Type="http://schemas.openxmlformats.org/officeDocument/2006/relationships/footer" Target="footer11.xml" /><Relationship Id="rId35" Type="http://schemas.openxmlformats.org/officeDocument/2006/relationships/header" Target="header13.xml" /><Relationship Id="rId36" Type="http://schemas.openxmlformats.org/officeDocument/2006/relationships/footer" Target="footer12.xml" /><Relationship Id="rId37" Type="http://schemas.openxmlformats.org/officeDocument/2006/relationships/image" Target="media/image4.png" /><Relationship Id="rId38" Type="http://schemas.openxmlformats.org/officeDocument/2006/relationships/header" Target="header14.xml" /><Relationship Id="rId39" Type="http://schemas.openxmlformats.org/officeDocument/2006/relationships/footer" Target="footer13.xml" /><Relationship Id="rId4" Type="http://schemas.openxmlformats.org/officeDocument/2006/relationships/webSettings" Target="webSettings.xml" /><Relationship Id="rId40" Type="http://schemas.openxmlformats.org/officeDocument/2006/relationships/image" Target="media/image5.png" /><Relationship Id="rId41" Type="http://schemas.openxmlformats.org/officeDocument/2006/relationships/image" Target="media/image6.png" /><Relationship Id="rId42" Type="http://schemas.openxmlformats.org/officeDocument/2006/relationships/header" Target="header15.xml" /><Relationship Id="rId43" Type="http://schemas.openxmlformats.org/officeDocument/2006/relationships/footer" Target="footer14.xml" /><Relationship Id="rId44" Type="http://schemas.openxmlformats.org/officeDocument/2006/relationships/hyperlink" Target="https://d.book118.com/268017064125006041" TargetMode="External" /><Relationship Id="rId45" Type="http://schemas.openxmlformats.org/officeDocument/2006/relationships/header" Target="header16.xml" /><Relationship Id="rId46" Type="http://schemas.openxmlformats.org/officeDocument/2006/relationships/footer" Target="footer15.xm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image" Target="media/image1.jpeg" /><Relationship Id="rId9" Type="http://schemas.openxmlformats.org/officeDocument/2006/relationships/image" Target="media/image2.pn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542575-3CCB-48FE-AE13-8611EFE61F2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11505</Words>
  <Characters>14115</Characters>
  <Application>Microsoft Office Word</Application>
  <DocSecurity>0</DocSecurity>
  <Lines>70</Lines>
  <Paragraphs>19</Paragraphs>
  <ScaleCrop>false</ScaleCrop>
  <Company/>
  <LinksUpToDate>false</LinksUpToDate>
  <CharactersWithSpaces>14678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 政良</dc:creator>
  <cp:lastModifiedBy>...</cp:lastModifiedBy>
  <cp:revision>5</cp:revision>
  <cp:lastPrinted>2021-11-09T07:12:00Z</cp:lastPrinted>
  <dcterms:created xsi:type="dcterms:W3CDTF">2021-11-07T07:49:00Z</dcterms:created>
  <dcterms:modified xsi:type="dcterms:W3CDTF">2023-03-04T08:13:19Z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B45DFE7B0CA447B0AA294BF3B9272FF2</vt:lpwstr>
  </property>
  <property fmtid="{D5CDD505-2E9C-101B-9397-08002B2CF9AE}" pid="3" name="KSOProductBuildVer">
    <vt:lpwstr>2052-11.1.0.13703</vt:lpwstr>
  </property>
</Properties>
</file>