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58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3722762</wp:posOffset>
                </wp:positionH>
                <wp:positionV relativeFrom="page">
                  <wp:posOffset>8690164</wp:posOffset>
                </wp:positionV>
                <wp:extent cx="100330" cy="93980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3722762" y="8690164"/>
                          <a:ext cx="100330" cy="939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3" w:line="84" w:lineRule="exact"/>
                              <w:jc w:val="right"/>
                              <w:rPr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spacing w:val="-9"/>
                                <w:sz w:val="6"/>
                                <w:szCs w:val="6"/>
                              </w:rPr>
                              <w:t>**</w:t>
                            </w:r>
                            <w:r>
                              <w:rPr>
                                <w:spacing w:val="-7"/>
                                <w:sz w:val="6"/>
                                <w:szCs w:val="6"/>
                              </w:rPr>
                              <w:t xml:space="preserve"> </w:t>
                            </w:r>
                            <w:r>
                              <w:rPr>
                                <w:spacing w:val="-9"/>
                                <w:sz w:val="6"/>
                                <w:szCs w:val="6"/>
                              </w:rPr>
                              <w:t>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5" type="#_x0000_t202" style="width:7.9pt;height:7.4pt;margin-top:684.26pt;margin-left:293.13pt;mso-position-horizontal-relative:page;mso-position-vertical-relative:page;mso-wrap-distance-bottom:0;mso-wrap-distance-left:0;mso-wrap-distance-right:0;mso-wrap-distance-top:0;position:absolute;rotation:90;v-text-anchor:top;z-index:25166028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3" w:line="84" w:lineRule="exact"/>
                        <w:jc w:val="right"/>
                        <w:rPr>
                          <w:sz w:val="6"/>
                          <w:szCs w:val="6"/>
                        </w:rPr>
                      </w:pPr>
                      <w:r>
                        <w:rPr>
                          <w:spacing w:val="-9"/>
                          <w:sz w:val="6"/>
                          <w:szCs w:val="6"/>
                        </w:rPr>
                        <w:t>**</w:t>
                      </w:r>
                      <w:r>
                        <w:rPr>
                          <w:spacing w:val="-7"/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spacing w:val="-9"/>
                          <w:sz w:val="6"/>
                          <w:szCs w:val="6"/>
                        </w:rPr>
                        <w:t>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95" w:line="222" w:lineRule="auto"/>
        <w:ind w:left="2894"/>
        <w:outlineLvl w:val="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14"/>
          <w:sz w:val="29"/>
          <w:szCs w:val="29"/>
        </w:rPr>
        <w:t>脉冲分配放大器校准规范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78" w:line="223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2"/>
          <w:sz w:val="24"/>
          <w:szCs w:val="24"/>
        </w:rPr>
        <w:t>1</w:t>
      </w:r>
      <w:r>
        <w:rPr>
          <w:rFonts w:ascii="SimHei" w:eastAsia="SimHei" w:hAnsi="SimHei" w:cs="SimHei"/>
          <w:spacing w:val="10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4"/>
          <w:szCs w:val="24"/>
        </w:rPr>
        <w:t>范围</w:t>
      </w:r>
    </w:p>
    <w:p>
      <w:pPr>
        <w:pStyle w:val="BodyText"/>
        <w:spacing w:before="261" w:line="219" w:lineRule="auto"/>
        <w:ind w:left="499"/>
      </w:pPr>
      <w:r>
        <w:t>本规范适用于脉冲周期为1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t>的脉冲分配放大器的校准。</w:t>
      </w:r>
    </w:p>
    <w:p>
      <w:pPr>
        <w:spacing w:before="241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9"/>
          <w:sz w:val="24"/>
          <w:szCs w:val="24"/>
        </w:rPr>
        <w:t>2</w:t>
      </w:r>
      <w:r>
        <w:rPr>
          <w:rFonts w:ascii="SimHei" w:eastAsia="SimHei" w:hAnsi="SimHei" w:cs="SimHei"/>
          <w:spacing w:val="14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24"/>
          <w:szCs w:val="24"/>
        </w:rPr>
        <w:t>引用文件</w:t>
      </w:r>
    </w:p>
    <w:p>
      <w:pPr>
        <w:pStyle w:val="BodyText"/>
        <w:spacing w:before="254" w:line="219" w:lineRule="auto"/>
        <w:ind w:left="499"/>
      </w:pPr>
      <w:r>
        <w:rPr>
          <w:spacing w:val="-6"/>
        </w:rPr>
        <w:t>本规范引用下列文件：</w:t>
      </w:r>
    </w:p>
    <w:p>
      <w:pPr>
        <w:pStyle w:val="BodyText"/>
        <w:spacing w:before="60" w:line="252" w:lineRule="auto"/>
        <w:ind w:right="40" w:firstLine="499"/>
        <w:rPr>
          <w:rFonts w:ascii="Times New Roman" w:eastAsia="Times New Roman" w:hAnsi="Times New Roman" w:cs="Times New Roman"/>
        </w:rPr>
      </w:pPr>
      <w:r>
        <w:t>ITU-T   G.701:1989  数字传输与复用词汇以及脉冲编码调制术语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</w:rPr>
        <w:t>[Vocab</w:t>
      </w:r>
      <w:r>
        <w:rPr>
          <w:rFonts w:ascii="Times New Roman" w:eastAsia="Times New Roman" w:hAnsi="Times New Roman" w:cs="Times New Roman"/>
          <w:spacing w:val="-1"/>
        </w:rPr>
        <w:t>ulary   of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digital   transmission    and    multiplexing,and   pulse    code    </w:t>
      </w:r>
      <w:r>
        <w:rPr>
          <w:rFonts w:ascii="Times New Roman" w:eastAsia="Times New Roman" w:hAnsi="Times New Roman" w:cs="Times New Roman"/>
          <w:spacing w:val="-1"/>
        </w:rPr>
        <w:t>modulation(PCM)terms]</w:t>
      </w:r>
    </w:p>
    <w:p>
      <w:pPr>
        <w:pStyle w:val="BodyText"/>
        <w:spacing w:before="128" w:line="252" w:lineRule="auto"/>
        <w:ind w:right="106" w:firstLine="499"/>
      </w:pPr>
      <w:r>
        <w:rPr>
          <w:spacing w:val="5"/>
        </w:rPr>
        <w:t>凡是注日期的引用文件，仅注日期的版本适用于本</w:t>
      </w:r>
      <w:r>
        <w:rPr>
          <w:spacing w:val="4"/>
        </w:rPr>
        <w:t>规范；凡是不注日期的引用文</w:t>
      </w:r>
      <w:r>
        <w:t xml:space="preserve"> </w:t>
      </w:r>
      <w:r>
        <w:rPr>
          <w:spacing w:val="8"/>
        </w:rPr>
        <w:t>件，其最新版本(包括所有的修订单)适用于本</w:t>
      </w:r>
      <w:r>
        <w:rPr>
          <w:spacing w:val="7"/>
        </w:rPr>
        <w:t>规范。</w:t>
      </w:r>
    </w:p>
    <w:p>
      <w:pPr>
        <w:spacing w:before="243" w:line="222" w:lineRule="auto"/>
        <w:ind w:left="2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0"/>
          <w:sz w:val="24"/>
          <w:szCs w:val="24"/>
        </w:rPr>
        <w:t>3</w:t>
      </w:r>
      <w:r>
        <w:rPr>
          <w:rFonts w:ascii="SimHei" w:eastAsia="SimHei" w:hAnsi="SimHei" w:cs="SimHei"/>
          <w:spacing w:val="11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24"/>
          <w:szCs w:val="24"/>
        </w:rPr>
        <w:t>术语和计量单位</w:t>
      </w:r>
    </w:p>
    <w:p>
      <w:pPr>
        <w:pStyle w:val="BodyText"/>
        <w:spacing w:before="247" w:line="212" w:lineRule="auto"/>
        <w:rPr>
          <w:rFonts w:ascii="Times New Roman" w:eastAsia="Times New Roman" w:hAnsi="Times New Roman" w:cs="Times New Roman"/>
        </w:rPr>
      </w:pPr>
      <w:r>
        <w:rPr>
          <w:spacing w:val="-1"/>
        </w:rPr>
        <w:t>3.1</w:t>
      </w:r>
      <w:r>
        <w:rPr>
          <w:spacing w:val="122"/>
        </w:rPr>
        <w:t xml:space="preserve"> </w:t>
      </w:r>
      <w:r>
        <w:rPr>
          <w:spacing w:val="-1"/>
        </w:rPr>
        <w:t xml:space="preserve">传输时延  </w:t>
      </w:r>
      <w:r>
        <w:rPr>
          <w:rFonts w:ascii="Times New Roman" w:eastAsia="Times New Roman" w:hAnsi="Times New Roman" w:cs="Times New Roman"/>
          <w:spacing w:val="-1"/>
        </w:rPr>
        <w:t>propagation  time  delay</w:t>
      </w:r>
    </w:p>
    <w:p>
      <w:pPr>
        <w:pStyle w:val="BodyText"/>
        <w:spacing w:before="75" w:line="248" w:lineRule="auto"/>
        <w:ind w:right="1051" w:firstLine="499"/>
        <w:rPr>
          <w:rFonts w:ascii="Times New Roman" w:eastAsia="Times New Roman" w:hAnsi="Times New Roman" w:cs="Times New Roman"/>
        </w:rPr>
      </w:pPr>
      <w:r>
        <w:rPr>
          <w:spacing w:val="-2"/>
        </w:rPr>
        <w:t>脉冲分配放大器输出脉冲信号与输入脉冲信号的时差，单位为纳秒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(ns)</w:t>
      </w:r>
      <w:r>
        <w:rPr>
          <w:spacing w:val="-3"/>
        </w:rPr>
        <w:t>。</w:t>
      </w:r>
      <w:r>
        <w:t xml:space="preserve"> </w:t>
      </w:r>
      <w:r>
        <w:t xml:space="preserve">3.2  传输时延一致性  </w:t>
      </w:r>
      <w:r>
        <w:rPr>
          <w:rFonts w:ascii="Times New Roman" w:eastAsia="Times New Roman" w:hAnsi="Times New Roman" w:cs="Times New Roman"/>
        </w:rPr>
        <w:t>propagation  time  delay  inconsistency  of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cha</w:t>
      </w:r>
      <w:r>
        <w:rPr>
          <w:rFonts w:ascii="Times New Roman" w:eastAsia="Times New Roman" w:hAnsi="Times New Roman" w:cs="Times New Roman"/>
          <w:spacing w:val="-1"/>
        </w:rPr>
        <w:t>nnels</w:t>
      </w:r>
    </w:p>
    <w:p>
      <w:pPr>
        <w:pStyle w:val="BodyText"/>
        <w:spacing w:before="65" w:line="212" w:lineRule="auto"/>
        <w:ind w:left="499"/>
      </w:pPr>
      <w:r>
        <w:rPr>
          <w:spacing w:val="-1"/>
        </w:rPr>
        <w:t>脉冲分配放大器各通道最大传输时延与最小传输时延之差，单位为纳秒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(ns)</w:t>
      </w:r>
      <w:r>
        <w:rPr>
          <w:spacing w:val="-1"/>
        </w:rPr>
        <w:t>。</w:t>
      </w:r>
    </w:p>
    <w:p>
      <w:pPr>
        <w:spacing w:before="41" w:line="212" w:lineRule="auto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FangSong" w:eastAsia="FangSong" w:hAnsi="FangSong" w:cs="FangSong"/>
          <w:spacing w:val="-15"/>
          <w:sz w:val="29"/>
          <w:szCs w:val="29"/>
        </w:rPr>
        <w:t>3.3</w:t>
      </w:r>
      <w:r>
        <w:rPr>
          <w:rFonts w:ascii="FangSong" w:eastAsia="FangSong" w:hAnsi="FangSong" w:cs="FangSong"/>
          <w:spacing w:val="99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-15"/>
          <w:sz w:val="29"/>
          <w:szCs w:val="29"/>
        </w:rPr>
        <w:t>抖动</w:t>
      </w:r>
      <w:r>
        <w:rPr>
          <w:rFonts w:ascii="FangSong" w:eastAsia="FangSong" w:hAnsi="FangSong" w:cs="FangSong"/>
          <w:spacing w:val="60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9"/>
          <w:szCs w:val="29"/>
        </w:rPr>
        <w:t>jitter</w:t>
      </w:r>
    </w:p>
    <w:p>
      <w:pPr>
        <w:pStyle w:val="BodyText"/>
        <w:spacing w:before="106" w:line="258" w:lineRule="auto"/>
        <w:ind w:right="104" w:firstLine="499"/>
        <w:jc w:val="both"/>
      </w:pPr>
      <w:r>
        <w:rPr>
          <w:spacing w:val="-2"/>
        </w:rPr>
        <w:t>一个脉冲相对于参考脉冲沿的短期不稳定性。抖动分为相位抖动、周期抖</w:t>
      </w:r>
      <w:r>
        <w:rPr>
          <w:spacing w:val="-3"/>
        </w:rPr>
        <w:t>动、周期</w:t>
      </w:r>
      <w:r>
        <w:t xml:space="preserve"> </w:t>
      </w:r>
      <w:r>
        <w:rPr>
          <w:spacing w:val="-2"/>
        </w:rPr>
        <w:t>间抖动，本规范特指周期抖动。周期抖动是指脉冲分配放大器输出的脉冲信号与参考脉</w:t>
      </w:r>
      <w:r>
        <w:rPr>
          <w:spacing w:val="15"/>
        </w:rPr>
        <w:t xml:space="preserve"> </w:t>
      </w:r>
      <w:r>
        <w:rPr>
          <w:spacing w:val="-5"/>
        </w:rPr>
        <w:t>冲的偏离程度，用实验标准偏差表示。</w:t>
      </w:r>
    </w:p>
    <w:p>
      <w:pPr>
        <w:spacing w:before="240" w:line="221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4</w:t>
      </w:r>
      <w:r>
        <w:rPr>
          <w:rFonts w:ascii="SimHei" w:eastAsia="SimHei" w:hAnsi="SimHei" w:cs="SimHei"/>
          <w:spacing w:val="103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概述</w:t>
      </w:r>
    </w:p>
    <w:p>
      <w:pPr>
        <w:pStyle w:val="BodyText"/>
        <w:spacing w:before="290" w:line="256" w:lineRule="auto"/>
        <w:ind w:firstLine="499"/>
        <w:jc w:val="both"/>
      </w:pPr>
      <w:r>
        <w:rPr>
          <w:spacing w:val="-1"/>
        </w:rPr>
        <w:t>脉冲分配放大器是将一路脉冲信号分配为多路输出</w:t>
      </w:r>
      <w:r>
        <w:rPr>
          <w:spacing w:val="-2"/>
        </w:rPr>
        <w:t>的设备，广泛应用于时间频率统</w:t>
      </w:r>
      <w:r>
        <w:t xml:space="preserve"> </w:t>
      </w:r>
      <w:r>
        <w:rPr>
          <w:spacing w:val="1"/>
        </w:rPr>
        <w:t>一系统、时间频率测量等。脉冲分配放大器主要由信号分配模块和电平驱动模块组成，</w:t>
      </w:r>
      <w:r>
        <w:rPr>
          <w:spacing w:val="11"/>
        </w:rPr>
        <w:t xml:space="preserve"> </w:t>
      </w:r>
      <w:r>
        <w:t>一路脉冲信号进入脉冲分配放大器后，经信号分配模</w:t>
      </w:r>
      <w:r>
        <w:rPr>
          <w:spacing w:val="-1"/>
        </w:rPr>
        <w:t>块被分配成多路，再经由电平驱动</w:t>
      </w:r>
      <w:r>
        <w:t xml:space="preserve"> </w:t>
      </w:r>
      <w:r>
        <w:rPr>
          <w:spacing w:val="2"/>
        </w:rPr>
        <w:t>模块输出。图1为脉冲分配放大器的基本工作原理框图。</w:t>
      </w:r>
    </w:p>
    <w:p>
      <w:pPr>
        <w:spacing w:line="386" w:lineRule="auto"/>
        <w:rPr>
          <w:rFonts w:ascii="Arial"/>
          <w:sz w:val="21"/>
        </w:rPr>
      </w:pPr>
    </w:p>
    <w:p>
      <w:pPr>
        <w:pStyle w:val="BodyText"/>
        <w:spacing w:before="56" w:line="219" w:lineRule="auto"/>
        <w:ind w:left="7019"/>
        <w:rPr>
          <w:sz w:val="17"/>
          <w:szCs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450861</wp:posOffset>
            </wp:positionH>
            <wp:positionV relativeFrom="paragraph">
              <wp:posOffset>-235723</wp:posOffset>
            </wp:positionV>
            <wp:extent cx="4914848" cy="1441441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14848" cy="1441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17"/>
          <w:szCs w:val="17"/>
        </w:rPr>
        <w:t>输出脉冲信号1</w:t>
      </w:r>
    </w:p>
    <w:p>
      <w:pPr>
        <w:pStyle w:val="BodyText"/>
        <w:spacing w:before="168" w:line="219" w:lineRule="auto"/>
        <w:ind w:left="899"/>
        <w:rPr>
          <w:sz w:val="17"/>
          <w:szCs w:val="17"/>
        </w:rPr>
      </w:pPr>
      <w:r>
        <w:pict>
          <v:shape id="_x0000_s1026" type="#_x0000_t202" style="width:2.95pt;height:4.35pt;margin-top:15.12pt;margin-left:227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6" w:lineRule="exact"/>
                    <w:ind w:left="20"/>
                    <w:rPr>
                      <w:sz w:val="6"/>
                      <w:szCs w:val="6"/>
                    </w:rPr>
                  </w:pPr>
                  <w:r>
                    <w:rPr>
                      <w:sz w:val="6"/>
                      <w:szCs w:val="6"/>
                    </w:rPr>
                    <w:t>:</w:t>
                  </w:r>
                </w:p>
              </w:txbxContent>
            </v:textbox>
          </v:shape>
        </w:pict>
      </w:r>
      <w:r>
        <w:rPr>
          <w:spacing w:val="-1"/>
          <w:sz w:val="17"/>
          <w:szCs w:val="17"/>
        </w:rPr>
        <w:t>输入脉冲信号</w:t>
      </w:r>
    </w:p>
    <w:p>
      <w:pPr>
        <w:pStyle w:val="BodyText"/>
        <w:spacing w:before="59" w:line="219" w:lineRule="auto"/>
        <w:ind w:left="2879"/>
        <w:rPr>
          <w:sz w:val="17"/>
          <w:szCs w:val="17"/>
        </w:rPr>
      </w:pPr>
      <w:r>
        <w:pict>
          <v:shape id="_x0000_s1027" type="#_x0000_t202" style="width:52.85pt;height:12.1pt;margin-top:1.91pt;margin-left:258.5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17"/>
                      <w:szCs w:val="17"/>
                    </w:rPr>
                  </w:pPr>
                  <w:r>
                    <w:rPr>
                      <w:spacing w:val="-1"/>
                      <w:sz w:val="17"/>
                      <w:szCs w:val="17"/>
                    </w:rPr>
                    <w:t>电平驱动模块</w:t>
                  </w:r>
                </w:p>
              </w:txbxContent>
            </v:textbox>
          </v:shape>
        </w:pict>
      </w:r>
      <w:r>
        <w:rPr>
          <w:spacing w:val="-1"/>
          <w:sz w:val="17"/>
          <w:szCs w:val="17"/>
        </w:rPr>
        <w:t>信号分配模块</w:t>
      </w:r>
    </w:p>
    <w:p>
      <w:pPr>
        <w:pStyle w:val="BodyText"/>
        <w:spacing w:before="168" w:line="219" w:lineRule="auto"/>
        <w:ind w:left="7009"/>
        <w:rPr>
          <w:sz w:val="17"/>
          <w:szCs w:val="17"/>
        </w:rPr>
        <w:sectPr>
          <w:headerReference w:type="default" r:id="rId5"/>
          <w:footerReference w:type="default" r:id="rId6"/>
          <w:pgSz w:w="11810" w:h="16770"/>
          <w:pgMar w:top="1719" w:right="1279" w:bottom="1099" w:left="1360" w:header="1429" w:footer="930" w:gutter="0"/>
          <w:cols w:space="708"/>
        </w:sectPr>
      </w:pPr>
      <w:r>
        <w:rPr>
          <w:spacing w:val="-1"/>
          <w:sz w:val="17"/>
          <w:szCs w:val="17"/>
        </w:rPr>
        <w:t>输出脉冲信号n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2629"/>
      </w:pPr>
      <w:r>
        <w:rPr>
          <w:spacing w:val="-26"/>
        </w:rPr>
        <w:t>图1</w:t>
      </w:r>
      <w:r>
        <w:rPr>
          <w:spacing w:val="76"/>
        </w:rPr>
        <w:t xml:space="preserve"> </w:t>
      </w:r>
      <w:r>
        <w:rPr>
          <w:spacing w:val="-26"/>
        </w:rPr>
        <w:t>脉冲分配放大器的基本工作原理框图</w:t>
      </w:r>
    </w:p>
    <w:p>
      <w:pPr>
        <w:spacing w:line="219" w:lineRule="auto"/>
        <w:sectPr>
          <w:headerReference w:type="default" r:id="rId7"/>
          <w:footerReference w:type="default" r:id="rId8"/>
          <w:type w:val="nextPage"/>
          <w:pgSz w:w="11810" w:h="16770"/>
          <w:pgMar w:top="1719" w:right="1279" w:bottom="1099" w:left="1360" w:header="1429" w:footer="930" w:gutter="0"/>
          <w:pgNumType w:start="2"/>
          <w:cols w:space="708"/>
          <w:titlePg w:val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75" w:line="222" w:lineRule="auto"/>
        <w:ind w:left="3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2"/>
          <w:sz w:val="23"/>
          <w:szCs w:val="23"/>
        </w:rPr>
        <w:t>5</w:t>
      </w:r>
      <w:r>
        <w:rPr>
          <w:rFonts w:ascii="SimHei" w:eastAsia="SimHei" w:hAnsi="SimHei" w:cs="SimHei"/>
          <w:spacing w:val="2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3"/>
          <w:szCs w:val="23"/>
        </w:rPr>
        <w:t>计量特性</w:t>
      </w:r>
    </w:p>
    <w:p>
      <w:pPr>
        <w:pStyle w:val="BodyText"/>
        <w:spacing w:before="266" w:line="218" w:lineRule="auto"/>
        <w:ind w:left="29"/>
        <w:rPr>
          <w:sz w:val="23"/>
          <w:szCs w:val="23"/>
        </w:rPr>
      </w:pPr>
      <w:r>
        <w:rPr>
          <w:spacing w:val="4"/>
          <w:sz w:val="23"/>
          <w:szCs w:val="23"/>
        </w:rPr>
        <w:t>5.1  输出幅度</w:t>
      </w:r>
    </w:p>
    <w:p>
      <w:pPr>
        <w:pStyle w:val="BodyText"/>
        <w:spacing w:before="80" w:line="219" w:lineRule="auto"/>
        <w:ind w:left="519"/>
        <w:rPr>
          <w:sz w:val="23"/>
          <w:szCs w:val="23"/>
        </w:rPr>
      </w:pPr>
      <w:r>
        <w:rPr>
          <w:spacing w:val="-4"/>
          <w:sz w:val="23"/>
          <w:szCs w:val="23"/>
        </w:rPr>
        <w:t>2</w:t>
      </w:r>
      <w:r>
        <w:rPr>
          <w:spacing w:val="67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V～10</w:t>
      </w:r>
      <w:r>
        <w:rPr>
          <w:spacing w:val="65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V</w:t>
      </w:r>
      <w:r>
        <w:rPr>
          <w:spacing w:val="-2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(峰-峰值)。</w:t>
      </w:r>
    </w:p>
    <w:p>
      <w:pPr>
        <w:pStyle w:val="BodyText"/>
        <w:spacing w:before="97" w:line="262" w:lineRule="auto"/>
        <w:ind w:left="518" w:right="7414" w:hanging="489"/>
        <w:rPr>
          <w:sz w:val="23"/>
          <w:szCs w:val="23"/>
        </w:rPr>
      </w:pPr>
      <w:r>
        <w:rPr>
          <w:spacing w:val="5"/>
          <w:sz w:val="23"/>
          <w:szCs w:val="23"/>
        </w:rPr>
        <w:t>5.2  上升时间</w:t>
      </w:r>
      <w:r>
        <w:rPr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ns</w:t>
      </w:r>
      <w:r>
        <w:rPr>
          <w:spacing w:val="-8"/>
          <w:sz w:val="23"/>
          <w:szCs w:val="23"/>
        </w:rPr>
        <w:t>～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ns</w:t>
      </w:r>
      <w:r>
        <w:rPr>
          <w:spacing w:val="-8"/>
          <w:sz w:val="23"/>
          <w:szCs w:val="23"/>
        </w:rPr>
        <w:t>。</w:t>
      </w:r>
    </w:p>
    <w:p>
      <w:pPr>
        <w:pStyle w:val="BodyText"/>
        <w:spacing w:before="65" w:line="219" w:lineRule="auto"/>
        <w:ind w:left="29"/>
        <w:rPr>
          <w:sz w:val="23"/>
          <w:szCs w:val="23"/>
        </w:rPr>
      </w:pPr>
      <w:r>
        <w:rPr>
          <w:spacing w:val="2"/>
          <w:sz w:val="23"/>
          <w:szCs w:val="23"/>
        </w:rPr>
        <w:t>5.3</w:t>
      </w:r>
      <w:r>
        <w:rPr>
          <w:spacing w:val="11"/>
          <w:sz w:val="23"/>
          <w:szCs w:val="23"/>
        </w:rPr>
        <w:t xml:space="preserve">  </w:t>
      </w:r>
      <w:r>
        <w:rPr>
          <w:spacing w:val="2"/>
          <w:sz w:val="23"/>
          <w:szCs w:val="23"/>
        </w:rPr>
        <w:t>传输时延</w:t>
      </w:r>
    </w:p>
    <w:p>
      <w:pPr>
        <w:pStyle w:val="BodyText"/>
        <w:spacing w:before="98" w:line="236" w:lineRule="auto"/>
        <w:ind w:left="51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ns</w:t>
      </w:r>
      <w:r>
        <w:rPr>
          <w:spacing w:val="-2"/>
          <w:sz w:val="23"/>
          <w:szCs w:val="23"/>
        </w:rPr>
        <w:t>～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50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ns</w:t>
      </w:r>
      <w:r>
        <w:rPr>
          <w:spacing w:val="-2"/>
          <w:sz w:val="23"/>
          <w:szCs w:val="23"/>
        </w:rPr>
        <w:t>。</w:t>
      </w:r>
    </w:p>
    <w:p>
      <w:pPr>
        <w:pStyle w:val="BodyText"/>
        <w:spacing w:before="44" w:line="271" w:lineRule="auto"/>
        <w:ind w:left="518" w:right="6900" w:hanging="489"/>
        <w:rPr>
          <w:sz w:val="23"/>
          <w:szCs w:val="23"/>
        </w:rPr>
      </w:pPr>
      <w:r>
        <w:rPr>
          <w:spacing w:val="6"/>
          <w:sz w:val="23"/>
          <w:szCs w:val="23"/>
        </w:rPr>
        <w:t>5.4</w:t>
      </w:r>
      <w:r>
        <w:rPr>
          <w:spacing w:val="21"/>
          <w:sz w:val="23"/>
          <w:szCs w:val="23"/>
        </w:rPr>
        <w:t xml:space="preserve">  </w:t>
      </w:r>
      <w:r>
        <w:rPr>
          <w:spacing w:val="6"/>
          <w:sz w:val="23"/>
          <w:szCs w:val="23"/>
        </w:rPr>
        <w:t>传输时延一致性</w:t>
      </w:r>
      <w:r>
        <w:rPr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0.5</w:t>
      </w:r>
      <w:r>
        <w:rPr>
          <w:rFonts w:ascii="Times New Roman" w:eastAsia="Times New Roman" w:hAnsi="Times New Roman" w:cs="Times New Roman"/>
          <w:spacing w:val="25"/>
          <w:w w:val="10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ns</w:t>
      </w:r>
      <w:r>
        <w:rPr>
          <w:spacing w:val="-2"/>
          <w:sz w:val="23"/>
          <w:szCs w:val="23"/>
        </w:rPr>
        <w:t>～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ns</w:t>
      </w:r>
      <w:r>
        <w:rPr>
          <w:spacing w:val="-2"/>
          <w:sz w:val="23"/>
          <w:szCs w:val="23"/>
        </w:rPr>
        <w:t>。</w:t>
      </w:r>
    </w:p>
    <w:p>
      <w:pPr>
        <w:pStyle w:val="BodyText"/>
        <w:spacing w:before="58" w:line="220" w:lineRule="auto"/>
        <w:ind w:left="29"/>
        <w:rPr>
          <w:sz w:val="23"/>
          <w:szCs w:val="23"/>
        </w:rPr>
      </w:pPr>
      <w:r>
        <w:rPr>
          <w:sz w:val="23"/>
          <w:szCs w:val="23"/>
        </w:rPr>
        <w:t>5.5</w:t>
      </w:r>
      <w:r>
        <w:rPr>
          <w:spacing w:val="10"/>
          <w:sz w:val="23"/>
          <w:szCs w:val="23"/>
        </w:rPr>
        <w:t xml:space="preserve">  </w:t>
      </w:r>
      <w:r>
        <w:rPr>
          <w:sz w:val="23"/>
          <w:szCs w:val="23"/>
        </w:rPr>
        <w:t>抖动</w:t>
      </w:r>
    </w:p>
    <w:p>
      <w:pPr>
        <w:pStyle w:val="BodyText"/>
        <w:spacing w:before="133" w:line="184" w:lineRule="auto"/>
        <w:ind w:left="519"/>
        <w:rPr>
          <w:sz w:val="23"/>
          <w:szCs w:val="23"/>
        </w:rPr>
      </w:pPr>
      <w:r>
        <w:rPr>
          <w:spacing w:val="-3"/>
          <w:sz w:val="23"/>
          <w:szCs w:val="23"/>
        </w:rPr>
        <w:t>20</w:t>
      </w:r>
      <w:r>
        <w:rPr>
          <w:spacing w:val="37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ps～1</w:t>
      </w:r>
      <w:r>
        <w:rPr>
          <w:spacing w:val="37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n</w:t>
      </w:r>
    </w:p>
    <w:p>
      <w:pPr>
        <w:spacing w:before="249" w:line="222" w:lineRule="auto"/>
        <w:ind w:left="3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6"/>
          <w:sz w:val="23"/>
          <w:szCs w:val="23"/>
        </w:rPr>
        <w:t>6</w:t>
      </w:r>
      <w:r>
        <w:rPr>
          <w:rFonts w:ascii="SimHei" w:eastAsia="SimHei" w:hAnsi="SimHei" w:cs="SimHei"/>
          <w:spacing w:val="28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3"/>
          <w:szCs w:val="23"/>
        </w:rPr>
        <w:t>校准条件</w:t>
      </w:r>
    </w:p>
    <w:p>
      <w:pPr>
        <w:pStyle w:val="BodyText"/>
        <w:spacing w:before="267" w:line="219" w:lineRule="auto"/>
        <w:ind w:left="29"/>
        <w:rPr>
          <w:sz w:val="23"/>
          <w:szCs w:val="23"/>
        </w:rPr>
      </w:pPr>
      <w:r>
        <w:rPr>
          <w:spacing w:val="5"/>
          <w:sz w:val="23"/>
          <w:szCs w:val="23"/>
        </w:rPr>
        <w:t>6.1</w:t>
      </w:r>
      <w:r>
        <w:rPr>
          <w:spacing w:val="29"/>
          <w:sz w:val="23"/>
          <w:szCs w:val="23"/>
        </w:rPr>
        <w:t xml:space="preserve">  </w:t>
      </w:r>
      <w:r>
        <w:rPr>
          <w:spacing w:val="5"/>
          <w:sz w:val="23"/>
          <w:szCs w:val="23"/>
        </w:rPr>
        <w:t>环境条件</w:t>
      </w:r>
    </w:p>
    <w:p>
      <w:pPr>
        <w:pStyle w:val="BodyText"/>
        <w:spacing w:before="61" w:line="227" w:lineRule="auto"/>
        <w:ind w:left="33"/>
        <w:rPr>
          <w:rFonts w:ascii="Arial" w:eastAsia="Arial" w:hAnsi="Arial" w:cs="Arial"/>
          <w:sz w:val="23"/>
          <w:szCs w:val="23"/>
        </w:rPr>
      </w:pPr>
      <w:r>
        <w:rPr>
          <w:b/>
          <w:bCs/>
          <w:spacing w:val="-9"/>
          <w:sz w:val="23"/>
          <w:szCs w:val="23"/>
        </w:rPr>
        <w:t>6.1.1</w:t>
      </w:r>
      <w:r>
        <w:rPr>
          <w:spacing w:val="30"/>
          <w:sz w:val="23"/>
          <w:szCs w:val="23"/>
        </w:rPr>
        <w:t xml:space="preserve">  </w:t>
      </w:r>
      <w:r>
        <w:rPr>
          <w:spacing w:val="-9"/>
          <w:sz w:val="23"/>
          <w:szCs w:val="23"/>
        </w:rPr>
        <w:t>环境温度：在</w:t>
      </w:r>
      <w:r>
        <w:rPr>
          <w:sz w:val="23"/>
          <w:szCs w:val="23"/>
        </w:rPr>
        <w:t xml:space="preserve">             </w:t>
      </w:r>
      <w:r>
        <w:rPr>
          <w:color w:val="E14E3E"/>
          <w:spacing w:val="-9"/>
          <w:position w:val="-5"/>
          <w:sz w:val="23"/>
          <w:szCs w:val="23"/>
        </w:rPr>
        <w:t>住选</w:t>
      </w:r>
      <w:r>
        <w:rPr>
          <w:color w:val="E14E3E"/>
          <w:spacing w:val="105"/>
          <w:position w:val="-5"/>
          <w:sz w:val="23"/>
          <w:szCs w:val="23"/>
        </w:rPr>
        <w:t xml:space="preserve"> </w:t>
      </w:r>
      <w:r>
        <w:rPr>
          <w:rFonts w:ascii="LiSu" w:eastAsia="LiSu" w:hAnsi="LiSu" w:cs="LiSu"/>
          <w:spacing w:val="-9"/>
          <w:sz w:val="23"/>
          <w:szCs w:val="23"/>
        </w:rPr>
        <w:t>点</w:t>
      </w:r>
      <w:r>
        <w:rPr>
          <w:rFonts w:ascii="LiSu" w:eastAsia="LiSu" w:hAnsi="LiSu" w:cs="LiSu"/>
          <w:spacing w:val="-9"/>
          <w:sz w:val="23"/>
          <w:szCs w:val="23"/>
        </w:rPr>
        <w:t xml:space="preserve"> </w:t>
      </w:r>
      <w:r>
        <w:rPr>
          <w:rFonts w:ascii="LiSu" w:eastAsia="LiSu" w:hAnsi="LiSu" w:cs="LiSu"/>
          <w:spacing w:val="-9"/>
          <w:sz w:val="23"/>
          <w:szCs w:val="23"/>
        </w:rPr>
        <w:t>，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>温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>度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>变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>化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>不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>超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 xml:space="preserve"> </w:t>
      </w:r>
      <w:r>
        <w:rPr>
          <w:rFonts w:ascii="SimHei" w:eastAsia="SimHei" w:hAnsi="SimHei" w:cs="SimHei"/>
          <w:color w:val="FE2A00"/>
          <w:spacing w:val="-9"/>
          <w:sz w:val="23"/>
          <w:szCs w:val="23"/>
        </w:rPr>
        <w:t>4</w:t>
      </w:r>
      <w:r>
        <w:rPr>
          <w:spacing w:val="-9"/>
          <w:sz w:val="23"/>
          <w:szCs w:val="23"/>
        </w:rPr>
        <w:t>?</w:t>
      </w:r>
      <w:r>
        <w:rPr>
          <w:spacing w:val="-48"/>
          <w:sz w:val="23"/>
          <w:szCs w:val="23"/>
        </w:rPr>
        <w:t xml:space="preserve"> </w:t>
      </w:r>
      <w:r>
        <w:rPr>
          <w:rFonts w:ascii="Arial" w:eastAsia="Arial" w:hAnsi="Arial" w:cs="Arial"/>
          <w:spacing w:val="-9"/>
          <w:sz w:val="23"/>
          <w:szCs w:val="23"/>
        </w:rPr>
        <w:t>C</w:t>
      </w:r>
    </w:p>
    <w:p>
      <w:pPr>
        <w:pStyle w:val="BodyText"/>
        <w:spacing w:before="44" w:line="220" w:lineRule="auto"/>
        <w:ind w:left="33"/>
        <w:rPr>
          <w:sz w:val="23"/>
          <w:szCs w:val="23"/>
        </w:rPr>
      </w:pPr>
      <w:r>
        <w:rPr>
          <w:b/>
          <w:bCs/>
          <w:spacing w:val="10"/>
          <w:sz w:val="23"/>
          <w:szCs w:val="23"/>
        </w:rPr>
        <w:t>6.1.2</w:t>
      </w:r>
      <w:r>
        <w:rPr>
          <w:spacing w:val="77"/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>环境相对湿度</w:t>
      </w:r>
    </w:p>
    <w:p>
      <w:pPr>
        <w:pStyle w:val="BodyText"/>
        <w:spacing w:before="145" w:line="219" w:lineRule="auto"/>
        <w:ind w:left="33"/>
        <w:rPr>
          <w:sz w:val="23"/>
          <w:szCs w:val="23"/>
        </w:rPr>
      </w:pPr>
      <w:r>
        <w:rPr>
          <w:b/>
          <w:bCs/>
          <w:spacing w:val="12"/>
          <w:sz w:val="23"/>
          <w:szCs w:val="23"/>
        </w:rPr>
        <w:t>6.1.3</w:t>
      </w:r>
      <w:r>
        <w:rPr>
          <w:spacing w:val="12"/>
          <w:sz w:val="23"/>
          <w:szCs w:val="23"/>
        </w:rPr>
        <w:t xml:space="preserve"> 电演电压：220×(1年10%)</w:t>
      </w:r>
      <w:r>
        <w:rPr>
          <w:spacing w:val="33"/>
          <w:sz w:val="23"/>
          <w:szCs w:val="23"/>
        </w:rPr>
        <w:t xml:space="preserve">   </w:t>
      </w:r>
      <w:r>
        <w:rPr>
          <w:spacing w:val="12"/>
          <w:sz w:val="23"/>
          <w:szCs w:val="23"/>
        </w:rPr>
        <w:t>源</w:t>
      </w:r>
      <w:r>
        <w:rPr>
          <w:spacing w:val="-37"/>
          <w:sz w:val="23"/>
          <w:szCs w:val="23"/>
        </w:rPr>
        <w:t xml:space="preserve"> </w:t>
      </w:r>
      <w:r>
        <w:rPr>
          <w:spacing w:val="12"/>
          <w:sz w:val="23"/>
          <w:szCs w:val="23"/>
        </w:rPr>
        <w:t>频</w:t>
      </w:r>
      <w:r>
        <w:rPr>
          <w:color w:val="FE2A00"/>
          <w:spacing w:val="12"/>
          <w:sz w:val="23"/>
          <w:szCs w:val="23"/>
        </w:rPr>
        <w:t>学</w:t>
      </w:r>
      <w:r>
        <w:rPr>
          <w:color w:val="FE2A00"/>
          <w:spacing w:val="58"/>
          <w:sz w:val="23"/>
          <w:szCs w:val="23"/>
        </w:rPr>
        <w:t xml:space="preserve"> </w:t>
      </w:r>
      <w:r>
        <w:rPr>
          <w:spacing w:val="12"/>
          <w:sz w:val="23"/>
          <w:szCs w:val="23"/>
        </w:rPr>
        <w:t>0×(</w:t>
      </w:r>
      <w:r>
        <w:rPr>
          <w:spacing w:val="56"/>
          <w:sz w:val="23"/>
          <w:szCs w:val="23"/>
        </w:rPr>
        <w:t xml:space="preserve"> </w:t>
      </w:r>
      <w:r>
        <w:rPr>
          <w:rFonts w:ascii="Arial" w:eastAsia="Arial" w:hAnsi="Arial" w:cs="Arial"/>
          <w:color w:val="FE2A00"/>
          <w:spacing w:val="12"/>
          <w:sz w:val="23"/>
          <w:szCs w:val="23"/>
        </w:rPr>
        <w:t xml:space="preserve">2              </w:t>
      </w:r>
      <w:r>
        <w:rPr>
          <w:spacing w:val="12"/>
          <w:sz w:val="23"/>
          <w:szCs w:val="23"/>
        </w:rPr>
        <w:t>。</w:t>
      </w:r>
    </w:p>
    <w:p>
      <w:pPr>
        <w:pStyle w:val="BodyText"/>
        <w:spacing w:before="46" w:line="219" w:lineRule="auto"/>
        <w:ind w:left="33"/>
        <w:rPr>
          <w:sz w:val="23"/>
          <w:szCs w:val="23"/>
        </w:rPr>
      </w:pPr>
      <w:r>
        <w:rPr>
          <w:b/>
          <w:bCs/>
          <w:spacing w:val="2"/>
          <w:sz w:val="23"/>
          <w:szCs w:val="23"/>
        </w:rPr>
        <w:t>6.1.4</w:t>
      </w:r>
      <w:r>
        <w:rPr>
          <w:spacing w:val="115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无影响仪器重</w:t>
      </w:r>
      <w:r>
        <w:rPr>
          <w:color w:val="FE2A00"/>
          <w:spacing w:val="2"/>
          <w:sz w:val="23"/>
          <w:szCs w:val="23"/>
        </w:rPr>
        <w:t>赏</w:t>
      </w:r>
      <w:r>
        <w:rPr>
          <w:color w:val="FE2A00"/>
          <w:spacing w:val="-5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工作的电磁磁</w:t>
      </w:r>
      <w:r>
        <w:rPr>
          <w:color w:val="FE2A00"/>
          <w:spacing w:val="2"/>
          <w:sz w:val="23"/>
          <w:szCs w:val="23"/>
        </w:rPr>
        <w:t>折</w:t>
      </w:r>
      <w:r>
        <w:rPr>
          <w:spacing w:val="2"/>
          <w:sz w:val="23"/>
          <w:szCs w:val="23"/>
        </w:rPr>
        <w:t>和机械</w:t>
      </w:r>
      <w:r>
        <w:rPr>
          <w:color w:val="FE2A00"/>
          <w:spacing w:val="2"/>
          <w:sz w:val="23"/>
          <w:szCs w:val="23"/>
        </w:rPr>
        <w:t xml:space="preserve">振 </w:t>
      </w:r>
      <w:r>
        <w:rPr>
          <w:spacing w:val="2"/>
          <w:sz w:val="23"/>
          <w:szCs w:val="23"/>
        </w:rPr>
        <w:t>动。</w:t>
      </w:r>
    </w:p>
    <w:p>
      <w:pPr>
        <w:pStyle w:val="BodyText"/>
        <w:spacing w:before="79" w:line="220" w:lineRule="auto"/>
        <w:ind w:left="29"/>
        <w:rPr>
          <w:sz w:val="23"/>
          <w:szCs w:val="23"/>
        </w:rPr>
      </w:pPr>
      <w:r>
        <w:rPr>
          <w:spacing w:val="6"/>
          <w:sz w:val="23"/>
          <w:szCs w:val="23"/>
        </w:rPr>
        <w:t>6.2</w:t>
      </w:r>
      <w:r>
        <w:rPr>
          <w:spacing w:val="36"/>
          <w:sz w:val="23"/>
          <w:szCs w:val="23"/>
        </w:rPr>
        <w:t xml:space="preserve">  </w:t>
      </w:r>
      <w:r>
        <w:rPr>
          <w:spacing w:val="6"/>
          <w:sz w:val="23"/>
          <w:szCs w:val="23"/>
        </w:rPr>
        <w:t>测量标准及其他设</w:t>
      </w:r>
      <w:r>
        <w:rPr>
          <w:color w:val="FE2A00"/>
          <w:spacing w:val="6"/>
          <w:sz w:val="23"/>
          <w:szCs w:val="23"/>
        </w:rPr>
        <w:t>备</w:t>
      </w:r>
    </w:p>
    <w:p>
      <w:pPr>
        <w:pStyle w:val="BodyText"/>
        <w:spacing w:before="74" w:line="245" w:lineRule="auto"/>
        <w:ind w:left="519" w:right="6650" w:hanging="48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b/>
          <w:bCs/>
          <w:spacing w:val="7"/>
          <w:sz w:val="23"/>
          <w:szCs w:val="23"/>
        </w:rPr>
        <w:t>6.2.1</w:t>
      </w:r>
      <w:r>
        <w:rPr>
          <w:spacing w:val="7"/>
          <w:sz w:val="23"/>
          <w:szCs w:val="23"/>
        </w:rPr>
        <w:t xml:space="preserve">  脉冲信号发生霉</w:t>
      </w:r>
      <w:r>
        <w:rPr>
          <w:spacing w:val="10"/>
          <w:sz w:val="23"/>
          <w:szCs w:val="23"/>
        </w:rPr>
        <w:t xml:space="preserve"> </w:t>
      </w:r>
      <w:r>
        <w:rPr>
          <w:spacing w:val="29"/>
          <w:sz w:val="23"/>
          <w:szCs w:val="23"/>
        </w:rPr>
        <w:t>输出频率1</w:t>
      </w:r>
      <w:r>
        <w:rPr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Hz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>;</w:t>
      </w:r>
    </w:p>
    <w:p>
      <w:pPr>
        <w:pStyle w:val="BodyText"/>
        <w:spacing w:before="109" w:line="218" w:lineRule="auto"/>
        <w:ind w:left="519"/>
        <w:rPr>
          <w:sz w:val="23"/>
          <w:szCs w:val="23"/>
        </w:rPr>
      </w:pPr>
      <w:r>
        <w:rPr>
          <w:spacing w:val="18"/>
          <w:sz w:val="23"/>
          <w:szCs w:val="23"/>
        </w:rPr>
        <w:t>输出幅度：(1~10</w:t>
      </w:r>
      <w:r>
        <w:rPr>
          <w:color w:val="FE2A00"/>
          <w:spacing w:val="18"/>
          <w:sz w:val="23"/>
          <w:szCs w:val="23"/>
        </w:rPr>
        <w:t>)</w:t>
      </w:r>
    </w:p>
    <w:p>
      <w:pPr>
        <w:pStyle w:val="BodyText"/>
        <w:spacing w:before="101" w:line="219" w:lineRule="auto"/>
        <w:ind w:left="29"/>
        <w:rPr>
          <w:sz w:val="23"/>
          <w:szCs w:val="23"/>
        </w:rPr>
      </w:pPr>
      <w:r>
        <w:rPr>
          <w:spacing w:val="5"/>
          <w:sz w:val="23"/>
          <w:szCs w:val="23"/>
        </w:rPr>
        <w:t>6.2.2</w:t>
      </w:r>
      <w:r>
        <w:rPr>
          <w:spacing w:val="41"/>
          <w:sz w:val="23"/>
          <w:szCs w:val="23"/>
        </w:rPr>
        <w:t xml:space="preserve">  </w:t>
      </w:r>
      <w:r>
        <w:rPr>
          <w:spacing w:val="5"/>
          <w:sz w:val="23"/>
          <w:szCs w:val="23"/>
        </w:rPr>
        <w:t>时间间隔叶数器</w:t>
      </w:r>
    </w:p>
    <w:p>
      <w:pPr>
        <w:pStyle w:val="BodyText"/>
        <w:spacing w:before="97" w:line="220" w:lineRule="auto"/>
        <w:ind w:left="519"/>
        <w:rPr>
          <w:sz w:val="23"/>
          <w:szCs w:val="23"/>
        </w:rPr>
      </w:pPr>
      <w:r>
        <w:rPr>
          <w:spacing w:val="1"/>
          <w:sz w:val="23"/>
          <w:szCs w:val="23"/>
        </w:rPr>
        <w:t xml:space="preserve">时间间隔测量范围：0.1 </w:t>
      </w:r>
      <w:r>
        <w:rPr>
          <w:sz w:val="23"/>
          <w:szCs w:val="23"/>
        </w:rPr>
        <w:t>ns</w:t>
      </w:r>
      <w:r>
        <w:rPr>
          <w:spacing w:val="1"/>
          <w:sz w:val="23"/>
          <w:szCs w:val="23"/>
        </w:rPr>
        <w:t xml:space="preserve">～50 </w:t>
      </w:r>
      <w:r>
        <w:rPr>
          <w:sz w:val="23"/>
          <w:szCs w:val="23"/>
        </w:rPr>
        <w:t>ns</w:t>
      </w:r>
      <w:r>
        <w:rPr>
          <w:spacing w:val="1"/>
          <w:sz w:val="23"/>
          <w:szCs w:val="23"/>
        </w:rPr>
        <w:t>。</w:t>
      </w:r>
    </w:p>
    <w:p>
      <w:pPr>
        <w:pStyle w:val="BodyText"/>
        <w:spacing w:before="66" w:line="219" w:lineRule="auto"/>
        <w:ind w:left="519"/>
        <w:rPr>
          <w:sz w:val="23"/>
          <w:szCs w:val="23"/>
        </w:rPr>
      </w:pPr>
      <w:r>
        <w:rPr>
          <w:spacing w:val="10"/>
          <w:sz w:val="23"/>
          <w:szCs w:val="23"/>
        </w:rPr>
        <w:t>分辨力：优手被校脉冲分配放大器抖动的1/</w:t>
      </w:r>
      <w:r>
        <w:rPr>
          <w:spacing w:val="9"/>
          <w:sz w:val="23"/>
          <w:szCs w:val="23"/>
        </w:rPr>
        <w:t>3。</w:t>
      </w:r>
    </w:p>
    <w:p>
      <w:pPr>
        <w:pStyle w:val="BodyText"/>
        <w:spacing w:before="91" w:line="366" w:lineRule="exact"/>
        <w:ind w:left="51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8"/>
          <w:position w:val="10"/>
          <w:sz w:val="23"/>
          <w:szCs w:val="23"/>
        </w:rPr>
        <w:t>通道时延一致性：≤50</w:t>
      </w:r>
      <w:r>
        <w:rPr>
          <w:spacing w:val="-54"/>
          <w:position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10"/>
          <w:sz w:val="23"/>
          <w:szCs w:val="23"/>
        </w:rPr>
        <w:t>ps</w:t>
      </w:r>
    </w:p>
    <w:p>
      <w:pPr>
        <w:pStyle w:val="BodyText"/>
        <w:spacing w:line="220" w:lineRule="auto"/>
        <w:ind w:left="29"/>
        <w:rPr>
          <w:sz w:val="23"/>
          <w:szCs w:val="23"/>
        </w:rPr>
      </w:pPr>
      <w:r>
        <w:rPr>
          <w:spacing w:val="3"/>
          <w:sz w:val="23"/>
          <w:szCs w:val="23"/>
        </w:rPr>
        <w:t>6.2.3  示波器</w:t>
      </w:r>
    </w:p>
    <w:p>
      <w:pPr>
        <w:pStyle w:val="BodyText"/>
        <w:spacing w:before="80" w:line="212" w:lineRule="auto"/>
        <w:ind w:left="609"/>
        <w:rPr>
          <w:sz w:val="23"/>
          <w:szCs w:val="23"/>
        </w:rPr>
      </w:pPr>
      <w:r>
        <w:rPr>
          <w:spacing w:val="-3"/>
          <w:sz w:val="23"/>
          <w:szCs w:val="23"/>
        </w:rPr>
        <w:t xml:space="preserve">上升时间：≤300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ps</w:t>
      </w:r>
      <w:r>
        <w:rPr>
          <w:spacing w:val="-3"/>
          <w:sz w:val="23"/>
          <w:szCs w:val="23"/>
        </w:rPr>
        <w:t>。</w:t>
      </w:r>
    </w:p>
    <w:p>
      <w:pPr>
        <w:pStyle w:val="BodyText"/>
        <w:spacing w:before="96" w:line="366" w:lineRule="exact"/>
        <w:ind w:left="519"/>
        <w:rPr>
          <w:sz w:val="23"/>
          <w:szCs w:val="23"/>
        </w:rPr>
      </w:pPr>
      <w:r>
        <w:rPr>
          <w:spacing w:val="11"/>
          <w:position w:val="10"/>
          <w:sz w:val="23"/>
          <w:szCs w:val="23"/>
        </w:rPr>
        <w:t>幅度：(1～10)</w:t>
      </w:r>
      <w:r>
        <w:rPr>
          <w:spacing w:val="-38"/>
          <w:position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10"/>
          <w:sz w:val="23"/>
          <w:szCs w:val="23"/>
        </w:rPr>
        <w:t xml:space="preserve">V,   </w:t>
      </w:r>
      <w:r>
        <w:rPr>
          <w:spacing w:val="11"/>
          <w:position w:val="10"/>
          <w:sz w:val="23"/>
          <w:szCs w:val="23"/>
        </w:rPr>
        <w:t>最大允许误差为±2%。</w:t>
      </w:r>
    </w:p>
    <w:p>
      <w:pPr>
        <w:pStyle w:val="BodyText"/>
        <w:spacing w:line="220" w:lineRule="auto"/>
        <w:ind w:left="29"/>
        <w:rPr>
          <w:sz w:val="23"/>
          <w:szCs w:val="23"/>
        </w:rPr>
        <w:sectPr>
          <w:headerReference w:type="default" r:id="rId9"/>
          <w:footerReference w:type="default" r:id="rId10"/>
          <w:pgSz w:w="11810" w:h="16750"/>
          <w:pgMar w:top="1720" w:right="1360" w:bottom="1092" w:left="1230" w:header="1425" w:footer="933" w:gutter="0"/>
          <w:pgNumType w:start="3"/>
          <w:cols w:space="708"/>
        </w:sectPr>
      </w:pPr>
      <w:r>
        <w:rPr>
          <w:spacing w:val="3"/>
          <w:sz w:val="23"/>
          <w:szCs w:val="23"/>
        </w:rPr>
        <w:t>6.2.4  功分器</w:t>
      </w:r>
    </w:p>
    <w:p>
      <w:pPr>
        <w:pStyle w:val="BodyText"/>
        <w:spacing w:before="76" w:line="219" w:lineRule="auto"/>
        <w:ind w:left="519"/>
        <w:rPr>
          <w:sz w:val="23"/>
          <w:szCs w:val="23"/>
        </w:rPr>
      </w:pPr>
      <w:r>
        <w:rPr>
          <w:spacing w:val="-1"/>
          <w:sz w:val="23"/>
          <w:szCs w:val="23"/>
        </w:rPr>
        <w:t xml:space="preserve">频率：≥350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MHz</w:t>
      </w:r>
      <w:r>
        <w:rPr>
          <w:spacing w:val="-1"/>
          <w:sz w:val="23"/>
          <w:szCs w:val="23"/>
        </w:rPr>
        <w:t>。</w:t>
      </w:r>
    </w:p>
    <w:p>
      <w:pPr>
        <w:pStyle w:val="BodyText"/>
        <w:spacing w:before="81" w:line="212" w:lineRule="auto"/>
        <w:ind w:left="519"/>
        <w:rPr>
          <w:sz w:val="23"/>
          <w:szCs w:val="23"/>
        </w:rPr>
      </w:pPr>
      <w:r>
        <w:rPr>
          <w:spacing w:val="5"/>
          <w:sz w:val="23"/>
          <w:szCs w:val="23"/>
        </w:rPr>
        <w:t xml:space="preserve">输出相位差：≤3 </w:t>
      </w:r>
      <w:r>
        <w:rPr>
          <w:rFonts w:ascii="Times New Roman" w:eastAsia="Times New Roman" w:hAnsi="Times New Roman" w:cs="Times New Roman"/>
          <w:sz w:val="23"/>
          <w:szCs w:val="23"/>
        </w:rPr>
        <w:t>ps</w:t>
      </w:r>
      <w:r>
        <w:rPr>
          <w:spacing w:val="5"/>
          <w:sz w:val="23"/>
          <w:szCs w:val="23"/>
        </w:rPr>
        <w:t>。</w:t>
      </w:r>
    </w:p>
    <w:p>
      <w:pPr>
        <w:pStyle w:val="BodyText"/>
        <w:spacing w:before="101" w:line="350" w:lineRule="exact"/>
        <w:ind w:left="29"/>
        <w:rPr>
          <w:sz w:val="23"/>
          <w:szCs w:val="23"/>
        </w:rPr>
      </w:pPr>
      <w:r>
        <w:rPr>
          <w:spacing w:val="3"/>
          <w:position w:val="8"/>
          <w:sz w:val="23"/>
          <w:szCs w:val="23"/>
        </w:rPr>
        <w:t>6.2.5  标准线缆</w:t>
      </w:r>
    </w:p>
    <w:p>
      <w:pPr>
        <w:pStyle w:val="BodyText"/>
        <w:spacing w:before="1" w:line="219" w:lineRule="auto"/>
        <w:ind w:left="519"/>
        <w:rPr>
          <w:sz w:val="23"/>
          <w:szCs w:val="23"/>
        </w:rPr>
      </w:pPr>
      <w:r>
        <w:rPr>
          <w:spacing w:val="-6"/>
          <w:sz w:val="23"/>
          <w:szCs w:val="23"/>
        </w:rPr>
        <w:t>稳相线缆；</w:t>
      </w:r>
    </w:p>
    <w:p>
      <w:pPr>
        <w:pStyle w:val="BodyText"/>
        <w:spacing w:before="71" w:line="212" w:lineRule="auto"/>
        <w:ind w:left="519"/>
        <w:rPr>
          <w:sz w:val="23"/>
          <w:szCs w:val="23"/>
        </w:rPr>
      </w:pPr>
      <w:r>
        <w:rPr>
          <w:spacing w:val="5"/>
          <w:sz w:val="23"/>
          <w:szCs w:val="23"/>
        </w:rPr>
        <w:t xml:space="preserve">传输时延不确定度：≤50 </w:t>
      </w:r>
      <w:r>
        <w:rPr>
          <w:rFonts w:ascii="Times New Roman" w:eastAsia="Times New Roman" w:hAnsi="Times New Roman" w:cs="Times New Roman"/>
          <w:sz w:val="23"/>
          <w:szCs w:val="23"/>
        </w:rPr>
        <w:t>ps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(k=2)</w:t>
      </w:r>
      <w:r>
        <w:rPr>
          <w:spacing w:val="5"/>
          <w:sz w:val="23"/>
          <w:szCs w:val="23"/>
        </w:rPr>
        <w:t>。</w:t>
      </w:r>
    </w:p>
    <w:p>
      <w:pPr>
        <w:spacing w:line="212" w:lineRule="auto"/>
        <w:rPr>
          <w:sz w:val="23"/>
          <w:szCs w:val="23"/>
        </w:rPr>
        <w:sectPr>
          <w:headerReference w:type="default" r:id="rId11"/>
          <w:footerReference w:type="default" r:id="rId12"/>
          <w:type w:val="nextPage"/>
          <w:pgSz w:w="11810" w:h="16750"/>
          <w:pgMar w:top="1720" w:right="1360" w:bottom="1092" w:left="1230" w:header="1425" w:footer="933" w:gutter="0"/>
          <w:pgNumType w:start="4"/>
          <w:cols w:space="708"/>
          <w:titlePg w:val="0"/>
        </w:sect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78" w:line="221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7</w:t>
      </w:r>
      <w:r>
        <w:rPr>
          <w:rFonts w:ascii="SimHei" w:eastAsia="SimHei" w:hAnsi="SimHei" w:cs="SimHei"/>
          <w:spacing w:val="18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校准项目和校准方法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58" w:line="220" w:lineRule="auto"/>
        <w:ind w:left="36"/>
        <w:rPr>
          <w:sz w:val="18"/>
          <w:szCs w:val="18"/>
        </w:rPr>
      </w:pPr>
      <w:r>
        <w:rPr>
          <w:spacing w:val="-5"/>
          <w:sz w:val="18"/>
          <w:szCs w:val="18"/>
        </w:rPr>
        <w:t>7.1</w:t>
      </w:r>
      <w:r>
        <w:rPr>
          <w:spacing w:val="13"/>
          <w:sz w:val="18"/>
          <w:szCs w:val="18"/>
        </w:rPr>
        <w:t xml:space="preserve">   </w:t>
      </w:r>
      <w:r>
        <w:rPr>
          <w:spacing w:val="-5"/>
          <w:sz w:val="18"/>
          <w:szCs w:val="18"/>
        </w:rPr>
        <w:t>校 准 项</w:t>
      </w:r>
      <w:r>
        <w:rPr>
          <w:spacing w:val="30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目</w:t>
      </w:r>
    </w:p>
    <w:p>
      <w:pPr>
        <w:pStyle w:val="BodyText"/>
        <w:spacing w:before="87" w:line="219" w:lineRule="auto"/>
        <w:ind w:left="526"/>
      </w:pPr>
      <w:r>
        <w:rPr>
          <w:spacing w:val="-1"/>
        </w:rPr>
        <w:t>校准项目见表1。</w:t>
      </w:r>
    </w:p>
    <w:p>
      <w:pPr>
        <w:spacing w:before="109" w:line="222" w:lineRule="auto"/>
        <w:ind w:left="3789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13"/>
          <w:sz w:val="18"/>
          <w:szCs w:val="18"/>
        </w:rPr>
        <w:t>表</w:t>
      </w:r>
      <w:r>
        <w:rPr>
          <w:rFonts w:ascii="SimHei" w:eastAsia="SimHei" w:hAnsi="SimHei" w:cs="SimHei"/>
          <w:spacing w:val="50"/>
          <w:sz w:val="18"/>
          <w:szCs w:val="18"/>
        </w:rPr>
        <w:t xml:space="preserve"> </w:t>
      </w:r>
      <w:r>
        <w:rPr>
          <w:rFonts w:ascii="SimHei" w:eastAsia="SimHei" w:hAnsi="SimHei" w:cs="SimHei"/>
          <w:b/>
          <w:bCs/>
          <w:spacing w:val="13"/>
          <w:sz w:val="18"/>
          <w:szCs w:val="18"/>
        </w:rPr>
        <w:t>1</w:t>
      </w:r>
      <w:r>
        <w:rPr>
          <w:rFonts w:ascii="SimHei" w:eastAsia="SimHei" w:hAnsi="SimHei" w:cs="SimHei"/>
          <w:spacing w:val="13"/>
          <w:sz w:val="18"/>
          <w:szCs w:val="18"/>
        </w:rPr>
        <w:t xml:space="preserve">  </w:t>
      </w:r>
      <w:r>
        <w:rPr>
          <w:rFonts w:ascii="SimHei" w:eastAsia="SimHei" w:hAnsi="SimHei" w:cs="SimHei"/>
          <w:b/>
          <w:bCs/>
          <w:spacing w:val="13"/>
          <w:sz w:val="18"/>
          <w:szCs w:val="18"/>
        </w:rPr>
        <w:t>校准项目表</w:t>
      </w:r>
    </w:p>
    <w:p>
      <w:pPr>
        <w:spacing w:line="104" w:lineRule="exact"/>
      </w:pPr>
    </w:p>
    <w:tbl>
      <w:tblPr>
        <w:tblStyle w:val="TableNormal0"/>
        <w:tblW w:w="9119" w:type="dxa"/>
        <w:tblInd w:w="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54"/>
        <w:gridCol w:w="4165"/>
        <w:gridCol w:w="3900"/>
      </w:tblGrid>
      <w:tr>
        <w:tblPrEx>
          <w:tblW w:w="9119" w:type="dxa"/>
          <w:tblInd w:w="2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4"/>
        </w:trPr>
        <w:tc>
          <w:tcPr>
            <w:tcW w:w="1054" w:type="dxa"/>
            <w:vAlign w:val="top"/>
          </w:tcPr>
          <w:p>
            <w:pPr>
              <w:pStyle w:val="TableText"/>
              <w:spacing w:before="104" w:line="221" w:lineRule="auto"/>
              <w:ind w:left="315"/>
            </w:pPr>
            <w:r>
              <w:rPr>
                <w:spacing w:val="-2"/>
              </w:rPr>
              <w:t>序号</w:t>
            </w:r>
          </w:p>
        </w:tc>
        <w:tc>
          <w:tcPr>
            <w:tcW w:w="4165" w:type="dxa"/>
            <w:vAlign w:val="top"/>
          </w:tcPr>
          <w:p>
            <w:pPr>
              <w:pStyle w:val="TableText"/>
              <w:spacing w:before="103" w:line="220" w:lineRule="auto"/>
              <w:ind w:left="1671"/>
            </w:pPr>
            <w:r>
              <w:rPr>
                <w:spacing w:val="9"/>
              </w:rPr>
              <w:t>校准项目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103" w:line="219" w:lineRule="auto"/>
              <w:ind w:left="1246"/>
            </w:pPr>
            <w:r>
              <w:rPr>
                <w:spacing w:val="-2"/>
              </w:rPr>
              <w:t>校准方法的条款</w:t>
            </w:r>
          </w:p>
        </w:tc>
      </w:tr>
      <w:tr>
        <w:tblPrEx>
          <w:tblW w:w="9119" w:type="dxa"/>
          <w:tblInd w:w="26" w:type="dxa"/>
          <w:tblLayout w:type="fixed"/>
        </w:tblPrEx>
        <w:trPr>
          <w:trHeight w:val="408"/>
        </w:trPr>
        <w:tc>
          <w:tcPr>
            <w:tcW w:w="1054" w:type="dxa"/>
            <w:vAlign w:val="top"/>
          </w:tcPr>
          <w:p>
            <w:pPr>
              <w:pStyle w:val="TableText"/>
              <w:spacing w:before="159" w:line="184" w:lineRule="auto"/>
              <w:ind w:left="465"/>
            </w:pPr>
            <w:r>
              <w:t>1</w:t>
            </w:r>
          </w:p>
        </w:tc>
        <w:tc>
          <w:tcPr>
            <w:tcW w:w="4165" w:type="dxa"/>
            <w:vAlign w:val="top"/>
          </w:tcPr>
          <w:p>
            <w:pPr>
              <w:pStyle w:val="TableText"/>
              <w:spacing w:before="109" w:line="219" w:lineRule="auto"/>
              <w:ind w:left="1071"/>
            </w:pPr>
            <w:r>
              <w:rPr>
                <w:spacing w:val="1"/>
              </w:rPr>
              <w:t>外观及工作正常性检查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159" w:line="184" w:lineRule="auto"/>
              <w:ind w:left="1696"/>
            </w:pPr>
            <w:r>
              <w:rPr>
                <w:spacing w:val="-3"/>
              </w:rPr>
              <w:t>7.2.1</w:t>
            </w:r>
          </w:p>
        </w:tc>
      </w:tr>
      <w:tr>
        <w:tblPrEx>
          <w:tblW w:w="9119" w:type="dxa"/>
          <w:tblInd w:w="26" w:type="dxa"/>
          <w:tblLayout w:type="fixed"/>
        </w:tblPrEx>
        <w:trPr>
          <w:trHeight w:val="409"/>
        </w:trPr>
        <w:tc>
          <w:tcPr>
            <w:tcW w:w="1054" w:type="dxa"/>
            <w:vAlign w:val="top"/>
          </w:tcPr>
          <w:p>
            <w:pPr>
              <w:pStyle w:val="TableText"/>
              <w:spacing w:before="162" w:line="183" w:lineRule="auto"/>
              <w:ind w:left="465"/>
            </w:pPr>
            <w:r>
              <w:t>2</w:t>
            </w:r>
          </w:p>
        </w:tc>
        <w:tc>
          <w:tcPr>
            <w:tcW w:w="4165" w:type="dxa"/>
            <w:vAlign w:val="top"/>
          </w:tcPr>
          <w:p>
            <w:pPr>
              <w:pStyle w:val="TableText"/>
              <w:spacing w:before="109" w:line="218" w:lineRule="auto"/>
              <w:ind w:left="1671"/>
            </w:pPr>
            <w:r>
              <w:rPr>
                <w:spacing w:val="-2"/>
              </w:rPr>
              <w:t>输出幅度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162" w:line="183" w:lineRule="auto"/>
              <w:ind w:left="1696"/>
            </w:pPr>
            <w:r>
              <w:rPr>
                <w:spacing w:val="-3"/>
              </w:rPr>
              <w:t>7.2.2</w:t>
            </w:r>
          </w:p>
        </w:tc>
      </w:tr>
      <w:tr>
        <w:tblPrEx>
          <w:tblW w:w="9119" w:type="dxa"/>
          <w:tblInd w:w="26" w:type="dxa"/>
          <w:tblLayout w:type="fixed"/>
        </w:tblPrEx>
        <w:trPr>
          <w:trHeight w:val="409"/>
        </w:trPr>
        <w:tc>
          <w:tcPr>
            <w:tcW w:w="1054" w:type="dxa"/>
            <w:vAlign w:val="top"/>
          </w:tcPr>
          <w:p>
            <w:pPr>
              <w:pStyle w:val="TableText"/>
              <w:spacing w:before="163" w:line="183" w:lineRule="auto"/>
              <w:ind w:left="465"/>
            </w:pPr>
            <w:r>
              <w:t>3</w:t>
            </w:r>
          </w:p>
        </w:tc>
        <w:tc>
          <w:tcPr>
            <w:tcW w:w="4165" w:type="dxa"/>
            <w:vAlign w:val="top"/>
          </w:tcPr>
          <w:p>
            <w:pPr>
              <w:pStyle w:val="TableText"/>
              <w:spacing w:before="113" w:line="221" w:lineRule="auto"/>
              <w:ind w:left="1671"/>
            </w:pPr>
            <w:r>
              <w:rPr>
                <w:spacing w:val="4"/>
              </w:rPr>
              <w:t>上升时间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163" w:line="183" w:lineRule="auto"/>
              <w:ind w:left="1696"/>
            </w:pPr>
            <w:r>
              <w:rPr>
                <w:spacing w:val="-3"/>
              </w:rPr>
              <w:t>7.2.3</w:t>
            </w:r>
          </w:p>
        </w:tc>
      </w:tr>
      <w:tr>
        <w:tblPrEx>
          <w:tblW w:w="9119" w:type="dxa"/>
          <w:tblInd w:w="26" w:type="dxa"/>
          <w:tblLayout w:type="fixed"/>
        </w:tblPrEx>
        <w:trPr>
          <w:trHeight w:val="408"/>
        </w:trPr>
        <w:tc>
          <w:tcPr>
            <w:tcW w:w="1054" w:type="dxa"/>
            <w:vAlign w:val="top"/>
          </w:tcPr>
          <w:p>
            <w:pPr>
              <w:pStyle w:val="TableText"/>
              <w:spacing w:before="164" w:line="183" w:lineRule="auto"/>
              <w:ind w:left="465"/>
            </w:pPr>
            <w:r>
              <w:t>4</w:t>
            </w:r>
          </w:p>
        </w:tc>
        <w:tc>
          <w:tcPr>
            <w:tcW w:w="4165" w:type="dxa"/>
            <w:vAlign w:val="top"/>
          </w:tcPr>
          <w:p>
            <w:pPr>
              <w:pStyle w:val="TableText"/>
              <w:spacing w:before="112" w:line="219" w:lineRule="auto"/>
              <w:ind w:left="1671"/>
            </w:pPr>
            <w:r>
              <w:rPr>
                <w:spacing w:val="-2"/>
              </w:rPr>
              <w:t>传输时延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164" w:line="183" w:lineRule="auto"/>
              <w:ind w:left="1696"/>
            </w:pPr>
            <w:r>
              <w:rPr>
                <w:spacing w:val="-3"/>
              </w:rPr>
              <w:t>7.2.4</w:t>
            </w:r>
          </w:p>
        </w:tc>
      </w:tr>
      <w:tr>
        <w:tblPrEx>
          <w:tblW w:w="9119" w:type="dxa"/>
          <w:tblInd w:w="26" w:type="dxa"/>
          <w:tblLayout w:type="fixed"/>
        </w:tblPrEx>
        <w:trPr>
          <w:trHeight w:val="409"/>
        </w:trPr>
        <w:tc>
          <w:tcPr>
            <w:tcW w:w="1054" w:type="dxa"/>
            <w:vAlign w:val="top"/>
          </w:tcPr>
          <w:p>
            <w:pPr>
              <w:pStyle w:val="TableText"/>
              <w:spacing w:before="167" w:line="182" w:lineRule="auto"/>
              <w:ind w:left="465"/>
            </w:pPr>
            <w:r>
              <w:t>5</w:t>
            </w:r>
          </w:p>
        </w:tc>
        <w:tc>
          <w:tcPr>
            <w:tcW w:w="4165" w:type="dxa"/>
            <w:vAlign w:val="top"/>
          </w:tcPr>
          <w:p>
            <w:pPr>
              <w:pStyle w:val="TableText"/>
              <w:spacing w:before="114" w:line="219" w:lineRule="auto"/>
              <w:ind w:left="1371"/>
            </w:pPr>
            <w:r>
              <w:rPr>
                <w:spacing w:val="-1"/>
              </w:rPr>
              <w:t>传输时延一致性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166" w:line="183" w:lineRule="auto"/>
              <w:ind w:left="1696"/>
            </w:pPr>
            <w:r>
              <w:rPr>
                <w:spacing w:val="-3"/>
              </w:rPr>
              <w:t>7.2.5</w:t>
            </w:r>
          </w:p>
        </w:tc>
      </w:tr>
      <w:tr>
        <w:tblPrEx>
          <w:tblW w:w="9119" w:type="dxa"/>
          <w:tblInd w:w="26" w:type="dxa"/>
          <w:tblLayout w:type="fixed"/>
        </w:tblPrEx>
        <w:trPr>
          <w:trHeight w:val="413"/>
        </w:trPr>
        <w:tc>
          <w:tcPr>
            <w:tcW w:w="1054" w:type="dxa"/>
            <w:vAlign w:val="top"/>
          </w:tcPr>
          <w:p>
            <w:pPr>
              <w:pStyle w:val="TableText"/>
              <w:spacing w:before="167" w:line="183" w:lineRule="auto"/>
              <w:ind w:left="465"/>
            </w:pPr>
            <w:r>
              <w:t>6</w:t>
            </w:r>
          </w:p>
        </w:tc>
        <w:tc>
          <w:tcPr>
            <w:tcW w:w="4165" w:type="dxa"/>
            <w:vAlign w:val="top"/>
          </w:tcPr>
          <w:p>
            <w:pPr>
              <w:pStyle w:val="TableText"/>
              <w:spacing w:before="116" w:line="220" w:lineRule="auto"/>
              <w:ind w:left="1871"/>
            </w:pPr>
            <w:r>
              <w:rPr>
                <w:spacing w:val="6"/>
              </w:rPr>
              <w:t>抖动</w:t>
            </w:r>
          </w:p>
        </w:tc>
        <w:tc>
          <w:tcPr>
            <w:tcW w:w="3900" w:type="dxa"/>
            <w:vAlign w:val="top"/>
          </w:tcPr>
          <w:p>
            <w:pPr>
              <w:pStyle w:val="TableText"/>
              <w:spacing w:before="167" w:line="183" w:lineRule="auto"/>
              <w:ind w:left="1696"/>
            </w:pPr>
            <w:r>
              <w:rPr>
                <w:spacing w:val="-3"/>
              </w:rPr>
              <w:t>7.2.6</w:t>
            </w:r>
          </w:p>
        </w:tc>
      </w:tr>
    </w:tbl>
    <w:p>
      <w:pPr>
        <w:pStyle w:val="BodyText"/>
        <w:spacing w:before="306" w:line="220" w:lineRule="auto"/>
        <w:ind w:left="36"/>
      </w:pPr>
      <w:r>
        <w:rPr>
          <w:spacing w:val="-4"/>
        </w:rPr>
        <w:t>7.2</w:t>
      </w:r>
      <w:r>
        <w:rPr>
          <w:spacing w:val="109"/>
        </w:rPr>
        <w:t xml:space="preserve"> </w:t>
      </w:r>
      <w:r>
        <w:rPr>
          <w:spacing w:val="-4"/>
        </w:rPr>
        <w:t>校准方法</w:t>
      </w:r>
    </w:p>
    <w:p>
      <w:pPr>
        <w:pStyle w:val="BodyText"/>
        <w:spacing w:before="73" w:line="219" w:lineRule="auto"/>
        <w:ind w:left="36"/>
      </w:pPr>
      <w:r>
        <w:rPr>
          <w:spacing w:val="-2"/>
        </w:rPr>
        <w:t>7.2.1</w:t>
      </w:r>
      <w:r>
        <w:rPr>
          <w:spacing w:val="96"/>
        </w:rPr>
        <w:t xml:space="preserve"> </w:t>
      </w:r>
      <w:r>
        <w:rPr>
          <w:spacing w:val="-2"/>
        </w:rPr>
        <w:t>外观及工作正常性检查</w:t>
      </w:r>
    </w:p>
    <w:p>
      <w:pPr>
        <w:pStyle w:val="BodyText"/>
        <w:spacing w:before="76" w:line="257" w:lineRule="auto"/>
        <w:ind w:left="36" w:right="105" w:firstLine="520"/>
        <w:jc w:val="both"/>
      </w:pPr>
      <w:r>
        <w:rPr>
          <w:spacing w:val="-3"/>
        </w:rPr>
        <w:t>目测被校脉冲分配放大器外观，仪器应有仪器名称、型号、生产商、出厂编号和电</w:t>
      </w:r>
      <w:r>
        <w:rPr>
          <w:spacing w:val="11"/>
        </w:rPr>
        <w:t xml:space="preserve"> </w:t>
      </w:r>
      <w:r>
        <w:rPr>
          <w:spacing w:val="3"/>
        </w:rPr>
        <w:t>源要求。电源开关、输入输出端口应有明确的识别标志。输入输出端口牢</w:t>
      </w:r>
      <w:r>
        <w:rPr>
          <w:spacing w:val="2"/>
        </w:rPr>
        <w:t>固。通电后</w:t>
      </w:r>
      <w:r>
        <w:t xml:space="preserve"> </w:t>
      </w:r>
      <w:r>
        <w:rPr>
          <w:spacing w:val="2"/>
        </w:rPr>
        <w:t>仪器应工作正常。结果记入附录</w:t>
      </w:r>
      <w:r>
        <w:rPr>
          <w:rFonts w:ascii="Times New Roman" w:eastAsia="Times New Roman" w:hAnsi="Times New Roman" w:cs="Times New Roman"/>
          <w:spacing w:val="2"/>
        </w:rPr>
        <w:t xml:space="preserve">B </w:t>
      </w:r>
      <w:r>
        <w:rPr>
          <w:spacing w:val="2"/>
        </w:rPr>
        <w:t>的表</w:t>
      </w:r>
      <w:r>
        <w:rPr>
          <w:rFonts w:ascii="Times New Roman" w:eastAsia="Times New Roman" w:hAnsi="Times New Roman" w:cs="Times New Roman"/>
          <w:spacing w:val="2"/>
        </w:rPr>
        <w:t xml:space="preserve">B.1  </w:t>
      </w:r>
      <w:r>
        <w:rPr>
          <w:spacing w:val="2"/>
        </w:rPr>
        <w:t>中。</w:t>
      </w:r>
    </w:p>
    <w:p>
      <w:pPr>
        <w:pStyle w:val="BodyText"/>
        <w:spacing w:before="85" w:line="218" w:lineRule="auto"/>
        <w:ind w:left="36"/>
      </w:pPr>
      <w:r>
        <w:rPr>
          <w:spacing w:val="-4"/>
        </w:rPr>
        <w:t>7.2.2  输出幅度</w:t>
      </w:r>
    </w:p>
    <w:p>
      <w:pPr>
        <w:pStyle w:val="BodyText"/>
        <w:spacing w:before="78" w:line="248" w:lineRule="auto"/>
        <w:ind w:left="36"/>
      </w:pPr>
      <w:hyperlink r:id="rId13" w:history="1">
        <w:r>
          <w:rPr>
            <w:spacing w:val="8"/>
          </w:rPr>
          <w:t>7.2.2.1</w:t>
        </w:r>
      </w:hyperlink>
      <w:r>
        <w:rPr>
          <w:spacing w:val="96"/>
        </w:rPr>
        <w:t xml:space="preserve"> </w:t>
      </w:r>
      <w:r>
        <w:rPr>
          <w:spacing w:val="8"/>
        </w:rPr>
        <w:t>按照图2连接仪器，脉冲信号发生器的输出信号经被校脉冲</w:t>
      </w:r>
      <w:r>
        <w:rPr>
          <w:spacing w:val="7"/>
        </w:rPr>
        <w:t>分配放大器后，</w:t>
      </w:r>
      <w:r>
        <w:t xml:space="preserve"> </w:t>
      </w:r>
      <w:r>
        <w:rPr>
          <w:spacing w:val="2"/>
        </w:rPr>
        <w:t>由被校脉冲分配放大器的输出1连接到示波器。</w:t>
      </w:r>
    </w:p>
    <w:p>
      <w:pPr>
        <w:pStyle w:val="BodyText"/>
        <w:spacing w:before="86" w:line="244" w:lineRule="auto"/>
        <w:ind w:left="36" w:right="100"/>
      </w:pPr>
      <w:hyperlink r:id="rId14" w:history="1">
        <w:r>
          <w:rPr>
            <w:spacing w:val="5"/>
          </w:rPr>
          <w:t>7.2.2.2</w:t>
        </w:r>
      </w:hyperlink>
      <w:r>
        <w:rPr>
          <w:spacing w:val="115"/>
        </w:rPr>
        <w:t xml:space="preserve"> </w:t>
      </w:r>
      <w:r>
        <w:rPr>
          <w:spacing w:val="5"/>
        </w:rPr>
        <w:t>将脉冲信号发生器输出设置为1</w:t>
      </w:r>
      <w:r>
        <w:rPr>
          <w:rFonts w:ascii="Times New Roman" w:eastAsia="Times New Roman" w:hAnsi="Times New Roman" w:cs="Times New Roman"/>
        </w:rPr>
        <w:t>PPS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5"/>
        </w:rPr>
        <w:t>信号，设置示波器的输入阻抗，使其与</w:t>
      </w:r>
      <w:r>
        <w:t xml:space="preserve"> </w:t>
      </w:r>
      <w:r>
        <w:rPr>
          <w:spacing w:val="-3"/>
        </w:rPr>
        <w:t>被校脉冲分配放大器的输出阻抗匹配。</w:t>
      </w:r>
    </w:p>
    <w:p>
      <w:pPr>
        <w:pStyle w:val="BodyText"/>
        <w:spacing w:before="66" w:line="258" w:lineRule="auto"/>
        <w:ind w:left="36"/>
      </w:pPr>
      <w:hyperlink r:id="rId15" w:history="1">
        <w:r>
          <w:rPr>
            <w:spacing w:val="4"/>
          </w:rPr>
          <w:t>7.2.2.3</w:t>
        </w:r>
      </w:hyperlink>
      <w:r>
        <w:rPr>
          <w:spacing w:val="128"/>
        </w:rPr>
        <w:t xml:space="preserve"> </w:t>
      </w:r>
      <w:r>
        <w:rPr>
          <w:spacing w:val="4"/>
        </w:rPr>
        <w:t>调节示波器触发电平和扫描时间，使被测波形清晰、稳定地显示在屏幕上。</w:t>
      </w:r>
      <w:r>
        <w:t xml:space="preserve"> </w:t>
      </w:r>
      <w:r>
        <w:rPr>
          <w:spacing w:val="1"/>
        </w:rPr>
        <w:t>从示波器上读取被校脉冲分配放大器输出1</w:t>
      </w:r>
      <w:r>
        <w:rPr>
          <w:rFonts w:ascii="Times New Roman" w:eastAsia="Times New Roman" w:hAnsi="Times New Roman" w:cs="Times New Roman"/>
        </w:rPr>
        <w:t>PPS</w:t>
      </w:r>
      <w:r>
        <w:rPr>
          <w:rFonts w:ascii="Times New Roman" w:eastAsia="Times New Roman" w:hAnsi="Times New Roman" w:cs="Times New Roman"/>
          <w:spacing w:val="70"/>
        </w:rPr>
        <w:t xml:space="preserve"> </w:t>
      </w:r>
      <w:r>
        <w:rPr>
          <w:spacing w:val="1"/>
        </w:rPr>
        <w:t>幅度</w:t>
      </w:r>
      <w:r>
        <w:rPr>
          <w:rFonts w:ascii="Times New Roman" w:eastAsia="Times New Roman" w:hAnsi="Times New Roman" w:cs="Times New Roman"/>
        </w:rPr>
        <w:t>VppA</w:t>
      </w:r>
      <w:r>
        <w:rPr>
          <w:spacing w:val="1"/>
        </w:rPr>
        <w:t>的峰-峰值</w:t>
      </w:r>
      <w:r>
        <w:rPr>
          <w:rFonts w:ascii="Times New Roman" w:eastAsia="Times New Roman" w:hAnsi="Times New Roman" w:cs="Times New Roman"/>
        </w:rPr>
        <w:t>Vo</w:t>
      </w:r>
      <w:r>
        <w:rPr>
          <w:rFonts w:ascii="Times New Roman" w:eastAsia="Times New Roman" w:hAnsi="Times New Roman" w:cs="Times New Roman"/>
          <w:spacing w:val="1"/>
        </w:rPr>
        <w:t>,</w:t>
      </w:r>
      <w:r>
        <w:rPr>
          <w:rFonts w:ascii="Times New Roman" w:eastAsia="Times New Roman" w:hAnsi="Times New Roman" w:cs="Times New Roman"/>
          <w:spacing w:val="29"/>
        </w:rPr>
        <w:t xml:space="preserve">  </w:t>
      </w:r>
      <w:r>
        <w:rPr>
          <w:spacing w:val="1"/>
        </w:rPr>
        <w:t>记录</w:t>
      </w:r>
      <w:r>
        <w:rPr>
          <w:rFonts w:ascii="Times New Roman" w:eastAsia="Times New Roman" w:hAnsi="Times New Roman" w:cs="Times New Roman"/>
          <w:spacing w:val="1"/>
        </w:rPr>
        <w:t>V</w:t>
      </w:r>
      <w:r>
        <w:rPr>
          <w:spacing w:val="1"/>
        </w:rPr>
        <w:t>。于附</w:t>
      </w:r>
      <w:r>
        <w:t xml:space="preserve">  </w:t>
      </w:r>
      <w:r>
        <w:rPr>
          <w:spacing w:val="-3"/>
        </w:rPr>
        <w:t>录</w:t>
      </w:r>
      <w:r>
        <w:rPr>
          <w:rFonts w:ascii="Times New Roman" w:eastAsia="Times New Roman" w:hAnsi="Times New Roman" w:cs="Times New Roman"/>
          <w:spacing w:val="-3"/>
        </w:rPr>
        <w:t xml:space="preserve">B </w:t>
      </w:r>
      <w:r>
        <w:rPr>
          <w:spacing w:val="-3"/>
        </w:rPr>
        <w:t>的表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B.2  </w:t>
      </w:r>
      <w:r>
        <w:rPr>
          <w:spacing w:val="-3"/>
        </w:rPr>
        <w:t>中。</w:t>
      </w:r>
    </w:p>
    <w:p>
      <w:pPr>
        <w:spacing w:line="114" w:lineRule="exact"/>
      </w:pPr>
    </w:p>
    <w:p>
      <w:pPr>
        <w:spacing w:line="114" w:lineRule="exact"/>
        <w:sectPr>
          <w:headerReference w:type="default" r:id="rId16"/>
          <w:footerReference w:type="default" r:id="rId17"/>
          <w:pgSz w:w="11840" w:h="16780"/>
          <w:pgMar w:top="1730" w:right="1259" w:bottom="1106" w:left="1373" w:header="1441" w:footer="927" w:gutter="0"/>
          <w:pgNumType w:start="5"/>
          <w:cols w:num="1" w:space="708" w:equalWidth="0">
            <w:col w:w="9207" w:space="0"/>
          </w:cols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60" w:line="219" w:lineRule="auto"/>
        <w:ind w:left="936"/>
        <w:rPr>
          <w:sz w:val="18"/>
          <w:szCs w:val="18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277204</wp:posOffset>
            </wp:positionH>
            <wp:positionV relativeFrom="paragraph">
              <wp:posOffset>-278066</wp:posOffset>
            </wp:positionV>
            <wp:extent cx="5283179" cy="742993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83179" cy="7429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18"/>
          <w:szCs w:val="18"/>
        </w:rPr>
        <w:t>脉冲信号发生器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60" w:line="220" w:lineRule="auto"/>
        <w:rPr>
          <w:sz w:val="18"/>
          <w:szCs w:val="18"/>
        </w:rPr>
      </w:pPr>
      <w:r>
        <w:rPr>
          <w:spacing w:val="-9"/>
          <w:sz w:val="18"/>
          <w:szCs w:val="18"/>
        </w:rPr>
        <w:t>脉冲分配放大器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195" w:lineRule="auto"/>
        <w:rPr>
          <w:sz w:val="18"/>
          <w:szCs w:val="18"/>
        </w:rPr>
      </w:pPr>
      <w:r>
        <w:rPr>
          <w:spacing w:val="16"/>
          <w:sz w:val="18"/>
          <w:szCs w:val="18"/>
        </w:rPr>
        <w:t>输出1</w:t>
      </w:r>
    </w:p>
    <w:p>
      <w:pPr>
        <w:pStyle w:val="BodyText"/>
        <w:spacing w:line="219" w:lineRule="auto"/>
        <w:rPr>
          <w:sz w:val="18"/>
          <w:szCs w:val="18"/>
        </w:rPr>
      </w:pPr>
      <w:r>
        <w:rPr>
          <w:spacing w:val="-11"/>
          <w:sz w:val="18"/>
          <w:szCs w:val="18"/>
        </w:rPr>
        <w:t>输出2-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59" w:line="184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spacing w:val="-3"/>
          <w:sz w:val="18"/>
          <w:szCs w:val="18"/>
        </w:rPr>
        <w:t>输出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m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9"/>
          <w:footerReference w:type="default" r:id="rId20"/>
          <w:type w:val="continuous"/>
          <w:pgSz w:w="11840" w:h="16780"/>
          <w:pgMar w:top="1730" w:right="1259" w:bottom="1106" w:left="1373" w:header="1441" w:footer="927" w:gutter="0"/>
          <w:pgNumType w:start="6"/>
          <w:cols w:num="4" w:space="708" w:equalWidth="0">
            <w:col w:w="3357" w:space="100"/>
            <w:col w:w="1240" w:space="100"/>
            <w:col w:w="2511" w:space="100"/>
            <w:col w:w="1801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59" w:line="220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示波器</w:t>
      </w:r>
    </w:p>
    <w:p>
      <w:pPr>
        <w:spacing w:line="220" w:lineRule="auto"/>
        <w:rPr>
          <w:sz w:val="18"/>
          <w:szCs w:val="18"/>
        </w:rPr>
        <w:sectPr>
          <w:headerReference w:type="default" r:id="rId21"/>
          <w:footerReference w:type="default" r:id="rId22"/>
          <w:type w:val="nextPage"/>
          <w:pgSz w:w="11840" w:h="16780"/>
          <w:pgMar w:top="1730" w:right="1259" w:bottom="1106" w:left="1373" w:header="1441" w:footer="927" w:gutter="0"/>
          <w:pgNumType w:start="7"/>
          <w:cols w:num="4" w:space="708" w:equalWidth="0">
            <w:col w:w="3357" w:space="100"/>
            <w:col w:w="1240" w:space="100"/>
            <w:col w:w="2511" w:space="100"/>
            <w:col w:w="1801" w:space="0"/>
          </w:cols>
          <w:titlePg w:val="0"/>
        </w:sectPr>
      </w:pP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59" w:line="218" w:lineRule="auto"/>
        <w:ind w:left="3676"/>
        <w:rPr>
          <w:sz w:val="18"/>
          <w:szCs w:val="18"/>
        </w:rPr>
      </w:pPr>
      <w:r>
        <w:rPr>
          <w:spacing w:val="15"/>
          <w:sz w:val="18"/>
          <w:szCs w:val="18"/>
        </w:rPr>
        <w:t>图</w:t>
      </w:r>
      <w:r>
        <w:rPr>
          <w:spacing w:val="37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2  输出幅度校准</w:t>
      </w:r>
    </w:p>
    <w:p>
      <w:pPr>
        <w:pStyle w:val="BodyText"/>
        <w:spacing w:before="92" w:line="219" w:lineRule="auto"/>
        <w:ind w:left="36"/>
      </w:pPr>
      <w:hyperlink r:id="rId23" w:history="1">
        <w:r>
          <w:rPr>
            <w:spacing w:val="1"/>
          </w:rPr>
          <w:t>7.2.2.4</w:t>
        </w:r>
      </w:hyperlink>
      <w:r>
        <w:rPr>
          <w:spacing w:val="1"/>
        </w:rPr>
        <w:t xml:space="preserve">  将示波器顺序连接到被校脉</w:t>
      </w:r>
      <w:r>
        <w:t>冲分配放大器的其他输出，重复步骤</w:t>
      </w:r>
      <w:hyperlink r:id="rId15" w:history="1">
        <w:r>
          <w:t>7.2.2.3</w:t>
        </w:r>
      </w:hyperlink>
      <w:r>
        <w:t>。</w:t>
      </w:r>
    </w:p>
    <w:p>
      <w:pPr>
        <w:pStyle w:val="BodyText"/>
        <w:spacing w:before="86" w:line="221" w:lineRule="auto"/>
        <w:ind w:left="36"/>
      </w:pPr>
      <w:r>
        <w:rPr>
          <w:spacing w:val="-5"/>
        </w:rPr>
        <w:t>7.2.3  上升时间</w:t>
      </w:r>
    </w:p>
    <w:p>
      <w:pPr>
        <w:pStyle w:val="BodyText"/>
        <w:spacing w:before="61" w:line="219" w:lineRule="auto"/>
        <w:ind w:left="36"/>
      </w:pPr>
      <w:hyperlink r:id="rId24" w:history="1">
        <w:r>
          <w:rPr>
            <w:spacing w:val="5"/>
          </w:rPr>
          <w:t>7.2.3.1</w:t>
        </w:r>
      </w:hyperlink>
      <w:r>
        <w:rPr>
          <w:spacing w:val="108"/>
        </w:rPr>
        <w:t xml:space="preserve"> </w:t>
      </w:r>
      <w:r>
        <w:rPr>
          <w:spacing w:val="5"/>
        </w:rPr>
        <w:t>按照图2连接仪器。</w:t>
      </w:r>
    </w:p>
    <w:p>
      <w:pPr>
        <w:pStyle w:val="BodyText"/>
        <w:spacing w:before="75" w:line="252" w:lineRule="auto"/>
        <w:ind w:left="36" w:right="100"/>
      </w:pPr>
      <w:hyperlink r:id="rId25" w:history="1">
        <w:r>
          <w:rPr>
            <w:spacing w:val="5"/>
          </w:rPr>
          <w:t>7.2.3.2</w:t>
        </w:r>
      </w:hyperlink>
      <w:r>
        <w:rPr>
          <w:spacing w:val="5"/>
        </w:rPr>
        <w:t xml:space="preserve">  将脉冲信号发生器输出设置为1</w:t>
      </w:r>
      <w:r>
        <w:t>PPS</w:t>
      </w:r>
      <w:r>
        <w:rPr>
          <w:spacing w:val="5"/>
        </w:rPr>
        <w:t xml:space="preserve"> </w:t>
      </w:r>
      <w:r>
        <w:rPr>
          <w:spacing w:val="4"/>
        </w:rPr>
        <w:t>信号，设置示波器的输入阻抗，使其与</w:t>
      </w:r>
      <w:r>
        <w:t xml:space="preserve"> </w:t>
      </w:r>
      <w:r>
        <w:rPr>
          <w:spacing w:val="-3"/>
        </w:rPr>
        <w:t>被校脉冲分配放大器的输出阻抗匹配。</w:t>
      </w:r>
    </w:p>
    <w:p>
      <w:pPr>
        <w:pStyle w:val="BodyText"/>
        <w:spacing w:before="85" w:line="184" w:lineRule="auto"/>
        <w:jc w:val="right"/>
      </w:pPr>
      <w:hyperlink r:id="rId26" w:history="1">
        <w:r>
          <w:rPr>
            <w:spacing w:val="4"/>
          </w:rPr>
          <w:t>7.2.3.3</w:t>
        </w:r>
      </w:hyperlink>
      <w:r>
        <w:rPr>
          <w:spacing w:val="128"/>
        </w:rPr>
        <w:t xml:space="preserve"> </w:t>
      </w:r>
      <w:r>
        <w:rPr>
          <w:spacing w:val="4"/>
        </w:rPr>
        <w:t>调节示波器触发电平和扫描时间，使被测波形清晰、稳定地显示在屏幕上，</w:t>
      </w:r>
    </w:p>
    <w:p>
      <w:pPr>
        <w:spacing w:line="184" w:lineRule="auto"/>
        <w:sectPr>
          <w:headerReference w:type="default" r:id="rId27"/>
          <w:footerReference w:type="default" r:id="rId28"/>
          <w:type w:val="continuous"/>
          <w:pgSz w:w="11840" w:h="16780"/>
          <w:pgMar w:top="1730" w:right="1259" w:bottom="1106" w:left="1373" w:header="1441" w:footer="927" w:gutter="0"/>
          <w:pgNumType w:start="8"/>
          <w:cols w:num="1" w:space="708" w:equalWidth="0">
            <w:col w:w="9207" w:space="0"/>
          </w:cols>
        </w:sectPr>
      </w:pPr>
    </w:p>
    <w:p>
      <w:pPr>
        <w:pStyle w:val="BodyText"/>
        <w:spacing w:before="214" w:line="246" w:lineRule="auto"/>
        <w:ind w:left="48" w:right="40" w:hanging="9"/>
        <w:rPr>
          <w:sz w:val="23"/>
          <w:szCs w:val="23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3124185</wp:posOffset>
            </wp:positionH>
            <wp:positionV relativeFrom="page">
              <wp:posOffset>5543525</wp:posOffset>
            </wp:positionV>
            <wp:extent cx="253982" cy="6393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3982" cy="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4"/>
          <w:sz w:val="23"/>
          <w:szCs w:val="23"/>
        </w:rPr>
        <w:t>从示波器上读取1</w:t>
      </w:r>
      <w:r>
        <w:rPr>
          <w:rFonts w:ascii="Times New Roman" w:eastAsia="Times New Roman" w:hAnsi="Times New Roman" w:cs="Times New Roman"/>
          <w:sz w:val="23"/>
          <w:szCs w:val="23"/>
        </w:rPr>
        <w:t>PPS</w:t>
      </w:r>
      <w:r>
        <w:rPr>
          <w:rFonts w:ascii="Times New Roman" w:eastAsia="Times New Roman" w:hAnsi="Times New Roman" w:cs="Times New Roman"/>
          <w:spacing w:val="36"/>
          <w:w w:val="101"/>
          <w:sz w:val="23"/>
          <w:szCs w:val="23"/>
        </w:rPr>
        <w:t xml:space="preserve"> </w:t>
      </w:r>
      <w:r>
        <w:rPr>
          <w:spacing w:val="24"/>
          <w:sz w:val="23"/>
          <w:szCs w:val="23"/>
        </w:rPr>
        <w:t>信号幅度从10%上升到90%的时间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t,,    </w:t>
      </w:r>
      <w:r>
        <w:rPr>
          <w:spacing w:val="24"/>
          <w:sz w:val="23"/>
          <w:szCs w:val="23"/>
        </w:rPr>
        <w:t>即为被校脉冲分配放大</w:t>
      </w:r>
      <w:r>
        <w:rPr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器输出1</w:t>
      </w:r>
      <w:r>
        <w:rPr>
          <w:rFonts w:ascii="Times New Roman" w:eastAsia="Times New Roman" w:hAnsi="Times New Roman" w:cs="Times New Roman"/>
          <w:sz w:val="23"/>
          <w:szCs w:val="23"/>
        </w:rPr>
        <w:t>PPS</w:t>
      </w:r>
      <w:r>
        <w:rPr>
          <w:rFonts w:ascii="Times New Roman" w:eastAsia="Times New Roman" w:hAnsi="Times New Roman" w:cs="Times New Roman"/>
          <w:spacing w:val="43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信号的上升时间</w:t>
      </w:r>
      <w:r>
        <w:rPr>
          <w:spacing w:val="-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tppA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,  </w:t>
      </w:r>
      <w:r>
        <w:rPr>
          <w:spacing w:val="7"/>
          <w:sz w:val="23"/>
          <w:szCs w:val="23"/>
        </w:rPr>
        <w:t>记</w:t>
      </w:r>
      <w:r>
        <w:rPr>
          <w:spacing w:val="-46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录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t,  </w:t>
      </w:r>
      <w:r>
        <w:rPr>
          <w:spacing w:val="7"/>
          <w:sz w:val="23"/>
          <w:szCs w:val="23"/>
        </w:rPr>
        <w:t>于附录</w:t>
      </w:r>
      <w:r>
        <w:rPr>
          <w:spacing w:val="-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B </w:t>
      </w:r>
      <w:r>
        <w:rPr>
          <w:spacing w:val="6"/>
          <w:sz w:val="23"/>
          <w:szCs w:val="23"/>
        </w:rPr>
        <w:t>的表</w:t>
      </w:r>
      <w:r>
        <w:rPr>
          <w:spacing w:val="-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B.3  </w:t>
      </w:r>
      <w:r>
        <w:rPr>
          <w:spacing w:val="6"/>
          <w:sz w:val="23"/>
          <w:szCs w:val="23"/>
        </w:rPr>
        <w:t>中。</w:t>
      </w:r>
    </w:p>
    <w:p>
      <w:pPr>
        <w:pStyle w:val="BodyText"/>
        <w:spacing w:before="121" w:line="219" w:lineRule="auto"/>
        <w:ind w:left="39"/>
        <w:rPr>
          <w:sz w:val="23"/>
          <w:szCs w:val="23"/>
        </w:rPr>
      </w:pPr>
      <w:hyperlink r:id="rId30" w:history="1">
        <w:r>
          <w:rPr>
            <w:spacing w:val="10"/>
            <w:sz w:val="23"/>
            <w:szCs w:val="23"/>
          </w:rPr>
          <w:t>7.2.3.4</w:t>
        </w:r>
      </w:hyperlink>
      <w:r>
        <w:rPr>
          <w:spacing w:val="10"/>
          <w:sz w:val="23"/>
          <w:szCs w:val="23"/>
        </w:rPr>
        <w:t xml:space="preserve">  将示波器顺序连接到被校</w:t>
      </w:r>
      <w:r>
        <w:rPr>
          <w:spacing w:val="9"/>
          <w:sz w:val="23"/>
          <w:szCs w:val="23"/>
        </w:rPr>
        <w:t>脉冲分配放大器的其他输出，重复步骤</w:t>
      </w:r>
      <w:hyperlink r:id="rId26" w:history="1">
        <w:r>
          <w:rPr>
            <w:spacing w:val="9"/>
            <w:sz w:val="23"/>
            <w:szCs w:val="23"/>
          </w:rPr>
          <w:t>7.2.3.3</w:t>
        </w:r>
      </w:hyperlink>
      <w:r>
        <w:rPr>
          <w:spacing w:val="9"/>
          <w:sz w:val="23"/>
          <w:szCs w:val="23"/>
        </w:rPr>
        <w:t>。</w:t>
      </w:r>
    </w:p>
    <w:p>
      <w:pPr>
        <w:pStyle w:val="BodyText"/>
        <w:spacing w:before="105" w:line="219" w:lineRule="auto"/>
        <w:ind w:left="59"/>
        <w:rPr>
          <w:sz w:val="23"/>
          <w:szCs w:val="23"/>
        </w:rPr>
      </w:pPr>
      <w:r>
        <w:rPr>
          <w:spacing w:val="2"/>
          <w:sz w:val="23"/>
          <w:szCs w:val="23"/>
        </w:rPr>
        <w:t>7.2.4</w:t>
      </w:r>
      <w:r>
        <w:rPr>
          <w:spacing w:val="9"/>
          <w:sz w:val="23"/>
          <w:szCs w:val="23"/>
        </w:rPr>
        <w:t xml:space="preserve">  </w:t>
      </w:r>
      <w:r>
        <w:rPr>
          <w:spacing w:val="2"/>
          <w:sz w:val="23"/>
          <w:szCs w:val="23"/>
        </w:rPr>
        <w:t>传输时延</w:t>
      </w:r>
    </w:p>
    <w:p>
      <w:pPr>
        <w:pStyle w:val="BodyText"/>
        <w:spacing w:before="68" w:line="271" w:lineRule="auto"/>
        <w:ind w:left="38" w:right="20" w:hanging="19"/>
        <w:rPr>
          <w:sz w:val="23"/>
          <w:szCs w:val="23"/>
        </w:rPr>
      </w:pPr>
      <w:hyperlink r:id="rId31" w:history="1">
        <w:r>
          <w:rPr>
            <w:spacing w:val="24"/>
            <w:sz w:val="23"/>
            <w:szCs w:val="23"/>
          </w:rPr>
          <w:t>7.2.4.1</w:t>
        </w:r>
      </w:hyperlink>
      <w:r>
        <w:rPr>
          <w:spacing w:val="24"/>
          <w:sz w:val="23"/>
          <w:szCs w:val="23"/>
        </w:rPr>
        <w:t xml:space="preserve">  按照图3连接仪器，将脉冲信号发生器输出设置为1</w:t>
      </w:r>
      <w:r>
        <w:rPr>
          <w:rFonts w:ascii="Times New Roman" w:eastAsia="Times New Roman" w:hAnsi="Times New Roman" w:cs="Times New Roman"/>
          <w:sz w:val="23"/>
          <w:szCs w:val="23"/>
        </w:rPr>
        <w:t>PPS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spacing w:val="23"/>
          <w:sz w:val="23"/>
          <w:szCs w:val="23"/>
        </w:rPr>
        <w:t>信号，功分器将</w:t>
      </w:r>
      <w:r>
        <w:rPr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>PPS</w:t>
      </w:r>
      <w:r>
        <w:rPr>
          <w:rFonts w:ascii="Times New Roman" w:eastAsia="Times New Roman" w:hAnsi="Times New Roman" w:cs="Times New Roman"/>
          <w:spacing w:val="67"/>
          <w:sz w:val="23"/>
          <w:szCs w:val="23"/>
        </w:rPr>
        <w:t xml:space="preserve"> </w:t>
      </w:r>
      <w:r>
        <w:rPr>
          <w:spacing w:val="9"/>
          <w:sz w:val="23"/>
          <w:szCs w:val="23"/>
        </w:rPr>
        <w:t>信号分为两路，</w:t>
      </w:r>
      <w:r>
        <w:rPr>
          <w:spacing w:val="78"/>
          <w:sz w:val="23"/>
          <w:szCs w:val="23"/>
        </w:rPr>
        <w:t xml:space="preserve"> </w:t>
      </w:r>
      <w:r>
        <w:rPr>
          <w:spacing w:val="9"/>
          <w:sz w:val="23"/>
          <w:szCs w:val="23"/>
        </w:rPr>
        <w:t>一路通过标准线缆</w:t>
      </w:r>
      <w:r>
        <w:rPr>
          <w:spacing w:val="-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C₂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</w:t>
      </w:r>
      <w:r>
        <w:rPr>
          <w:spacing w:val="9"/>
          <w:sz w:val="23"/>
          <w:szCs w:val="23"/>
        </w:rPr>
        <w:t>连接到时间间隔计数器的通道1,另一路通</w:t>
      </w:r>
      <w:r>
        <w:rPr>
          <w:spacing w:val="1"/>
          <w:sz w:val="23"/>
          <w:szCs w:val="23"/>
        </w:rPr>
        <w:t xml:space="preserve"> </w:t>
      </w:r>
      <w:r>
        <w:rPr>
          <w:spacing w:val="14"/>
          <w:sz w:val="23"/>
          <w:szCs w:val="23"/>
        </w:rPr>
        <w:t>过标准线缆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C₁  </w:t>
      </w:r>
      <w:r>
        <w:rPr>
          <w:spacing w:val="14"/>
          <w:sz w:val="23"/>
          <w:szCs w:val="23"/>
        </w:rPr>
        <w:t>连接到被校脉冲分配放</w:t>
      </w:r>
      <w:r>
        <w:rPr>
          <w:spacing w:val="13"/>
          <w:sz w:val="23"/>
          <w:szCs w:val="23"/>
        </w:rPr>
        <w:t>大器的输入端口，标准线缆</w:t>
      </w:r>
      <w:r>
        <w:rPr>
          <w:spacing w:val="-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C₃  </w:t>
      </w:r>
      <w:r>
        <w:rPr>
          <w:spacing w:val="13"/>
          <w:sz w:val="23"/>
          <w:szCs w:val="23"/>
        </w:rPr>
        <w:t>将被校脉冲分配</w:t>
      </w:r>
      <w:r>
        <w:rPr>
          <w:sz w:val="23"/>
          <w:szCs w:val="23"/>
        </w:rPr>
        <w:t xml:space="preserve"> </w:t>
      </w:r>
      <w:r>
        <w:rPr>
          <w:spacing w:val="17"/>
          <w:sz w:val="23"/>
          <w:szCs w:val="23"/>
        </w:rPr>
        <w:t>放大器的输出1连接到时间间隔计数器的通道2。</w:t>
      </w:r>
    </w:p>
    <w:p>
      <w:pPr>
        <w:pStyle w:val="BodyText"/>
        <w:spacing w:line="1820" w:lineRule="exact"/>
        <w:ind w:firstLine="730"/>
      </w:pPr>
      <w:r>
        <w:rPr>
          <w:position w:val="-36"/>
        </w:rPr>
        <w:pict>
          <v:group id="_x0000_i1028" style="width:389pt;height:91pt;mso-position-horizontal-relative:char;mso-position-vertical-relative:line" coordorigin="0,0" coordsize="7780,182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7780;height:1820;position:absolute" filled="f" stroked="f">
              <v:imagedata r:id="rId32" o:title=""/>
            </v:shape>
            <v:shape id="_x0000_s1030" type="#_x0000_t202" style="width:6167;height:1410;left:249;position:absolute;top:3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right="9"/>
                      <w:jc w:val="right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w w:val="89"/>
                        <w:sz w:val="22"/>
                        <w:szCs w:val="22"/>
                      </w:rPr>
                      <w:t>标准线缆</w:t>
                    </w:r>
                    <w:r>
                      <w:rPr>
                        <w:rFonts w:ascii="Times New Roman" w:eastAsia="Times New Roman" w:hAnsi="Times New Roman" w:cs="Times New Roman"/>
                        <w:spacing w:val="-15"/>
                        <w:w w:val="89"/>
                        <w:sz w:val="19"/>
                        <w:szCs w:val="19"/>
                      </w:rPr>
                      <w:t>C₃</w:t>
                    </w:r>
                  </w:p>
                  <w:p>
                    <w:pPr>
                      <w:spacing w:before="28" w:line="172" w:lineRule="auto"/>
                      <w:ind w:left="2789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w w:val="90"/>
                        <w:sz w:val="22"/>
                        <w:szCs w:val="22"/>
                      </w:rPr>
                      <w:t>标准线缆</w:t>
                    </w:r>
                    <w:r>
                      <w:rPr>
                        <w:rFonts w:ascii="Times New Roman" w:eastAsia="Times New Roman" w:hAnsi="Times New Roman" w:cs="Times New Roman"/>
                        <w:spacing w:val="-18"/>
                        <w:w w:val="90"/>
                        <w:sz w:val="20"/>
                        <w:szCs w:val="20"/>
                      </w:rPr>
                      <w:t>C₁</w:t>
                    </w:r>
                  </w:p>
                  <w:p>
                    <w:pPr>
                      <w:spacing w:before="1" w:line="194" w:lineRule="auto"/>
                      <w:ind w:left="371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w w:val="86"/>
                        <w:sz w:val="22"/>
                        <w:szCs w:val="22"/>
                      </w:rPr>
                      <w:t>脉冲分配放大器</w:t>
                    </w:r>
                  </w:p>
                  <w:p>
                    <w:pPr>
                      <w:spacing w:line="174" w:lineRule="auto"/>
                      <w:ind w:left="4860"/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6"/>
                        <w:szCs w:val="16"/>
                      </w:rPr>
                      <w:t>输出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16"/>
                        <w:szCs w:val="16"/>
                      </w:rPr>
                      <w:t>n</w:t>
                    </w:r>
                  </w:p>
                  <w:p>
                    <w:pPr>
                      <w:spacing w:line="212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w w:val="87"/>
                        <w:sz w:val="22"/>
                        <w:szCs w:val="22"/>
                      </w:rPr>
                      <w:t>脉冲信号发生器</w:t>
                    </w:r>
                  </w:p>
                  <w:p>
                    <w:pPr>
                      <w:spacing w:before="19" w:line="219" w:lineRule="auto"/>
                      <w:ind w:left="4099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w w:val="88"/>
                        <w:sz w:val="22"/>
                        <w:szCs w:val="22"/>
                      </w:rPr>
                      <w:t>标准线缆</w:t>
                    </w:r>
                    <w:r>
                      <w:rPr>
                        <w:rFonts w:ascii="Times New Roman" w:eastAsia="Times New Roman" w:hAnsi="Times New Roman" w:cs="Times New Roman"/>
                        <w:spacing w:val="-14"/>
                        <w:w w:val="88"/>
                        <w:sz w:val="20"/>
                        <w:szCs w:val="20"/>
                      </w:rPr>
                      <w:t>C₂</w:t>
                    </w:r>
                  </w:p>
                </w:txbxContent>
              </v:textbox>
            </v:shape>
            <v:shape id="_x0000_s1031" type="#_x0000_t202" style="width:745;height:519;left:6769;position:absolute;top:660" filled="f" stroked="f">
              <o:lock v:ext="edit" aspectratio="f"/>
              <v:textbox inset="0,0,0,0">
                <w:txbxContent>
                  <w:p>
                    <w:pPr>
                      <w:spacing w:before="20" w:line="218" w:lineRule="auto"/>
                      <w:ind w:left="118" w:right="20" w:hanging="99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34"/>
                        <w:w w:val="95"/>
                        <w:sz w:val="22"/>
                        <w:szCs w:val="22"/>
                      </w:rPr>
                      <w:t>时间间隔</w:t>
                    </w:r>
                    <w:r>
                      <w:rPr>
                        <w:rFonts w:ascii="SimSun" w:eastAsia="SimSun" w:hAnsi="SimSun" w:cs="SimSun"/>
                        <w:spacing w:val="3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5"/>
                        <w:w w:val="93"/>
                        <w:sz w:val="22"/>
                        <w:szCs w:val="22"/>
                      </w:rPr>
                      <w:t>计数器</w:t>
                    </w:r>
                  </w:p>
                </w:txbxContent>
              </v:textbox>
            </v:shape>
            <v:shape id="_x0000_s1032" type="#_x0000_t75" style="width:420;height:390;left:5129;position:absolute;top:299" filled="f" stroked="f">
              <v:imagedata r:id="rId33" o:title=""/>
            </v:shape>
            <v:shape id="_x0000_s1033" type="#_x0000_t202" style="width:222;height:723;left:2503;position:absolute;top:671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17" w:lineRule="auto"/>
                      <w:ind w:left="20"/>
                      <w:rPr>
                        <w:rFonts w:ascii="FangSong" w:eastAsia="FangSong" w:hAnsi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eastAsia="FangSong" w:hAnsi="FangSong" w:cs="FangSong"/>
                        <w:sz w:val="18"/>
                        <w:szCs w:val="18"/>
                      </w:rPr>
                      <w:t>功</w:t>
                    </w:r>
                    <w:r>
                      <w:rPr>
                        <w:rFonts w:ascii="FangSong" w:eastAsia="FangSong" w:hAnsi="FangSong" w:cs="FangSong"/>
                        <w:spacing w:val="-1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sz w:val="18"/>
                        <w:szCs w:val="18"/>
                      </w:rPr>
                      <w:t>分</w:t>
                    </w:r>
                    <w:r>
                      <w:rPr>
                        <w:rFonts w:ascii="FangSong" w:eastAsia="FangSong" w:hAnsi="FangSong" w:cs="FangSong"/>
                        <w:spacing w:val="-1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sz w:val="18"/>
                        <w:szCs w:val="18"/>
                      </w:rPr>
                      <w:t>器</w:t>
                    </w:r>
                  </w:p>
                </w:txbxContent>
              </v:textbox>
            </v:shape>
            <v:shape id="_x0000_s1034" type="#_x0000_t202" style="width:482;height:230;left:6639;position:absolute;top:234" filled="f" stroked="f">
              <o:lock v:ext="edit" aspectratio="f"/>
              <v:textbox inset="0,0,0,0">
                <w:txbxContent>
                  <w:p>
                    <w:pPr>
                      <w:spacing w:before="19" w:line="226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19"/>
                        <w:szCs w:val="19"/>
                      </w:rPr>
                      <w:t>通道2</w:t>
                    </w:r>
                  </w:p>
                </w:txbxContent>
              </v:textbox>
            </v:shape>
            <v:shape id="_x0000_s1035" type="#_x0000_t202" style="width:437;height:210;left:6669;position:absolute;top:1342" filled="f" stroked="f">
              <o:lock v:ext="edit" aspectratio="f"/>
              <v:textbox inset="0,0,0,0">
                <w:txbxContent>
                  <w:p>
                    <w:pPr>
                      <w:spacing w:before="19" w:line="226" w:lineRule="auto"/>
                      <w:ind w:left="2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17"/>
                        <w:szCs w:val="17"/>
                      </w:rPr>
                      <w:t>通道1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88" w:line="219" w:lineRule="auto"/>
        <w:ind w:left="3469"/>
        <w:rPr>
          <w:sz w:val="22"/>
          <w:szCs w:val="22"/>
        </w:rPr>
      </w:pPr>
      <w:r>
        <w:rPr>
          <w:spacing w:val="-8"/>
          <w:sz w:val="20"/>
          <w:szCs w:val="20"/>
        </w:rPr>
        <w:t xml:space="preserve">图 3  </w:t>
      </w:r>
      <w:r>
        <w:rPr>
          <w:spacing w:val="-8"/>
          <w:sz w:val="22"/>
          <w:szCs w:val="22"/>
        </w:rPr>
        <w:t>传输时延/抖动校准</w:t>
      </w:r>
    </w:p>
    <w:p>
      <w:pPr>
        <w:pStyle w:val="BodyText"/>
        <w:spacing w:before="88" w:line="216" w:lineRule="auto"/>
        <w:ind w:left="69"/>
        <w:rPr>
          <w:sz w:val="23"/>
          <w:szCs w:val="23"/>
        </w:rPr>
      </w:pPr>
      <w:hyperlink r:id="rId34" w:history="1">
        <w:r>
          <w:rPr>
            <w:spacing w:val="23"/>
            <w:sz w:val="23"/>
            <w:szCs w:val="23"/>
          </w:rPr>
          <w:t>7.2.4.2</w:t>
        </w:r>
      </w:hyperlink>
      <w:r>
        <w:rPr>
          <w:spacing w:val="23"/>
          <w:sz w:val="23"/>
          <w:szCs w:val="23"/>
        </w:rPr>
        <w:t xml:space="preserve">  将时间间隔计数器的通道1、2的触发电</w:t>
      </w:r>
      <w:r>
        <w:rPr>
          <w:spacing w:val="22"/>
          <w:sz w:val="23"/>
          <w:szCs w:val="23"/>
        </w:rPr>
        <w:t>平设置为信号幅度的50%,测量通</w:t>
      </w:r>
    </w:p>
    <w:p>
      <w:pPr>
        <w:pStyle w:val="BodyText"/>
        <w:spacing w:before="79" w:line="212" w:lineRule="auto"/>
        <w:jc w:val="right"/>
        <w:rPr>
          <w:sz w:val="23"/>
          <w:szCs w:val="23"/>
        </w:rPr>
      </w:pPr>
      <w:r>
        <w:rPr>
          <w:spacing w:val="15"/>
          <w:sz w:val="23"/>
          <w:szCs w:val="23"/>
        </w:rPr>
        <w:t>道1到通道2的时间间隔，连续测量10次，记录测量值</w:t>
      </w:r>
      <w:r>
        <w:rPr>
          <w:spacing w:val="14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T₁</w:t>
      </w:r>
      <w:r>
        <w:rPr>
          <w:spacing w:val="14"/>
          <w:sz w:val="23"/>
          <w:szCs w:val="23"/>
        </w:rPr>
        <w:t>、△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T²</w:t>
      </w:r>
      <w:r>
        <w:rPr>
          <w:rFonts w:ascii="Times New Roman" w:eastAsia="Times New Roman" w:hAnsi="Times New Roman" w:cs="Times New Roman"/>
          <w:spacing w:val="-32"/>
          <w:sz w:val="23"/>
          <w:szCs w:val="23"/>
        </w:rPr>
        <w:t xml:space="preserve"> </w:t>
      </w:r>
      <w:r>
        <w:rPr>
          <w:spacing w:val="14"/>
          <w:sz w:val="23"/>
          <w:szCs w:val="23"/>
        </w:rPr>
        <w:t>、</w:t>
      </w:r>
      <w:r>
        <w:rPr>
          <w:spacing w:val="-8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…</w:t>
      </w:r>
      <w:r>
        <w:rPr>
          <w:rFonts w:ascii="Times New Roman" w:eastAsia="Times New Roman" w:hAnsi="Times New Roman" w:cs="Times New Roman"/>
          <w:spacing w:val="-33"/>
          <w:sz w:val="23"/>
          <w:szCs w:val="23"/>
        </w:rPr>
        <w:t xml:space="preserve"> </w:t>
      </w:r>
      <w:r>
        <w:rPr>
          <w:spacing w:val="14"/>
          <w:sz w:val="23"/>
          <w:szCs w:val="23"/>
        </w:rPr>
        <w:t>、△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T¹0,    </w:t>
      </w:r>
      <w:r>
        <w:rPr>
          <w:spacing w:val="14"/>
          <w:sz w:val="23"/>
          <w:szCs w:val="23"/>
        </w:rPr>
        <w:t>取10</w:t>
      </w:r>
    </w:p>
    <w:p>
      <w:pPr>
        <w:pStyle w:val="BodyText"/>
        <w:spacing w:before="239" w:line="241" w:lineRule="auto"/>
        <w:ind w:left="79" w:right="17" w:firstLine="19"/>
        <w:rPr>
          <w:sz w:val="23"/>
          <w:szCs w:val="23"/>
        </w:rPr>
      </w:pPr>
      <w:r>
        <w:rPr>
          <w:spacing w:val="19"/>
          <w:sz w:val="23"/>
          <w:szCs w:val="23"/>
        </w:rPr>
        <w:t>次测量值的平均值△T</w:t>
      </w:r>
      <w:r>
        <w:rPr>
          <w:spacing w:val="-15"/>
          <w:sz w:val="23"/>
          <w:szCs w:val="23"/>
        </w:rPr>
        <w:t xml:space="preserve"> </w:t>
      </w:r>
      <w:r>
        <w:rPr>
          <w:spacing w:val="19"/>
          <w:sz w:val="23"/>
          <w:szCs w:val="23"/>
        </w:rPr>
        <w:t>作为测量结果。按公式(1)计算被校脉冲分配放大器传输时延</w:t>
      </w:r>
      <w:r>
        <w:rPr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r,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</w:t>
      </w:r>
      <w:r>
        <w:rPr>
          <w:spacing w:val="7"/>
          <w:sz w:val="23"/>
          <w:szCs w:val="23"/>
        </w:rPr>
        <w:t>记录</w:t>
      </w:r>
      <w:r>
        <w:rPr>
          <w:spacing w:val="-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56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于附录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的表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B.4</w:t>
      </w:r>
      <w:r>
        <w:rPr>
          <w:rFonts w:ascii="Times New Roman" w:eastAsia="Times New Roman" w:hAnsi="Times New Roman" w:cs="Times New Roman"/>
          <w:spacing w:val="26"/>
          <w:w w:val="101"/>
          <w:sz w:val="23"/>
          <w:szCs w:val="23"/>
        </w:rPr>
        <w:t xml:space="preserve">  </w:t>
      </w:r>
      <w:r>
        <w:rPr>
          <w:spacing w:val="7"/>
          <w:sz w:val="23"/>
          <w:szCs w:val="23"/>
        </w:rPr>
        <w:t>中。</w:t>
      </w:r>
    </w:p>
    <w:p>
      <w:pPr>
        <w:pStyle w:val="BodyText"/>
        <w:spacing w:before="106" w:line="212" w:lineRule="auto"/>
        <w:ind w:left="331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r=</w:t>
      </w:r>
      <w:r>
        <w:rPr>
          <w:rFonts w:ascii="Times New Roman" w:eastAsia="Times New Roman" w:hAnsi="Times New Roman" w:cs="Times New Roman"/>
          <w:spacing w:val="-42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T-z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c,+tc₂—tc                   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                                                </w:t>
      </w:r>
      <w:r>
        <w:rPr>
          <w:spacing w:val="-2"/>
          <w:position w:val="1"/>
          <w:sz w:val="20"/>
          <w:szCs w:val="20"/>
        </w:rPr>
        <w:t>(1)</w:t>
      </w:r>
    </w:p>
    <w:p>
      <w:pPr>
        <w:pStyle w:val="BodyText"/>
        <w:spacing w:before="102" w:line="220" w:lineRule="auto"/>
        <w:ind w:left="559"/>
        <w:rPr>
          <w:sz w:val="23"/>
          <w:szCs w:val="23"/>
        </w:rPr>
      </w:pPr>
      <w:r>
        <w:rPr>
          <w:spacing w:val="-8"/>
          <w:sz w:val="23"/>
          <w:szCs w:val="23"/>
        </w:rPr>
        <w:t>式中：</w:t>
      </w:r>
    </w:p>
    <w:p>
      <w:pPr>
        <w:pStyle w:val="BodyText"/>
        <w:spacing w:before="87" w:line="214" w:lineRule="auto"/>
        <w:ind w:left="54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2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T                   </w:t>
      </w:r>
      <w:r>
        <w:rPr>
          <w:spacing w:val="2"/>
          <w:sz w:val="23"/>
          <w:szCs w:val="23"/>
        </w:rPr>
        <w:t>——10</w:t>
      </w:r>
      <w:r>
        <w:rPr>
          <w:spacing w:val="22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次测量值的平均</w:t>
      </w:r>
      <w:r>
        <w:rPr>
          <w:spacing w:val="1"/>
          <w:sz w:val="23"/>
          <w:szCs w:val="23"/>
        </w:rPr>
        <w:t>值，</w:t>
      </w:r>
      <w:r>
        <w:rPr>
          <w:rFonts w:ascii="Times New Roman" w:eastAsia="Times New Roman" w:hAnsi="Times New Roman" w:cs="Times New Roman"/>
          <w:sz w:val="23"/>
          <w:szCs w:val="23"/>
        </w:rPr>
        <w:t>ns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;</w:t>
      </w:r>
    </w:p>
    <w:p>
      <w:pPr>
        <w:pStyle w:val="BodyText"/>
        <w:spacing w:before="75" w:line="212" w:lineRule="auto"/>
        <w:ind w:left="52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tc₁</w:t>
      </w:r>
      <w:r>
        <w:rPr>
          <w:rFonts w:ascii="Times New Roman" w:eastAsia="Times New Roman" w:hAnsi="Times New Roman" w:cs="Times New Roman"/>
          <w:spacing w:val="-22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tc₂</w:t>
      </w:r>
      <w:r>
        <w:rPr>
          <w:rFonts w:ascii="Times New Roman" w:eastAsia="Times New Roman" w:hAnsi="Times New Roman" w:cs="Times New Roman"/>
          <w:spacing w:val="-33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tcg——     </w:t>
      </w:r>
      <w:r>
        <w:rPr>
          <w:spacing w:val="-4"/>
          <w:sz w:val="23"/>
          <w:szCs w:val="23"/>
        </w:rPr>
        <w:t>分别为标准线缆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C₁</w:t>
      </w:r>
      <w:r>
        <w:rPr>
          <w:rFonts w:ascii="Times New Roman" w:eastAsia="Times New Roman" w:hAnsi="Times New Roman" w:cs="Times New Roman"/>
          <w:spacing w:val="-32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C₂</w:t>
      </w:r>
      <w:r>
        <w:rPr>
          <w:rFonts w:ascii="Times New Roman" w:eastAsia="Times New Roman" w:hAnsi="Times New Roman" w:cs="Times New Roman"/>
          <w:spacing w:val="-32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C₃     </w:t>
      </w:r>
      <w:r>
        <w:rPr>
          <w:spacing w:val="-4"/>
          <w:sz w:val="23"/>
          <w:szCs w:val="23"/>
        </w:rPr>
        <w:t>的</w:t>
      </w:r>
      <w:r>
        <w:rPr>
          <w:spacing w:val="-38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时</w:t>
      </w:r>
      <w:r>
        <w:rPr>
          <w:spacing w:val="-47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延</w:t>
      </w:r>
      <w:r>
        <w:rPr>
          <w:spacing w:val="-57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，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ns</w:t>
      </w:r>
      <w:r>
        <w:rPr>
          <w:spacing w:val="-4"/>
          <w:sz w:val="23"/>
          <w:szCs w:val="23"/>
        </w:rPr>
        <w:t>。</w:t>
      </w:r>
    </w:p>
    <w:p>
      <w:pPr>
        <w:pStyle w:val="BodyText"/>
        <w:spacing w:before="133" w:line="252" w:lineRule="auto"/>
        <w:ind w:left="89" w:right="20" w:hanging="10"/>
        <w:rPr>
          <w:sz w:val="23"/>
          <w:szCs w:val="23"/>
        </w:rPr>
      </w:pPr>
      <w:hyperlink r:id="rId35" w:history="1">
        <w:r>
          <w:rPr>
            <w:spacing w:val="29"/>
            <w:sz w:val="23"/>
            <w:szCs w:val="23"/>
          </w:rPr>
          <w:t>7.2.4.3</w:t>
        </w:r>
      </w:hyperlink>
      <w:r>
        <w:rPr>
          <w:spacing w:val="29"/>
          <w:sz w:val="23"/>
          <w:szCs w:val="23"/>
        </w:rPr>
        <w:t xml:space="preserve">  将标准线缆</w:t>
      </w:r>
      <w:r>
        <w:rPr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C₃  </w:t>
      </w:r>
      <w:r>
        <w:rPr>
          <w:spacing w:val="29"/>
          <w:sz w:val="23"/>
          <w:szCs w:val="23"/>
        </w:rPr>
        <w:t>顺序连接到被校脉冲分配放大器的其他输出，重复步</w:t>
      </w:r>
      <w:r>
        <w:rPr>
          <w:sz w:val="23"/>
          <w:szCs w:val="23"/>
        </w:rPr>
        <w:t xml:space="preserve"> </w:t>
      </w:r>
      <w:r>
        <w:rPr>
          <w:spacing w:val="9"/>
          <w:sz w:val="23"/>
          <w:szCs w:val="23"/>
        </w:rPr>
        <w:t>骤</w:t>
      </w:r>
      <w:hyperlink r:id="rId34" w:history="1">
        <w:r>
          <w:rPr>
            <w:spacing w:val="9"/>
            <w:sz w:val="23"/>
            <w:szCs w:val="23"/>
          </w:rPr>
          <w:t>7.2.4.2</w:t>
        </w:r>
      </w:hyperlink>
      <w:r>
        <w:rPr>
          <w:spacing w:val="9"/>
          <w:sz w:val="23"/>
          <w:szCs w:val="23"/>
        </w:rPr>
        <w:t>。</w:t>
      </w:r>
    </w:p>
    <w:p>
      <w:pPr>
        <w:pStyle w:val="BodyText"/>
        <w:spacing w:before="90" w:line="219" w:lineRule="auto"/>
        <w:ind w:left="90"/>
        <w:rPr>
          <w:sz w:val="23"/>
          <w:szCs w:val="23"/>
        </w:rPr>
      </w:pPr>
      <w:r>
        <w:rPr>
          <w:spacing w:val="4"/>
          <w:sz w:val="23"/>
          <w:szCs w:val="23"/>
        </w:rPr>
        <w:t>7.2.5  传输时延一致性</w:t>
      </w:r>
    </w:p>
    <w:p>
      <w:pPr>
        <w:pStyle w:val="BodyText"/>
        <w:spacing w:before="77" w:line="252" w:lineRule="auto"/>
        <w:ind w:left="99" w:right="2" w:hanging="30"/>
        <w:rPr>
          <w:sz w:val="23"/>
          <w:szCs w:val="23"/>
        </w:rPr>
      </w:pPr>
      <w:hyperlink r:id="rId36" w:history="1">
        <w:r>
          <w:rPr>
            <w:spacing w:val="15"/>
            <w:sz w:val="23"/>
            <w:szCs w:val="23"/>
          </w:rPr>
          <w:t>7.2.5.1</w:t>
        </w:r>
      </w:hyperlink>
      <w:r>
        <w:rPr>
          <w:spacing w:val="15"/>
          <w:sz w:val="23"/>
          <w:szCs w:val="23"/>
        </w:rPr>
        <w:t xml:space="preserve">  根据7.2.4中被校脉冲分</w:t>
      </w:r>
      <w:r>
        <w:rPr>
          <w:spacing w:val="14"/>
          <w:sz w:val="23"/>
          <w:szCs w:val="23"/>
        </w:rPr>
        <w:t>配放大器各通道传输时延的测量结果，选出最大值</w:t>
      </w:r>
      <w:r>
        <w:rPr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和最小值，最大值记为</w:t>
      </w:r>
      <w:r>
        <w:rPr>
          <w:sz w:val="23"/>
          <w:szCs w:val="23"/>
        </w:rPr>
        <w:t>rmax</w:t>
      </w:r>
      <w:r>
        <w:rPr>
          <w:spacing w:val="11"/>
          <w:sz w:val="23"/>
          <w:szCs w:val="23"/>
        </w:rPr>
        <w:t>,</w:t>
      </w:r>
      <w:r>
        <w:rPr>
          <w:spacing w:val="-45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最小值记为</w:t>
      </w:r>
      <w:r>
        <w:rPr>
          <w:spacing w:val="-67"/>
          <w:sz w:val="23"/>
          <w:szCs w:val="23"/>
        </w:rPr>
        <w:t xml:space="preserve"> </w:t>
      </w:r>
      <w:r>
        <w:rPr>
          <w:sz w:val="23"/>
          <w:szCs w:val="23"/>
        </w:rPr>
        <w:t>rmn</w:t>
      </w:r>
      <w:r>
        <w:rPr>
          <w:spacing w:val="11"/>
          <w:sz w:val="23"/>
          <w:szCs w:val="23"/>
        </w:rPr>
        <w:t>。</w:t>
      </w:r>
    </w:p>
    <w:p>
      <w:pPr>
        <w:pStyle w:val="BodyText"/>
        <w:spacing w:before="110" w:line="251" w:lineRule="auto"/>
        <w:ind w:left="59" w:right="7"/>
        <w:rPr>
          <w:sz w:val="23"/>
          <w:szCs w:val="23"/>
        </w:rPr>
      </w:pPr>
      <w:hyperlink r:id="rId37" w:history="1">
        <w:r>
          <w:rPr>
            <w:spacing w:val="21"/>
            <w:sz w:val="23"/>
            <w:szCs w:val="23"/>
          </w:rPr>
          <w:t>7.2.5.2</w:t>
        </w:r>
      </w:hyperlink>
      <w:r>
        <w:rPr>
          <w:spacing w:val="21"/>
          <w:sz w:val="23"/>
          <w:szCs w:val="23"/>
        </w:rPr>
        <w:t xml:space="preserve">  按公式(2)计算被校脉冲分配放大器的传输时延</w:t>
      </w:r>
      <w:r>
        <w:rPr>
          <w:spacing w:val="-58"/>
          <w:sz w:val="23"/>
          <w:szCs w:val="23"/>
        </w:rPr>
        <w:t xml:space="preserve"> </w:t>
      </w:r>
      <w:r>
        <w:rPr>
          <w:spacing w:val="21"/>
          <w:sz w:val="23"/>
          <w:szCs w:val="23"/>
        </w:rPr>
        <w:t>一</w:t>
      </w:r>
      <w:r>
        <w:rPr>
          <w:spacing w:val="-68"/>
          <w:sz w:val="23"/>
          <w:szCs w:val="23"/>
        </w:rPr>
        <w:t xml:space="preserve"> </w:t>
      </w:r>
      <w:r>
        <w:rPr>
          <w:spacing w:val="21"/>
          <w:sz w:val="23"/>
          <w:szCs w:val="23"/>
        </w:rPr>
        <w:t>致性△r, 记</w:t>
      </w:r>
      <w:r>
        <w:rPr>
          <w:spacing w:val="-36"/>
          <w:sz w:val="23"/>
          <w:szCs w:val="23"/>
        </w:rPr>
        <w:t xml:space="preserve"> </w:t>
      </w:r>
      <w:r>
        <w:rPr>
          <w:spacing w:val="21"/>
          <w:sz w:val="23"/>
          <w:szCs w:val="23"/>
        </w:rPr>
        <w:t>录</w:t>
      </w:r>
      <w:r>
        <w:rPr>
          <w:spacing w:val="-56"/>
          <w:sz w:val="23"/>
          <w:szCs w:val="23"/>
        </w:rPr>
        <w:t xml:space="preserve"> </w:t>
      </w:r>
      <w:r>
        <w:rPr>
          <w:sz w:val="23"/>
          <w:szCs w:val="23"/>
        </w:rPr>
        <w:t>rmx</w:t>
      </w:r>
      <w:r>
        <w:rPr>
          <w:spacing w:val="21"/>
          <w:sz w:val="23"/>
          <w:szCs w:val="23"/>
        </w:rPr>
        <w:t>、</w:t>
      </w:r>
      <w:r>
        <w:rPr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Tmin、△r</w:t>
      </w:r>
      <w:r>
        <w:rPr>
          <w:spacing w:val="-4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于附录B 的</w:t>
      </w:r>
      <w:r>
        <w:rPr>
          <w:spacing w:val="-48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表B.5</w:t>
      </w:r>
      <w:r>
        <w:rPr>
          <w:spacing w:val="24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中。</w:t>
      </w:r>
    </w:p>
    <w:p>
      <w:pPr>
        <w:pStyle w:val="BodyText"/>
        <w:spacing w:before="100" w:line="300" w:lineRule="exact"/>
        <w:ind w:left="3820"/>
        <w:rPr>
          <w:sz w:val="20"/>
          <w:szCs w:val="20"/>
        </w:rPr>
      </w:pPr>
      <w:r>
        <w:rPr>
          <w:spacing w:val="-10"/>
          <w:sz w:val="22"/>
          <w:szCs w:val="22"/>
        </w:rPr>
        <w:t>△</w:t>
      </w:r>
      <w:r>
        <w:rPr>
          <w:rFonts w:ascii="Times New Roman" w:eastAsia="Times New Roman" w:hAnsi="Times New Roman" w:cs="Times New Roman"/>
          <w:spacing w:val="-10"/>
          <w:sz w:val="22"/>
          <w:szCs w:val="22"/>
        </w:rPr>
        <w:t>r=Tmax —T mir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             </w:t>
      </w:r>
      <w:r>
        <w:rPr>
          <w:spacing w:val="-10"/>
          <w:position w:val="3"/>
          <w:sz w:val="20"/>
          <w:szCs w:val="20"/>
        </w:rPr>
        <w:t>(2)</w:t>
      </w:r>
    </w:p>
    <w:p>
      <w:pPr>
        <w:pStyle w:val="BodyText"/>
        <w:spacing w:before="39" w:line="220" w:lineRule="auto"/>
        <w:ind w:left="559"/>
        <w:rPr>
          <w:sz w:val="23"/>
          <w:szCs w:val="23"/>
        </w:rPr>
      </w:pPr>
      <w:r>
        <w:rPr>
          <w:spacing w:val="-8"/>
          <w:sz w:val="23"/>
          <w:szCs w:val="23"/>
        </w:rPr>
        <w:t>式中：</w:t>
      </w:r>
    </w:p>
    <w:p>
      <w:pPr>
        <w:pStyle w:val="BodyText"/>
        <w:spacing w:before="70" w:line="374" w:lineRule="exact"/>
        <w:ind w:left="54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position w:val="11"/>
          <w:sz w:val="23"/>
          <w:szCs w:val="23"/>
        </w:rPr>
        <w:t>Tmax</w:t>
      </w:r>
      <w:r>
        <w:rPr>
          <w:rFonts w:ascii="Times New Roman" w:eastAsia="Times New Roman" w:hAnsi="Times New Roman" w:cs="Times New Roman"/>
          <w:spacing w:val="2"/>
          <w:position w:val="11"/>
          <w:sz w:val="23"/>
          <w:szCs w:val="23"/>
        </w:rPr>
        <w:t>——</w:t>
      </w:r>
      <w:r>
        <w:rPr>
          <w:spacing w:val="2"/>
          <w:position w:val="11"/>
          <w:sz w:val="23"/>
          <w:szCs w:val="23"/>
        </w:rPr>
        <w:t>被校脉冲分配放大器传输时延的最大值</w:t>
      </w:r>
      <w:r>
        <w:rPr>
          <w:spacing w:val="1"/>
          <w:position w:val="11"/>
          <w:sz w:val="23"/>
          <w:szCs w:val="23"/>
        </w:rPr>
        <w:t>，</w:t>
      </w:r>
      <w:r>
        <w:rPr>
          <w:rFonts w:ascii="Times New Roman" w:eastAsia="Times New Roman" w:hAnsi="Times New Roman" w:cs="Times New Roman"/>
          <w:position w:val="11"/>
          <w:sz w:val="23"/>
          <w:szCs w:val="23"/>
        </w:rPr>
        <w:t>ns</w:t>
      </w:r>
      <w:r>
        <w:rPr>
          <w:rFonts w:ascii="Times New Roman" w:eastAsia="Times New Roman" w:hAnsi="Times New Roman" w:cs="Times New Roman"/>
          <w:spacing w:val="1"/>
          <w:position w:val="11"/>
          <w:sz w:val="23"/>
          <w:szCs w:val="23"/>
        </w:rPr>
        <w:t>;</w:t>
      </w:r>
    </w:p>
    <w:p>
      <w:pPr>
        <w:pStyle w:val="BodyText"/>
        <w:spacing w:before="1" w:line="218" w:lineRule="auto"/>
        <w:ind w:left="549"/>
        <w:rPr>
          <w:sz w:val="23"/>
          <w:szCs w:val="23"/>
        </w:rPr>
        <w:sectPr>
          <w:headerReference w:type="default" r:id="rId38"/>
          <w:footerReference w:type="default" r:id="rId39"/>
          <w:pgSz w:w="11830" w:h="16780"/>
          <w:pgMar w:top="1730" w:right="1388" w:bottom="1115" w:left="1220" w:header="1426" w:footer="966" w:gutter="0"/>
          <w:pgNumType w:start="9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Tmin——</w:t>
      </w:r>
      <w:r>
        <w:rPr>
          <w:spacing w:val="-1"/>
          <w:sz w:val="23"/>
          <w:szCs w:val="23"/>
        </w:rPr>
        <w:t xml:space="preserve">被校脉冲分配放大器传输时延的最小值，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ns</w:t>
      </w:r>
      <w:r>
        <w:rPr>
          <w:spacing w:val="-1"/>
          <w:sz w:val="23"/>
          <w:szCs w:val="23"/>
        </w:rPr>
        <w:t>。</w:t>
      </w:r>
    </w:p>
    <w:p>
      <w:pPr>
        <w:pStyle w:val="BodyText"/>
        <w:spacing w:before="89" w:line="220" w:lineRule="auto"/>
        <w:ind w:left="79"/>
        <w:rPr>
          <w:sz w:val="23"/>
          <w:szCs w:val="23"/>
        </w:rPr>
      </w:pPr>
      <w:r>
        <w:rPr>
          <w:sz w:val="23"/>
          <w:szCs w:val="23"/>
        </w:rPr>
        <w:t>7.2.6</w:t>
      </w:r>
      <w:r>
        <w:rPr>
          <w:spacing w:val="10"/>
          <w:sz w:val="23"/>
          <w:szCs w:val="23"/>
        </w:rPr>
        <w:t xml:space="preserve">  </w:t>
      </w:r>
      <w:r>
        <w:rPr>
          <w:sz w:val="23"/>
          <w:szCs w:val="23"/>
        </w:rPr>
        <w:t>抖动</w:t>
      </w:r>
    </w:p>
    <w:p>
      <w:pPr>
        <w:pStyle w:val="BodyText"/>
        <w:spacing w:before="86" w:line="219" w:lineRule="auto"/>
        <w:ind w:left="79"/>
        <w:rPr>
          <w:sz w:val="23"/>
          <w:szCs w:val="23"/>
        </w:rPr>
      </w:pPr>
      <w:hyperlink r:id="rId40" w:history="1">
        <w:r>
          <w:rPr>
            <w:spacing w:val="10"/>
            <w:sz w:val="23"/>
            <w:szCs w:val="23"/>
          </w:rPr>
          <w:t>7.2.6.1</w:t>
        </w:r>
      </w:hyperlink>
      <w:r>
        <w:rPr>
          <w:spacing w:val="10"/>
          <w:sz w:val="23"/>
          <w:szCs w:val="23"/>
        </w:rPr>
        <w:t xml:space="preserve">  按照图3连接仪器。</w:t>
      </w:r>
    </w:p>
    <w:p>
      <w:pPr>
        <w:pStyle w:val="BodyText"/>
        <w:spacing w:before="97" w:line="247" w:lineRule="auto"/>
        <w:ind w:left="89" w:right="12" w:hanging="20"/>
        <w:rPr>
          <w:sz w:val="23"/>
          <w:szCs w:val="23"/>
        </w:rPr>
      </w:pPr>
      <w:hyperlink r:id="rId41" w:history="1">
        <w:r>
          <w:rPr>
            <w:spacing w:val="13"/>
            <w:sz w:val="23"/>
            <w:szCs w:val="23"/>
          </w:rPr>
          <w:t>7.2.6.2</w:t>
        </w:r>
      </w:hyperlink>
      <w:r>
        <w:rPr>
          <w:spacing w:val="13"/>
          <w:sz w:val="23"/>
          <w:szCs w:val="23"/>
        </w:rPr>
        <w:t xml:space="preserve">  将脉冲信号发生器输出设置为1</w:t>
      </w:r>
      <w:r>
        <w:rPr>
          <w:rFonts w:ascii="Times New Roman" w:eastAsia="Times New Roman" w:hAnsi="Times New Roman" w:cs="Times New Roman"/>
          <w:sz w:val="23"/>
          <w:szCs w:val="23"/>
        </w:rPr>
        <w:t>PPS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 </w:t>
      </w:r>
      <w:r>
        <w:rPr>
          <w:spacing w:val="13"/>
          <w:sz w:val="23"/>
          <w:szCs w:val="23"/>
        </w:rPr>
        <w:t>信号，时间间隔计数器通道1、2的触发</w:t>
      </w:r>
      <w:r>
        <w:rPr>
          <w:spacing w:val="1"/>
          <w:sz w:val="23"/>
          <w:szCs w:val="23"/>
        </w:rPr>
        <w:t xml:space="preserve"> </w:t>
      </w:r>
      <w:r>
        <w:rPr>
          <w:spacing w:val="24"/>
          <w:sz w:val="23"/>
          <w:szCs w:val="23"/>
        </w:rPr>
        <w:t>电平设置为信号幅度的50%,连续采样100次，记录时间间隔计数器的测量值△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>T₁</w:t>
      </w:r>
      <w:r>
        <w:rPr>
          <w:spacing w:val="24"/>
          <w:sz w:val="23"/>
          <w:szCs w:val="23"/>
        </w:rPr>
        <w:t>、</w:t>
      </w:r>
    </w:p>
    <w:p>
      <w:pPr>
        <w:spacing w:line="247" w:lineRule="auto"/>
        <w:rPr>
          <w:sz w:val="23"/>
          <w:szCs w:val="23"/>
        </w:rPr>
        <w:sectPr>
          <w:headerReference w:type="default" r:id="rId42"/>
          <w:footerReference w:type="default" r:id="rId43"/>
          <w:type w:val="nextPage"/>
          <w:pgSz w:w="11830" w:h="16780"/>
          <w:pgMar w:top="1730" w:right="1388" w:bottom="1115" w:left="1220" w:header="1426" w:footer="966" w:gutter="0"/>
          <w:pgNumType w:start="10"/>
          <w:cols w:space="708"/>
          <w:titlePg w:val="0"/>
        </w:sectPr>
      </w:pPr>
    </w:p>
    <w:p>
      <w:pPr>
        <w:pStyle w:val="BodyText"/>
        <w:spacing w:before="219" w:line="219" w:lineRule="auto"/>
        <w:ind w:left="39"/>
        <w:rPr>
          <w:sz w:val="25"/>
          <w:szCs w:val="25"/>
        </w:rPr>
      </w:pPr>
      <w:r>
        <w:rPr>
          <w:spacing w:val="-14"/>
          <w:sz w:val="22"/>
          <w:szCs w:val="22"/>
        </w:rPr>
        <w:t>△</w:t>
      </w:r>
      <w:r>
        <w:rPr>
          <w:rFonts w:ascii="Times New Roman" w:eastAsia="Times New Roman" w:hAnsi="Times New Roman" w:cs="Times New Roman"/>
          <w:spacing w:val="-14"/>
          <w:sz w:val="22"/>
          <w:szCs w:val="22"/>
        </w:rPr>
        <w:t>T²</w:t>
      </w:r>
      <w:r>
        <w:rPr>
          <w:rFonts w:ascii="Times New Roman" w:eastAsia="Times New Roman" w:hAnsi="Times New Roman" w:cs="Times New Roman"/>
          <w:spacing w:val="-19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、</w:t>
      </w:r>
      <w:r>
        <w:rPr>
          <w:spacing w:val="-8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2"/>
          <w:szCs w:val="22"/>
        </w:rPr>
        <w:t>…</w:t>
      </w:r>
      <w:r>
        <w:rPr>
          <w:rFonts w:ascii="Times New Roman" w:eastAsia="Times New Roman" w:hAnsi="Times New Roman" w:cs="Times New Roman"/>
          <w:spacing w:val="-31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、△</w:t>
      </w:r>
      <w:r>
        <w:rPr>
          <w:rFonts w:ascii="Times New Roman" w:eastAsia="Times New Roman" w:hAnsi="Times New Roman" w:cs="Times New Roman"/>
          <w:spacing w:val="-14"/>
          <w:sz w:val="22"/>
          <w:szCs w:val="22"/>
        </w:rPr>
        <w:t>T¹o</w:t>
      </w:r>
      <w:r>
        <w:rPr>
          <w:rFonts w:ascii="Times New Roman" w:eastAsia="Times New Roman" w:hAnsi="Times New Roman" w:cs="Times New Roman"/>
          <w:spacing w:val="-25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。</w:t>
      </w:r>
      <w:r>
        <w:rPr>
          <w:spacing w:val="55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按</w:t>
      </w:r>
      <w:r>
        <w:rPr>
          <w:spacing w:val="-43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公</w:t>
      </w:r>
      <w:r>
        <w:rPr>
          <w:spacing w:val="-46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式 (</w:t>
      </w:r>
      <w:r>
        <w:rPr>
          <w:spacing w:val="-46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3</w:t>
      </w:r>
      <w:r>
        <w:rPr>
          <w:spacing w:val="-49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)</w:t>
      </w:r>
      <w:r>
        <w:rPr>
          <w:spacing w:val="-45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统</w:t>
      </w:r>
      <w:r>
        <w:rPr>
          <w:spacing w:val="-50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计</w:t>
      </w:r>
      <w:r>
        <w:rPr>
          <w:spacing w:val="-49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测</w:t>
      </w:r>
      <w:r>
        <w:rPr>
          <w:spacing w:val="-51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量</w:t>
      </w:r>
      <w:r>
        <w:rPr>
          <w:spacing w:val="-50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值</w:t>
      </w:r>
      <w:r>
        <w:rPr>
          <w:spacing w:val="-32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的</w:t>
      </w:r>
      <w:r>
        <w:rPr>
          <w:spacing w:val="-45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实</w:t>
      </w:r>
      <w:r>
        <w:rPr>
          <w:spacing w:val="-51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验</w:t>
      </w:r>
      <w:r>
        <w:rPr>
          <w:spacing w:val="-49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标</w:t>
      </w:r>
      <w:r>
        <w:rPr>
          <w:spacing w:val="-49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准</w:t>
      </w:r>
      <w:r>
        <w:rPr>
          <w:spacing w:val="-50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偏</w:t>
      </w:r>
      <w:r>
        <w:rPr>
          <w:spacing w:val="-47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差 σ</w:t>
      </w:r>
      <w:r>
        <w:rPr>
          <w:spacing w:val="-47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,</w:t>
      </w:r>
      <w:r>
        <w:rPr>
          <w:spacing w:val="-51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记</w:t>
      </w:r>
      <w:r>
        <w:rPr>
          <w:spacing w:val="-50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录 σ</w:t>
      </w:r>
      <w:r>
        <w:rPr>
          <w:spacing w:val="-46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于</w:t>
      </w:r>
      <w:r>
        <w:rPr>
          <w:spacing w:val="-33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附</w:t>
      </w:r>
      <w:r>
        <w:rPr>
          <w:spacing w:val="-50"/>
          <w:sz w:val="22"/>
          <w:szCs w:val="22"/>
        </w:rPr>
        <w:t xml:space="preserve"> </w:t>
      </w:r>
      <w:r>
        <w:rPr>
          <w:spacing w:val="-14"/>
          <w:sz w:val="22"/>
          <w:szCs w:val="22"/>
        </w:rPr>
        <w:t>录</w:t>
      </w:r>
      <w:r>
        <w:rPr>
          <w:spacing w:val="-5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36"/>
          <w:sz w:val="25"/>
          <w:szCs w:val="25"/>
        </w:rPr>
        <w:t xml:space="preserve"> </w:t>
      </w:r>
      <w:r>
        <w:rPr>
          <w:spacing w:val="-14"/>
          <w:sz w:val="25"/>
          <w:szCs w:val="25"/>
        </w:rPr>
        <w:t>的</w:t>
      </w:r>
    </w:p>
    <w:sdt>
      <w:sdtPr>
        <w:rPr>
          <w:rFonts w:ascii="SimSun" w:eastAsia="SimSun" w:hAnsi="SimSun" w:cs="SimSun"/>
          <w:sz w:val="22"/>
          <w:szCs w:val="22"/>
        </w:rPr>
        <w:id w:val="81454179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2"/>
          <w:szCs w:val="22"/>
        </w:rPr>
      </w:sdtEndPr>
      <w:sdtContent>
        <w:p>
          <w:pPr>
            <w:pStyle w:val="BodyText"/>
            <w:spacing w:before="73" w:line="220" w:lineRule="auto"/>
            <w:ind w:left="39"/>
            <w:rPr>
              <w:sz w:val="22"/>
              <w:szCs w:val="22"/>
            </w:rPr>
          </w:pPr>
          <w:r>
            <w:rPr>
              <w:spacing w:val="-5"/>
              <w:sz w:val="22"/>
              <w:szCs w:val="22"/>
            </w:rPr>
            <w:t>表</w:t>
          </w:r>
          <w:r>
            <w:rPr>
              <w:spacing w:val="-31"/>
              <w:sz w:val="22"/>
              <w:szCs w:val="2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2"/>
              <w:szCs w:val="22"/>
            </w:rPr>
            <w:t>B.6</w:t>
          </w:r>
          <w:r>
            <w:rPr>
              <w:rFonts w:ascii="Times New Roman" w:eastAsia="Times New Roman" w:hAnsi="Times New Roman" w:cs="Times New Roman"/>
              <w:spacing w:val="28"/>
              <w:sz w:val="22"/>
              <w:szCs w:val="22"/>
            </w:rPr>
            <w:t xml:space="preserve"> </w:t>
          </w:r>
          <w:r>
            <w:rPr>
              <w:spacing w:val="-5"/>
              <w:sz w:val="22"/>
              <w:szCs w:val="22"/>
            </w:rPr>
            <w:t>中。</w:t>
          </w:r>
        </w:p>
        <w:p>
          <w:pPr>
            <w:pStyle w:val="BodyText"/>
            <w:spacing w:before="118"/>
            <w:ind w:right="97"/>
            <w:jc w:val="right"/>
            <w:rPr>
              <w:sz w:val="22"/>
              <w:szCs w:val="22"/>
            </w:rPr>
          </w:pPr>
          <w:r>
            <w:rPr>
              <w:position w:val="-20"/>
              <w:sz w:val="22"/>
              <w:szCs w:val="22"/>
            </w:rPr>
            <w:drawing>
              <wp:inline distT="0" distB="0" distL="0" distR="0">
                <wp:extent cx="1562086" cy="603275"/>
                <wp:effectExtent l="0" t="0" r="0" b="0"/>
                <wp:docPr id="20" name="IM 2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IM 20"/>
                        <pic:cNvPicPr/>
                      </pic:nvPicPr>
                      <pic:blipFill>
                        <a:blip xmlns:r="http://schemas.openxmlformats.org/officeDocument/2006/relationships" r:embed="rId4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2086" cy="603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1"/>
              <w:sz w:val="22"/>
              <w:szCs w:val="22"/>
            </w:rPr>
            <w:t xml:space="preserve">                           </w:t>
          </w:r>
          <w:r>
            <w:rPr>
              <w:spacing w:val="-16"/>
              <w:sz w:val="22"/>
              <w:szCs w:val="22"/>
            </w:rPr>
            <w:t>(</w:t>
          </w:r>
          <w:hyperlink w:anchor="bookmark1" w:history="1">
            <w:r>
              <w:rPr>
                <w:spacing w:val="-16"/>
                <w:sz w:val="22"/>
                <w:szCs w:val="22"/>
              </w:rPr>
              <w:t>3)</w:t>
            </w:r>
          </w:hyperlink>
        </w:p>
      </w:sdtContent>
    </w:sdt>
    <w:p>
      <w:pPr>
        <w:pStyle w:val="BodyText"/>
        <w:spacing w:before="129" w:line="220" w:lineRule="auto"/>
        <w:ind w:left="519"/>
        <w:rPr>
          <w:sz w:val="22"/>
          <w:szCs w:val="22"/>
        </w:rPr>
      </w:pPr>
      <w:r>
        <w:rPr>
          <w:spacing w:val="-3"/>
          <w:sz w:val="22"/>
          <w:szCs w:val="22"/>
        </w:rPr>
        <w:t>式中：</w:t>
      </w:r>
    </w:p>
    <w:p>
      <w:pPr>
        <w:pStyle w:val="BodyText"/>
        <w:spacing w:before="82" w:line="176" w:lineRule="auto"/>
        <w:ind w:left="50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pacing w:val="8"/>
          <w:sz w:val="22"/>
          <w:szCs w:val="22"/>
        </w:rPr>
        <w:t>△</w:t>
      </w:r>
      <w:r>
        <w:rPr>
          <w:rFonts w:ascii="Times New Roman" w:eastAsia="Times New Roman" w:hAnsi="Times New Roman" w:cs="Times New Roman"/>
          <w:spacing w:val="8"/>
          <w:sz w:val="22"/>
          <w:szCs w:val="22"/>
        </w:rPr>
        <w:t>T;——</w:t>
      </w:r>
      <w:r>
        <w:rPr>
          <w:rFonts w:ascii="Times New Roman" w:eastAsia="Times New Roman" w:hAnsi="Times New Roman" w:cs="Times New Roman"/>
          <w:spacing w:val="25"/>
          <w:sz w:val="22"/>
          <w:szCs w:val="22"/>
        </w:rPr>
        <w:t xml:space="preserve">  </w:t>
      </w:r>
      <w:r>
        <w:rPr>
          <w:spacing w:val="8"/>
          <w:sz w:val="22"/>
          <w:szCs w:val="22"/>
        </w:rPr>
        <w:t>时间间隔计数器单次测量值，</w:t>
      </w:r>
      <w:r>
        <w:rPr>
          <w:spacing w:val="-5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</w:rPr>
        <w:t>ns</w:t>
      </w:r>
      <w:r>
        <w:rPr>
          <w:rFonts w:ascii="Times New Roman" w:eastAsia="Times New Roman" w:hAnsi="Times New Roman" w:cs="Times New Roman"/>
          <w:spacing w:val="8"/>
          <w:sz w:val="22"/>
          <w:szCs w:val="22"/>
        </w:rPr>
        <w:t>;</w:t>
      </w:r>
    </w:p>
    <w:p>
      <w:pPr>
        <w:tabs>
          <w:tab w:val="left" w:pos="880"/>
        </w:tabs>
        <w:spacing w:line="208" w:lineRule="exact"/>
        <w:ind w:left="469"/>
        <w:rPr>
          <w:rFonts w:ascii="Arial"/>
          <w:sz w:val="21"/>
        </w:rPr>
      </w:pPr>
      <w:r>
        <w:rPr>
          <w:rFonts w:ascii="Arial" w:eastAsia="Arial" w:hAnsi="Arial" w:cs="Arial"/>
          <w:position w:val="-1"/>
          <w:sz w:val="21"/>
          <w:szCs w:val="21"/>
          <w:u w:val="single" w:color="auto"/>
        </w:rPr>
        <w:tab/>
      </w:r>
    </w:p>
    <w:p>
      <w:pPr>
        <w:pStyle w:val="BodyText"/>
        <w:spacing w:line="197" w:lineRule="auto"/>
        <w:ind w:left="50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pacing w:val="-1"/>
          <w:sz w:val="22"/>
          <w:szCs w:val="22"/>
        </w:rPr>
        <w:t>△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T</w:t>
      </w:r>
      <w:r>
        <w:rPr>
          <w:rFonts w:ascii="Times New Roman" w:eastAsia="Times New Roman" w:hAnsi="Times New Roman" w:cs="Times New Roman"/>
          <w:spacing w:val="14"/>
          <w:sz w:val="22"/>
          <w:szCs w:val="22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——</w:t>
      </w:r>
      <w:r>
        <w:rPr>
          <w:spacing w:val="-1"/>
          <w:sz w:val="22"/>
          <w:szCs w:val="22"/>
        </w:rPr>
        <w:t xml:space="preserve">测量平均值，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ns;</w:t>
      </w:r>
    </w:p>
    <w:p>
      <w:pPr>
        <w:pStyle w:val="BodyText"/>
        <w:spacing w:before="142" w:line="219" w:lineRule="auto"/>
        <w:ind w:left="49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10"/>
          <w:sz w:val="22"/>
          <w:szCs w:val="22"/>
        </w:rPr>
        <w:t xml:space="preserve">n      </w:t>
      </w:r>
      <w:r>
        <w:rPr>
          <w:spacing w:val="10"/>
          <w:sz w:val="22"/>
          <w:szCs w:val="22"/>
        </w:rPr>
        <w:t>——</w:t>
      </w:r>
      <w:r>
        <w:rPr>
          <w:spacing w:val="-32"/>
          <w:sz w:val="22"/>
          <w:szCs w:val="22"/>
        </w:rPr>
        <w:t xml:space="preserve"> </w:t>
      </w:r>
      <w:r>
        <w:rPr>
          <w:spacing w:val="10"/>
          <w:sz w:val="22"/>
          <w:szCs w:val="22"/>
        </w:rPr>
        <w:t>测量次数，取100。</w:t>
      </w:r>
    </w:p>
    <w:p>
      <w:pPr>
        <w:pStyle w:val="BodyText"/>
        <w:spacing w:before="99" w:line="540" w:lineRule="exact"/>
        <w:ind w:left="9"/>
        <w:rPr>
          <w:sz w:val="22"/>
          <w:szCs w:val="22"/>
        </w:rPr>
      </w:pPr>
      <w:hyperlink r:id="rId45" w:history="1">
        <w:r>
          <w:rPr>
            <w:spacing w:val="16"/>
            <w:position w:val="24"/>
            <w:sz w:val="22"/>
            <w:szCs w:val="22"/>
          </w:rPr>
          <w:t>7.2.6.3</w:t>
        </w:r>
      </w:hyperlink>
      <w:r>
        <w:rPr>
          <w:spacing w:val="61"/>
          <w:position w:val="24"/>
          <w:sz w:val="22"/>
          <w:szCs w:val="22"/>
        </w:rPr>
        <w:t xml:space="preserve">  </w:t>
      </w:r>
      <w:r>
        <w:rPr>
          <w:spacing w:val="16"/>
          <w:position w:val="24"/>
          <w:sz w:val="22"/>
          <w:szCs w:val="22"/>
        </w:rPr>
        <w:t>将线缆</w:t>
      </w:r>
      <w:r>
        <w:rPr>
          <w:rFonts w:ascii="Times New Roman" w:eastAsia="Times New Roman" w:hAnsi="Times New Roman" w:cs="Times New Roman"/>
          <w:spacing w:val="16"/>
          <w:position w:val="24"/>
          <w:sz w:val="22"/>
          <w:szCs w:val="22"/>
        </w:rPr>
        <w:t xml:space="preserve">C₃  </w:t>
      </w:r>
      <w:r>
        <w:rPr>
          <w:spacing w:val="16"/>
          <w:position w:val="24"/>
          <w:sz w:val="22"/>
          <w:szCs w:val="22"/>
        </w:rPr>
        <w:t>顺序连接到被校脉冲分配放大器的其他输出，重复步骤</w:t>
      </w:r>
      <w:hyperlink r:id="rId41" w:history="1">
        <w:r>
          <w:rPr>
            <w:spacing w:val="16"/>
            <w:position w:val="24"/>
            <w:sz w:val="22"/>
            <w:szCs w:val="22"/>
          </w:rPr>
          <w:t>7.2.6.2</w:t>
        </w:r>
      </w:hyperlink>
      <w:r>
        <w:rPr>
          <w:spacing w:val="16"/>
          <w:position w:val="24"/>
          <w:sz w:val="22"/>
          <w:szCs w:val="22"/>
        </w:rPr>
        <w:t>。</w:t>
      </w:r>
    </w:p>
    <w:p>
      <w:pPr>
        <w:spacing w:line="222" w:lineRule="auto"/>
        <w:ind w:left="2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2"/>
          <w:sz w:val="22"/>
          <w:szCs w:val="22"/>
        </w:rPr>
        <w:t>8</w:t>
      </w:r>
      <w:r>
        <w:rPr>
          <w:rFonts w:ascii="SimHei" w:eastAsia="SimHei" w:hAnsi="SimHei" w:cs="SimHei"/>
          <w:spacing w:val="12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12"/>
          <w:sz w:val="22"/>
          <w:szCs w:val="22"/>
        </w:rPr>
        <w:t>校准结果表达</w:t>
      </w:r>
    </w:p>
    <w:p>
      <w:pPr>
        <w:pStyle w:val="BodyText"/>
        <w:spacing w:before="285" w:line="247" w:lineRule="auto"/>
        <w:ind w:left="509" w:right="273" w:firstLine="10"/>
        <w:rPr>
          <w:sz w:val="22"/>
          <w:szCs w:val="22"/>
        </w:rPr>
      </w:pPr>
      <w:r>
        <w:rPr>
          <w:spacing w:val="32"/>
          <w:sz w:val="22"/>
          <w:szCs w:val="22"/>
        </w:rPr>
        <w:t>校准结果应在校准证书(报告)上反映，校准证书(报告)应至少包括以下信息</w:t>
      </w:r>
      <w:r>
        <w:rPr>
          <w:spacing w:val="1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pacing w:val="25"/>
          <w:sz w:val="22"/>
          <w:szCs w:val="22"/>
        </w:rPr>
        <w:t xml:space="preserve">  </w:t>
      </w:r>
      <w:r>
        <w:rPr>
          <w:spacing w:val="8"/>
          <w:sz w:val="22"/>
          <w:szCs w:val="22"/>
        </w:rPr>
        <w:t>标题，如“校准证书”;</w:t>
      </w:r>
    </w:p>
    <w:p>
      <w:pPr>
        <w:pStyle w:val="BodyText"/>
        <w:spacing w:before="97" w:line="212" w:lineRule="auto"/>
        <w:ind w:left="50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>b)</w:t>
      </w:r>
      <w:r>
        <w:rPr>
          <w:rFonts w:ascii="Times New Roman" w:eastAsia="Times New Roman" w:hAnsi="Times New Roman" w:cs="Times New Roman"/>
          <w:spacing w:val="27"/>
          <w:sz w:val="22"/>
          <w:szCs w:val="22"/>
        </w:rPr>
        <w:t xml:space="preserve">  </w:t>
      </w:r>
      <w:r>
        <w:rPr>
          <w:spacing w:val="11"/>
          <w:sz w:val="22"/>
          <w:szCs w:val="22"/>
        </w:rPr>
        <w:t>实验室名称和地址；</w:t>
      </w:r>
    </w:p>
    <w:p>
      <w:pPr>
        <w:pStyle w:val="BodyText"/>
        <w:spacing w:before="127" w:line="212" w:lineRule="auto"/>
        <w:ind w:left="49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24"/>
          <w:sz w:val="22"/>
          <w:szCs w:val="22"/>
        </w:rPr>
        <w:t>c)</w:t>
      </w:r>
      <w:r>
        <w:rPr>
          <w:rFonts w:ascii="Times New Roman" w:eastAsia="Times New Roman" w:hAnsi="Times New Roman" w:cs="Times New Roman"/>
          <w:spacing w:val="7"/>
          <w:sz w:val="22"/>
          <w:szCs w:val="22"/>
        </w:rPr>
        <w:t xml:space="preserve">   </w:t>
      </w:r>
      <w:r>
        <w:rPr>
          <w:spacing w:val="24"/>
          <w:sz w:val="22"/>
          <w:szCs w:val="22"/>
        </w:rPr>
        <w:t>进行校准的地点(如果与实验室的地址不同)</w:t>
      </w:r>
    </w:p>
    <w:p>
      <w:pPr>
        <w:pStyle w:val="BodyText"/>
        <w:spacing w:before="98" w:line="212" w:lineRule="auto"/>
        <w:ind w:left="50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23"/>
          <w:sz w:val="22"/>
          <w:szCs w:val="22"/>
        </w:rPr>
        <w:t>d)</w:t>
      </w:r>
      <w:r>
        <w:rPr>
          <w:rFonts w:ascii="Times New Roman" w:eastAsia="Times New Roman" w:hAnsi="Times New Roman" w:cs="Times New Roman"/>
          <w:spacing w:val="29"/>
          <w:sz w:val="22"/>
          <w:szCs w:val="22"/>
        </w:rPr>
        <w:t xml:space="preserve">  </w:t>
      </w:r>
      <w:r>
        <w:rPr>
          <w:spacing w:val="23"/>
          <w:sz w:val="22"/>
          <w:szCs w:val="22"/>
        </w:rPr>
        <w:t>证书或报告的唯一性标识(如编号),每页及总页数的标识；</w:t>
      </w:r>
    </w:p>
    <w:p>
      <w:pPr>
        <w:pStyle w:val="BodyText"/>
        <w:spacing w:before="123" w:line="220" w:lineRule="auto"/>
        <w:ind w:left="509"/>
        <w:rPr>
          <w:sz w:val="22"/>
          <w:szCs w:val="22"/>
        </w:rPr>
      </w:pPr>
      <w:r>
        <w:rPr>
          <w:spacing w:val="10"/>
          <w:sz w:val="22"/>
          <w:szCs w:val="22"/>
        </w:rPr>
        <w:t>e)</w:t>
      </w:r>
      <w:r>
        <w:rPr>
          <w:spacing w:val="39"/>
          <w:sz w:val="22"/>
          <w:szCs w:val="22"/>
        </w:rPr>
        <w:t xml:space="preserve"> </w:t>
      </w:r>
      <w:r>
        <w:rPr>
          <w:spacing w:val="10"/>
          <w:sz w:val="22"/>
          <w:szCs w:val="22"/>
        </w:rPr>
        <w:t>客户的名称和地址；</w:t>
      </w:r>
    </w:p>
    <w:p>
      <w:pPr>
        <w:pStyle w:val="BodyText"/>
        <w:spacing w:before="72" w:line="212" w:lineRule="auto"/>
        <w:ind w:left="49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13"/>
          <w:sz w:val="22"/>
          <w:szCs w:val="22"/>
        </w:rPr>
        <w:t xml:space="preserve">f)   </w:t>
      </w:r>
      <w:r>
        <w:rPr>
          <w:spacing w:val="13"/>
          <w:sz w:val="22"/>
          <w:szCs w:val="22"/>
        </w:rPr>
        <w:t>被校对象的描述和明确标识；</w:t>
      </w:r>
    </w:p>
    <w:p>
      <w:pPr>
        <w:pStyle w:val="BodyText"/>
        <w:spacing w:before="155" w:line="251" w:lineRule="auto"/>
        <w:ind w:left="19" w:right="73" w:firstLine="469"/>
        <w:rPr>
          <w:sz w:val="22"/>
          <w:szCs w:val="22"/>
        </w:rPr>
      </w:pPr>
      <w:r>
        <w:rPr>
          <w:spacing w:val="22"/>
          <w:sz w:val="22"/>
          <w:szCs w:val="22"/>
        </w:rPr>
        <w:t>g) 进行校准的日期，如果与校准结果的有效性和应用有关时，应说明被校对象的</w:t>
      </w:r>
      <w:r>
        <w:rPr>
          <w:spacing w:val="2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接收日期；</w:t>
      </w:r>
    </w:p>
    <w:p>
      <w:pPr>
        <w:pStyle w:val="BodyText"/>
        <w:spacing w:before="94" w:line="212" w:lineRule="auto"/>
        <w:ind w:left="48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16"/>
          <w:sz w:val="22"/>
          <w:szCs w:val="22"/>
        </w:rPr>
        <w:t>h)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 </w:t>
      </w:r>
      <w:r>
        <w:rPr>
          <w:spacing w:val="16"/>
          <w:sz w:val="22"/>
          <w:szCs w:val="22"/>
        </w:rPr>
        <w:t>对校准所依据的技术规范的标识，包括名称及代号；</w:t>
      </w:r>
    </w:p>
    <w:p>
      <w:pPr>
        <w:pStyle w:val="BodyText"/>
        <w:spacing w:before="131" w:line="345" w:lineRule="exact"/>
        <w:ind w:left="489"/>
        <w:rPr>
          <w:sz w:val="22"/>
          <w:szCs w:val="22"/>
        </w:rPr>
      </w:pPr>
      <w:r>
        <w:rPr>
          <w:spacing w:val="14"/>
          <w:position w:val="9"/>
          <w:sz w:val="22"/>
          <w:szCs w:val="22"/>
        </w:rPr>
        <w:t>i) 本次校准所用测量标准的溯源性及有效</w:t>
      </w:r>
      <w:r>
        <w:rPr>
          <w:spacing w:val="13"/>
          <w:position w:val="9"/>
          <w:sz w:val="22"/>
          <w:szCs w:val="22"/>
        </w:rPr>
        <w:t>说明；</w:t>
      </w:r>
    </w:p>
    <w:p>
      <w:pPr>
        <w:pStyle w:val="BodyText"/>
        <w:spacing w:before="1" w:line="214" w:lineRule="auto"/>
        <w:ind w:left="489"/>
        <w:rPr>
          <w:sz w:val="22"/>
          <w:szCs w:val="22"/>
        </w:rPr>
      </w:pPr>
      <w:r>
        <w:rPr>
          <w:spacing w:val="9"/>
          <w:sz w:val="22"/>
          <w:szCs w:val="22"/>
        </w:rPr>
        <w:t>j)</w:t>
      </w:r>
      <w:r>
        <w:rPr>
          <w:spacing w:val="49"/>
          <w:sz w:val="22"/>
          <w:szCs w:val="22"/>
        </w:rPr>
        <w:t xml:space="preserve"> </w:t>
      </w:r>
      <w:r>
        <w:rPr>
          <w:spacing w:val="9"/>
          <w:sz w:val="22"/>
          <w:szCs w:val="22"/>
        </w:rPr>
        <w:t>校准环境的描述；</w:t>
      </w:r>
    </w:p>
    <w:p>
      <w:pPr>
        <w:pStyle w:val="BodyText"/>
        <w:spacing w:before="110" w:line="360" w:lineRule="exact"/>
        <w:ind w:left="489"/>
        <w:rPr>
          <w:sz w:val="22"/>
          <w:szCs w:val="22"/>
        </w:rPr>
      </w:pPr>
      <w:r>
        <w:rPr>
          <w:spacing w:val="18"/>
          <w:position w:val="10"/>
          <w:sz w:val="22"/>
          <w:szCs w:val="22"/>
        </w:rPr>
        <w:t>k) 校准结果及其测量不确定度的说明</w:t>
      </w:r>
    </w:p>
    <w:p>
      <w:pPr>
        <w:pStyle w:val="BodyText"/>
        <w:spacing w:line="219" w:lineRule="auto"/>
        <w:ind w:left="509"/>
        <w:rPr>
          <w:sz w:val="22"/>
          <w:szCs w:val="22"/>
        </w:rPr>
      </w:pPr>
      <w:r>
        <w:rPr>
          <w:spacing w:val="11"/>
          <w:sz w:val="22"/>
          <w:szCs w:val="22"/>
        </w:rPr>
        <w:t>1) 对校准规范的偏离的说明；</w:t>
      </w:r>
    </w:p>
    <w:p>
      <w:pPr>
        <w:pStyle w:val="BodyText"/>
        <w:spacing w:before="98" w:line="336" w:lineRule="exact"/>
        <w:ind w:left="509"/>
        <w:rPr>
          <w:sz w:val="22"/>
          <w:szCs w:val="22"/>
        </w:rPr>
      </w:pPr>
      <w:r>
        <w:rPr>
          <w:spacing w:val="18"/>
          <w:position w:val="8"/>
          <w:sz w:val="22"/>
          <w:szCs w:val="22"/>
        </w:rPr>
        <w:t>m) 校准证书和校准报告签发人的签名、职务或等效标识</w:t>
      </w:r>
    </w:p>
    <w:p>
      <w:pPr>
        <w:pStyle w:val="BodyText"/>
        <w:spacing w:before="1" w:line="212" w:lineRule="auto"/>
        <w:ind w:left="49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12"/>
          <w:sz w:val="22"/>
          <w:szCs w:val="22"/>
        </w:rPr>
        <w:t>n)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 xml:space="preserve">   </w:t>
      </w:r>
      <w:r>
        <w:rPr>
          <w:spacing w:val="12"/>
          <w:sz w:val="22"/>
          <w:szCs w:val="22"/>
        </w:rPr>
        <w:t>校准结果仅对被校对象有效的声明；</w:t>
      </w:r>
    </w:p>
    <w:p>
      <w:pPr>
        <w:pStyle w:val="BodyText"/>
        <w:spacing w:before="107" w:line="212" w:lineRule="auto"/>
        <w:ind w:left="50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18"/>
          <w:sz w:val="22"/>
          <w:szCs w:val="22"/>
        </w:rPr>
        <w:t>o)</w:t>
      </w:r>
      <w:r>
        <w:rPr>
          <w:rFonts w:ascii="Times New Roman" w:eastAsia="Times New Roman" w:hAnsi="Times New Roman" w:cs="Times New Roman"/>
          <w:spacing w:val="30"/>
          <w:w w:val="101"/>
          <w:sz w:val="22"/>
          <w:szCs w:val="22"/>
        </w:rPr>
        <w:t xml:space="preserve">  </w:t>
      </w:r>
      <w:r>
        <w:rPr>
          <w:spacing w:val="18"/>
          <w:sz w:val="22"/>
          <w:szCs w:val="22"/>
        </w:rPr>
        <w:t>未经实验室书面批准，不得部分复印证书或报告的声明</w:t>
      </w:r>
    </w:p>
    <w:p>
      <w:pPr>
        <w:pStyle w:val="BodyText"/>
        <w:spacing w:before="139" w:line="532" w:lineRule="exact"/>
        <w:ind w:left="509"/>
        <w:rPr>
          <w:sz w:val="22"/>
          <w:szCs w:val="22"/>
        </w:rPr>
      </w:pPr>
      <w:r>
        <w:rPr>
          <w:spacing w:val="24"/>
          <w:position w:val="24"/>
          <w:sz w:val="22"/>
          <w:szCs w:val="22"/>
        </w:rPr>
        <w:t>校准原始记录格式见附录</w:t>
      </w:r>
      <w:r>
        <w:rPr>
          <w:spacing w:val="-20"/>
          <w:position w:val="24"/>
          <w:sz w:val="22"/>
          <w:szCs w:val="22"/>
        </w:rPr>
        <w:t xml:space="preserve"> </w:t>
      </w:r>
      <w:r>
        <w:rPr>
          <w:spacing w:val="24"/>
          <w:position w:val="24"/>
          <w:sz w:val="22"/>
          <w:szCs w:val="22"/>
        </w:rPr>
        <w:t>B, 校准证书(报告)内</w:t>
      </w:r>
      <w:r>
        <w:rPr>
          <w:spacing w:val="23"/>
          <w:position w:val="24"/>
          <w:sz w:val="22"/>
          <w:szCs w:val="22"/>
        </w:rPr>
        <w:t>页格式见附录</w:t>
      </w:r>
      <w:r>
        <w:rPr>
          <w:spacing w:val="-60"/>
          <w:position w:val="24"/>
          <w:sz w:val="22"/>
          <w:szCs w:val="22"/>
        </w:rPr>
        <w:t xml:space="preserve"> </w:t>
      </w:r>
      <w:r>
        <w:rPr>
          <w:spacing w:val="23"/>
          <w:position w:val="24"/>
          <w:sz w:val="22"/>
          <w:szCs w:val="22"/>
        </w:rPr>
        <w:t>C。</w:t>
      </w:r>
    </w:p>
    <w:p>
      <w:pPr>
        <w:spacing w:before="1" w:line="221" w:lineRule="auto"/>
        <w:ind w:left="9"/>
        <w:rPr>
          <w:rFonts w:ascii="SimHei" w:eastAsia="SimHei" w:hAnsi="SimHei" w:cs="SimHei"/>
          <w:sz w:val="22"/>
          <w:szCs w:val="22"/>
        </w:rPr>
        <w:sectPr>
          <w:headerReference w:type="default" r:id="rId46"/>
          <w:footerReference w:type="default" r:id="rId47"/>
          <w:pgSz w:w="11820" w:h="16800"/>
          <w:pgMar w:top="1759" w:right="1259" w:bottom="1084" w:left="1370" w:header="1490" w:footer="936" w:gutter="0"/>
          <w:pgNumType w:start="11"/>
          <w:cols w:space="708"/>
        </w:sectPr>
      </w:pPr>
      <w:r>
        <w:rPr>
          <w:rFonts w:ascii="SimHei" w:eastAsia="SimHei" w:hAnsi="SimHei" w:cs="SimHei"/>
          <w:spacing w:val="10"/>
          <w:sz w:val="22"/>
          <w:szCs w:val="22"/>
        </w:rPr>
        <w:t>9</w:t>
      </w:r>
      <w:r>
        <w:rPr>
          <w:rFonts w:ascii="SimHei" w:eastAsia="SimHei" w:hAnsi="SimHei" w:cs="SimHei"/>
          <w:spacing w:val="10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10"/>
          <w:sz w:val="22"/>
          <w:szCs w:val="22"/>
        </w:rPr>
        <w:t>复校时间间隔</w:t>
      </w:r>
    </w:p>
    <w:p>
      <w:pPr>
        <w:pStyle w:val="BodyText"/>
        <w:spacing w:before="275" w:line="273" w:lineRule="auto"/>
        <w:ind w:firstLine="489"/>
        <w:jc w:val="both"/>
        <w:rPr>
          <w:sz w:val="22"/>
          <w:szCs w:val="22"/>
        </w:rPr>
      </w:pPr>
      <w:r>
        <w:rPr>
          <w:spacing w:val="25"/>
          <w:sz w:val="22"/>
          <w:szCs w:val="22"/>
        </w:rPr>
        <w:t>复校时间间隔建议1年。由于复校时间间隔的长短是由仪</w:t>
      </w:r>
      <w:r>
        <w:rPr>
          <w:spacing w:val="24"/>
          <w:sz w:val="22"/>
          <w:szCs w:val="22"/>
        </w:rPr>
        <w:t>器的使用情况、使用者、</w:t>
      </w:r>
      <w:r>
        <w:rPr>
          <w:sz w:val="22"/>
          <w:szCs w:val="22"/>
        </w:rPr>
        <w:t xml:space="preserve"> </w:t>
      </w:r>
      <w:r>
        <w:rPr>
          <w:spacing w:val="19"/>
          <w:sz w:val="22"/>
          <w:szCs w:val="22"/>
        </w:rPr>
        <w:t>仪器本身质量等诸因素所决定的，因此，送校单位可根据实际</w:t>
      </w:r>
      <w:r>
        <w:rPr>
          <w:spacing w:val="18"/>
          <w:sz w:val="22"/>
          <w:szCs w:val="22"/>
        </w:rPr>
        <w:t>使用情况自主决定复校时</w:t>
      </w:r>
      <w:r>
        <w:rPr>
          <w:sz w:val="22"/>
          <w:szCs w:val="22"/>
        </w:rPr>
        <w:t xml:space="preserve">  </w:t>
      </w:r>
      <w:r>
        <w:rPr>
          <w:spacing w:val="7"/>
          <w:sz w:val="22"/>
          <w:szCs w:val="22"/>
        </w:rPr>
        <w:t>间间隔。</w:t>
      </w:r>
    </w:p>
    <w:p>
      <w:pPr>
        <w:spacing w:line="273" w:lineRule="auto"/>
        <w:rPr>
          <w:sz w:val="22"/>
          <w:szCs w:val="22"/>
        </w:rPr>
        <w:sectPr>
          <w:headerReference w:type="default" r:id="rId48"/>
          <w:footerReference w:type="default" r:id="rId49"/>
          <w:type w:val="nextPage"/>
          <w:pgSz w:w="11820" w:h="16800"/>
          <w:pgMar w:top="1759" w:right="1259" w:bottom="1084" w:left="1370" w:header="1490" w:footer="936" w:gutter="0"/>
          <w:pgNumType w:start="12"/>
          <w:cols w:space="708"/>
          <w:titlePg w:val="0"/>
        </w:sectPr>
      </w:pPr>
    </w:p>
    <w:p>
      <w:pPr>
        <w:pStyle w:val="BodyText"/>
        <w:spacing w:before="238" w:line="222" w:lineRule="auto"/>
        <w:ind w:left="49"/>
        <w:rPr>
          <w:sz w:val="25"/>
          <w:szCs w:val="25"/>
        </w:rPr>
      </w:pPr>
      <w:r>
        <w:rPr>
          <w:rFonts w:ascii="SimHei" w:eastAsia="SimHei" w:hAnsi="SimHei" w:cs="SimHei"/>
          <w:spacing w:val="7"/>
          <w:sz w:val="25"/>
          <w:szCs w:val="25"/>
        </w:rPr>
        <w:t>附录</w:t>
      </w:r>
      <w:r>
        <w:rPr>
          <w:rFonts w:ascii="SimHei" w:eastAsia="SimHei" w:hAnsi="SimHei" w:cs="SimHei"/>
          <w:spacing w:val="-38"/>
          <w:sz w:val="25"/>
          <w:szCs w:val="25"/>
        </w:rPr>
        <w:t xml:space="preserve"> </w:t>
      </w:r>
      <w:r>
        <w:rPr>
          <w:spacing w:val="7"/>
          <w:sz w:val="25"/>
          <w:szCs w:val="25"/>
        </w:rPr>
        <w:t>A</w:t>
      </w:r>
    </w:p>
    <w:p>
      <w:pPr>
        <w:spacing w:line="352" w:lineRule="auto"/>
        <w:rPr>
          <w:rFonts w:ascii="Arial"/>
          <w:sz w:val="21"/>
        </w:rPr>
      </w:pPr>
    </w:p>
    <w:p>
      <w:pPr>
        <w:spacing w:before="85" w:line="222" w:lineRule="auto"/>
        <w:ind w:left="3260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3"/>
          <w:sz w:val="26"/>
          <w:szCs w:val="26"/>
        </w:rPr>
        <w:t>测量不确定度评定示例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5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3"/>
          <w:sz w:val="22"/>
          <w:szCs w:val="22"/>
        </w:rPr>
        <w:t>A.1</w:t>
      </w:r>
      <w:r>
        <w:rPr>
          <w:rFonts w:ascii="Times New Roman" w:eastAsia="Times New Roman" w:hAnsi="Times New Roman" w:cs="Times New Roman"/>
          <w:spacing w:val="6"/>
          <w:sz w:val="22"/>
          <w:szCs w:val="22"/>
        </w:rPr>
        <w:t xml:space="preserve">     </w:t>
      </w:r>
      <w:r>
        <w:rPr>
          <w:spacing w:val="3"/>
          <w:sz w:val="22"/>
          <w:szCs w:val="22"/>
        </w:rPr>
        <w:t>概述</w:t>
      </w:r>
    </w:p>
    <w:p>
      <w:pPr>
        <w:pStyle w:val="BodyText"/>
        <w:spacing w:before="117" w:line="286" w:lineRule="auto"/>
        <w:ind w:left="70" w:firstLine="479"/>
        <w:jc w:val="both"/>
        <w:rPr>
          <w:sz w:val="22"/>
          <w:szCs w:val="22"/>
        </w:rPr>
      </w:pPr>
      <w:r>
        <w:rPr>
          <w:spacing w:val="17"/>
          <w:sz w:val="22"/>
          <w:szCs w:val="22"/>
        </w:rPr>
        <w:t>脉冲分配放大器是时间频率统一</w:t>
      </w:r>
      <w:r>
        <w:rPr>
          <w:spacing w:val="-51"/>
          <w:sz w:val="22"/>
          <w:szCs w:val="22"/>
        </w:rPr>
        <w:t xml:space="preserve"> </w:t>
      </w:r>
      <w:r>
        <w:rPr>
          <w:spacing w:val="17"/>
          <w:sz w:val="22"/>
          <w:szCs w:val="22"/>
        </w:rPr>
        <w:t>、时间频率测量等系统中常用的仪器设备之一</w:t>
      </w:r>
      <w:r>
        <w:rPr>
          <w:spacing w:val="-62"/>
          <w:sz w:val="22"/>
          <w:szCs w:val="22"/>
        </w:rPr>
        <w:t xml:space="preserve"> </w:t>
      </w:r>
      <w:r>
        <w:rPr>
          <w:spacing w:val="17"/>
          <w:sz w:val="22"/>
          <w:szCs w:val="22"/>
        </w:rPr>
        <w:t>，其</w:t>
      </w:r>
      <w:r>
        <w:rPr>
          <w:sz w:val="22"/>
          <w:szCs w:val="22"/>
        </w:rPr>
        <w:t xml:space="preserve">  </w:t>
      </w:r>
      <w:r>
        <w:rPr>
          <w:spacing w:val="21"/>
          <w:sz w:val="22"/>
          <w:szCs w:val="22"/>
        </w:rPr>
        <w:t>主要参数有输出幅度、上升时间、传输时延、传输时延一致性、抖动。本附录给</w:t>
      </w:r>
      <w:r>
        <w:rPr>
          <w:spacing w:val="20"/>
          <w:sz w:val="22"/>
          <w:szCs w:val="22"/>
        </w:rPr>
        <w:t>出输出</w:t>
      </w:r>
      <w:r>
        <w:rPr>
          <w:sz w:val="22"/>
          <w:szCs w:val="22"/>
        </w:rPr>
        <w:t xml:space="preserve"> </w:t>
      </w:r>
      <w:r>
        <w:rPr>
          <w:spacing w:val="20"/>
          <w:sz w:val="22"/>
          <w:szCs w:val="22"/>
        </w:rPr>
        <w:t>幅度、上升时间、传输时延测量不确定度的评定示例。传输时延一致性与传输时</w:t>
      </w:r>
      <w:r>
        <w:rPr>
          <w:spacing w:val="19"/>
          <w:sz w:val="22"/>
          <w:szCs w:val="22"/>
        </w:rPr>
        <w:t>延测量</w:t>
      </w:r>
      <w:r>
        <w:rPr>
          <w:sz w:val="22"/>
          <w:szCs w:val="22"/>
        </w:rPr>
        <w:t xml:space="preserve">  </w:t>
      </w:r>
      <w:r>
        <w:rPr>
          <w:spacing w:val="23"/>
          <w:sz w:val="22"/>
          <w:szCs w:val="22"/>
        </w:rPr>
        <w:t>方法一致，其测量不确定度的评定类似；抖动是用时差测量数据的实验标准</w:t>
      </w:r>
      <w:r>
        <w:rPr>
          <w:spacing w:val="22"/>
          <w:sz w:val="22"/>
          <w:szCs w:val="22"/>
        </w:rPr>
        <w:t>偏差表征，</w:t>
      </w:r>
      <w:r>
        <w:rPr>
          <w:sz w:val="22"/>
          <w:szCs w:val="22"/>
        </w:rPr>
        <w:t xml:space="preserve"> </w:t>
      </w:r>
      <w:r>
        <w:rPr>
          <w:spacing w:val="15"/>
          <w:sz w:val="22"/>
          <w:szCs w:val="22"/>
        </w:rPr>
        <w:t>无需给出测量不确定度。</w:t>
      </w:r>
    </w:p>
    <w:p>
      <w:pPr>
        <w:pStyle w:val="BodyText"/>
        <w:spacing w:before="105" w:line="218" w:lineRule="auto"/>
        <w:ind w:left="7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10"/>
          <w:sz w:val="22"/>
          <w:szCs w:val="22"/>
        </w:rPr>
        <w:t>A.2</w:t>
      </w:r>
      <w:r>
        <w:rPr>
          <w:rFonts w:ascii="Times New Roman" w:eastAsia="Times New Roman" w:hAnsi="Times New Roman" w:cs="Times New Roman"/>
          <w:spacing w:val="6"/>
          <w:sz w:val="22"/>
          <w:szCs w:val="22"/>
        </w:rPr>
        <w:t xml:space="preserve">     </w:t>
      </w:r>
      <w:r>
        <w:rPr>
          <w:spacing w:val="10"/>
          <w:sz w:val="22"/>
          <w:szCs w:val="22"/>
        </w:rPr>
        <w:t>输出幅度</w:t>
      </w:r>
    </w:p>
    <w:p>
      <w:pPr>
        <w:pStyle w:val="BodyText"/>
        <w:spacing w:before="112" w:line="219" w:lineRule="auto"/>
        <w:ind w:left="79"/>
        <w:rPr>
          <w:sz w:val="22"/>
          <w:szCs w:val="22"/>
        </w:rPr>
      </w:pPr>
      <w:r>
        <w:rPr>
          <w:spacing w:val="8"/>
          <w:sz w:val="22"/>
          <w:szCs w:val="22"/>
        </w:rPr>
        <w:t>A.2.1</w:t>
      </w:r>
      <w:r>
        <w:rPr>
          <w:spacing w:val="50"/>
          <w:sz w:val="22"/>
          <w:szCs w:val="22"/>
        </w:rPr>
        <w:t xml:space="preserve">  </w:t>
      </w:r>
      <w:r>
        <w:rPr>
          <w:spacing w:val="8"/>
          <w:sz w:val="22"/>
          <w:szCs w:val="22"/>
        </w:rPr>
        <w:t>测量模型</w:t>
      </w:r>
    </w:p>
    <w:p>
      <w:pPr>
        <w:pStyle w:val="BodyText"/>
        <w:spacing w:before="109" w:line="251" w:lineRule="auto"/>
        <w:ind w:left="70" w:right="91" w:firstLine="45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pacing w:val="24"/>
          <w:sz w:val="22"/>
          <w:szCs w:val="22"/>
        </w:rPr>
        <w:t>将示波器接于被校脉冲分配放大器的输出端，从示波器上读取脉冲信号的峰-峰值</w:t>
      </w:r>
      <w:r>
        <w:rPr>
          <w:spacing w:val="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22"/>
          <w:szCs w:val="22"/>
        </w:rPr>
        <w:t xml:space="preserve">V₀,    </w:t>
      </w:r>
      <w:r>
        <w:rPr>
          <w:spacing w:val="17"/>
          <w:sz w:val="22"/>
          <w:szCs w:val="22"/>
        </w:rPr>
        <w:t>即为被校脉冲分配放大器输出脉冲信号</w:t>
      </w:r>
      <w:r>
        <w:rPr>
          <w:spacing w:val="16"/>
          <w:sz w:val="22"/>
          <w:szCs w:val="22"/>
        </w:rPr>
        <w:t>幅度</w:t>
      </w:r>
      <w:r>
        <w:rPr>
          <w:rFonts w:ascii="Times New Roman" w:eastAsia="Times New Roman" w:hAnsi="Times New Roman" w:cs="Times New Roman"/>
          <w:sz w:val="22"/>
          <w:szCs w:val="22"/>
        </w:rPr>
        <w:t>VppA</w:t>
      </w:r>
      <w:r>
        <w:rPr>
          <w:rFonts w:ascii="Times New Roman" w:eastAsia="Times New Roman" w:hAnsi="Times New Roman" w:cs="Times New Roman"/>
          <w:spacing w:val="16"/>
          <w:sz w:val="22"/>
          <w:szCs w:val="22"/>
        </w:rPr>
        <w:t>:</w:t>
      </w:r>
    </w:p>
    <w:p>
      <w:pPr>
        <w:spacing w:before="111" w:line="205" w:lineRule="auto"/>
        <w:ind w:left="412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position w:val="-3"/>
          <w:sz w:val="22"/>
          <w:szCs w:val="22"/>
        </w:rPr>
        <w:t xml:space="preserve">VPDA=V                                                               </w:t>
      </w:r>
      <w:r>
        <w:rPr>
          <w:rFonts w:ascii="Times New Roman" w:eastAsia="Times New Roman" w:hAnsi="Times New Roman" w:cs="Times New Roman"/>
          <w:spacing w:val="-1"/>
          <w:position w:val="-3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2"/>
          <w:sz w:val="22"/>
          <w:szCs w:val="22"/>
        </w:rPr>
        <w:t>(A.1)</w:t>
      </w:r>
    </w:p>
    <w:p>
      <w:pPr>
        <w:pStyle w:val="BodyText"/>
        <w:spacing w:before="125" w:line="220" w:lineRule="auto"/>
        <w:ind w:left="560"/>
        <w:rPr>
          <w:sz w:val="22"/>
          <w:szCs w:val="22"/>
        </w:rPr>
      </w:pPr>
      <w:r>
        <w:rPr>
          <w:spacing w:val="-5"/>
          <w:sz w:val="22"/>
          <w:szCs w:val="22"/>
        </w:rPr>
        <w:t>式中：</w:t>
      </w:r>
    </w:p>
    <w:p>
      <w:pPr>
        <w:pStyle w:val="BodyText"/>
        <w:spacing w:before="101" w:line="375" w:lineRule="exact"/>
        <w:ind w:left="539"/>
        <w:rPr>
          <w:sz w:val="22"/>
          <w:szCs w:val="22"/>
        </w:rPr>
      </w:pPr>
      <w:r>
        <w:rPr>
          <w:position w:val="11"/>
          <w:sz w:val="22"/>
          <w:szCs w:val="22"/>
        </w:rPr>
        <w:t>VppA</w:t>
      </w:r>
      <w:r>
        <w:rPr>
          <w:spacing w:val="13"/>
          <w:position w:val="11"/>
          <w:sz w:val="22"/>
          <w:szCs w:val="22"/>
        </w:rPr>
        <w:t>——</w:t>
      </w:r>
      <w:r>
        <w:rPr>
          <w:spacing w:val="-23"/>
          <w:position w:val="11"/>
          <w:sz w:val="22"/>
          <w:szCs w:val="22"/>
        </w:rPr>
        <w:t xml:space="preserve"> </w:t>
      </w:r>
      <w:r>
        <w:rPr>
          <w:spacing w:val="13"/>
          <w:position w:val="11"/>
          <w:sz w:val="22"/>
          <w:szCs w:val="22"/>
        </w:rPr>
        <w:t>被校脉冲分配放大器输出脉冲幅度，</w:t>
      </w:r>
      <w:r>
        <w:rPr>
          <w:spacing w:val="-40"/>
          <w:position w:val="11"/>
          <w:sz w:val="22"/>
          <w:szCs w:val="22"/>
        </w:rPr>
        <w:t xml:space="preserve"> </w:t>
      </w:r>
      <w:r>
        <w:rPr>
          <w:spacing w:val="13"/>
          <w:position w:val="11"/>
          <w:sz w:val="22"/>
          <w:szCs w:val="22"/>
        </w:rPr>
        <w:t>V;</w:t>
      </w:r>
    </w:p>
    <w:p>
      <w:pPr>
        <w:pStyle w:val="BodyText"/>
        <w:spacing w:before="1" w:line="217" w:lineRule="auto"/>
        <w:ind w:left="569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8"/>
          <w:sz w:val="22"/>
          <w:szCs w:val="22"/>
        </w:rPr>
        <w:t>V₀</w:t>
      </w:r>
      <w:r>
        <w:rPr>
          <w:rFonts w:ascii="Times New Roman" w:eastAsia="Times New Roman" w:hAnsi="Times New Roman" w:cs="Times New Roman"/>
          <w:spacing w:val="21"/>
          <w:sz w:val="22"/>
          <w:szCs w:val="22"/>
        </w:rPr>
        <w:t xml:space="preserve">   </w:t>
      </w:r>
      <w:r>
        <w:rPr>
          <w:spacing w:val="8"/>
          <w:sz w:val="22"/>
          <w:szCs w:val="22"/>
        </w:rPr>
        <w:t>——</w:t>
      </w:r>
      <w:r>
        <w:rPr>
          <w:spacing w:val="-32"/>
          <w:sz w:val="22"/>
          <w:szCs w:val="22"/>
        </w:rPr>
        <w:t xml:space="preserve"> </w:t>
      </w:r>
      <w:r>
        <w:rPr>
          <w:spacing w:val="8"/>
          <w:sz w:val="22"/>
          <w:szCs w:val="22"/>
        </w:rPr>
        <w:t>示波器测量的脉冲幅度，</w:t>
      </w:r>
      <w:r>
        <w:rPr>
          <w:spacing w:val="-5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2"/>
          <w:szCs w:val="22"/>
        </w:rPr>
        <w:t>V</w:t>
      </w:r>
      <w:r>
        <w:rPr>
          <w:spacing w:val="8"/>
          <w:sz w:val="22"/>
          <w:szCs w:val="22"/>
        </w:rPr>
        <w:t>。</w:t>
      </w:r>
    </w:p>
    <w:p>
      <w:pPr>
        <w:pStyle w:val="BodyText"/>
        <w:spacing w:before="99" w:line="266" w:lineRule="auto"/>
        <w:ind w:left="109" w:right="78" w:firstLine="459"/>
        <w:rPr>
          <w:sz w:val="22"/>
          <w:szCs w:val="22"/>
        </w:rPr>
      </w:pPr>
      <w:r>
        <w:rPr>
          <w:spacing w:val="20"/>
          <w:sz w:val="22"/>
          <w:szCs w:val="22"/>
        </w:rPr>
        <w:t>输出幅度标准不确定度主要是由测量重复性、示波器相对电压测量的最大允许误差</w:t>
      </w:r>
      <w:r>
        <w:rPr>
          <w:spacing w:val="11"/>
          <w:sz w:val="22"/>
          <w:szCs w:val="22"/>
        </w:rPr>
        <w:t xml:space="preserve"> </w:t>
      </w:r>
      <w:r>
        <w:rPr>
          <w:spacing w:val="15"/>
          <w:sz w:val="22"/>
          <w:szCs w:val="22"/>
        </w:rPr>
        <w:t>和示波器显示分辨力等引入的。</w:t>
      </w:r>
    </w:p>
    <w:p>
      <w:pPr>
        <w:pStyle w:val="BodyText"/>
        <w:spacing w:before="98" w:line="266" w:lineRule="auto"/>
        <w:ind w:left="109" w:right="77" w:firstLine="459"/>
        <w:rPr>
          <w:sz w:val="22"/>
          <w:szCs w:val="22"/>
        </w:rPr>
      </w:pPr>
      <w:r>
        <w:rPr>
          <w:spacing w:val="20"/>
          <w:sz w:val="22"/>
          <w:szCs w:val="22"/>
        </w:rPr>
        <w:t>各不确定度分量之间不相关，根据不确定度传播律，被校脉冲分配放大器输出幅度</w:t>
      </w:r>
      <w:r>
        <w:rPr>
          <w:spacing w:val="11"/>
          <w:sz w:val="22"/>
          <w:szCs w:val="22"/>
        </w:rPr>
        <w:t xml:space="preserve"> </w:t>
      </w:r>
      <w:r>
        <w:rPr>
          <w:spacing w:val="15"/>
          <w:sz w:val="22"/>
          <w:szCs w:val="22"/>
        </w:rPr>
        <w:t>的合成标准不确定度可表示为：</w:t>
      </w:r>
    </w:p>
    <w:p>
      <w:pPr>
        <w:spacing w:line="53" w:lineRule="exact"/>
      </w:pPr>
    </w:p>
    <w:p>
      <w:pPr>
        <w:spacing w:line="53" w:lineRule="exact"/>
        <w:sectPr>
          <w:headerReference w:type="default" r:id="rId50"/>
          <w:footerReference w:type="default" r:id="rId51"/>
          <w:pgSz w:w="11810" w:h="16800"/>
          <w:pgMar w:top="1730" w:right="1339" w:bottom="1122" w:left="1170" w:header="1470" w:footer="963" w:gutter="0"/>
          <w:pgNumType w:start="13"/>
          <w:cols w:num="1" w:space="708" w:equalWidth="0">
            <w:col w:w="9301" w:space="0"/>
          </w:cols>
        </w:sectPr>
      </w:pP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72" w:line="220" w:lineRule="auto"/>
        <w:ind w:left="569"/>
        <w:rPr>
          <w:sz w:val="22"/>
          <w:szCs w:val="22"/>
        </w:rPr>
      </w:pPr>
      <w:r>
        <w:rPr>
          <w:spacing w:val="-3"/>
          <w:sz w:val="22"/>
          <w:szCs w:val="22"/>
        </w:rPr>
        <w:t>式中：</w:t>
      </w:r>
    </w:p>
    <w:p>
      <w:pPr>
        <w:pStyle w:val="BodyText"/>
        <w:spacing w:before="90" w:line="276" w:lineRule="auto"/>
        <w:ind w:left="539" w:firstLine="2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pacing w:val="-1"/>
          <w:sz w:val="22"/>
          <w:szCs w:val="22"/>
        </w:rPr>
        <w:t>ue(VppA)——</w:t>
      </w:r>
      <w:r>
        <w:rPr>
          <w:spacing w:val="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u(D)</w:t>
      </w:r>
      <w:r>
        <w:rPr>
          <w:spacing w:val="11"/>
          <w:sz w:val="22"/>
          <w:szCs w:val="22"/>
        </w:rPr>
        <w:t xml:space="preserve">    </w:t>
      </w:r>
      <w:r>
        <w:rPr>
          <w:spacing w:val="-2"/>
          <w:sz w:val="22"/>
          <w:szCs w:val="22"/>
        </w:rPr>
        <w:t>——</w:t>
      </w:r>
      <w:r>
        <w:rPr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</w:rPr>
        <w:t>u₁(V₀)——</w:t>
      </w:r>
    </w:p>
    <w:p>
      <w:pPr>
        <w:spacing w:before="168" w:line="191" w:lineRule="auto"/>
        <w:ind w:left="57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u₂(V₀)——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296" w:lineRule="exact"/>
        <w:ind w:left="63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position w:val="1"/>
          <w:sz w:val="22"/>
          <w:szCs w:val="22"/>
        </w:rPr>
        <w:t xml:space="preserve">ue(VppA)=√u²(D)+u{(V₀)+u{(V₀)                                                     </w:t>
      </w:r>
      <w:r>
        <w:rPr>
          <w:rFonts w:ascii="Times New Roman" w:eastAsia="Times New Roman" w:hAnsi="Times New Roman" w:cs="Times New Roman"/>
          <w:position w:val="5"/>
          <w:sz w:val="22"/>
          <w:szCs w:val="22"/>
        </w:rPr>
        <w:t>(A.2)</w:t>
      </w:r>
    </w:p>
    <w:p>
      <w:pPr>
        <w:spacing w:line="409" w:lineRule="auto"/>
        <w:rPr>
          <w:rFonts w:ascii="Arial"/>
          <w:sz w:val="21"/>
        </w:rPr>
      </w:pPr>
    </w:p>
    <w:p>
      <w:pPr>
        <w:pStyle w:val="BodyText"/>
        <w:spacing w:before="71" w:line="268" w:lineRule="auto"/>
        <w:ind w:left="10" w:right="1093" w:hanging="10"/>
        <w:rPr>
          <w:sz w:val="22"/>
          <w:szCs w:val="22"/>
        </w:rPr>
      </w:pPr>
      <w:r>
        <w:rPr>
          <w:spacing w:val="14"/>
          <w:sz w:val="22"/>
          <w:szCs w:val="22"/>
        </w:rPr>
        <w:t>被校脉冲分配放大器输出脉冲幅度的合成标准不确定度， V;</w:t>
      </w:r>
      <w:r>
        <w:rPr>
          <w:spacing w:val="3"/>
          <w:sz w:val="22"/>
          <w:szCs w:val="22"/>
        </w:rPr>
        <w:t xml:space="preserve"> </w:t>
      </w:r>
      <w:r>
        <w:rPr>
          <w:spacing w:val="16"/>
          <w:sz w:val="22"/>
          <w:szCs w:val="22"/>
        </w:rPr>
        <w:t>测量重复性引入的标准不确定度，V;</w:t>
      </w:r>
    </w:p>
    <w:p>
      <w:pPr>
        <w:pStyle w:val="BodyText"/>
        <w:spacing w:before="73" w:line="254" w:lineRule="auto"/>
        <w:ind w:right="852"/>
        <w:rPr>
          <w:sz w:val="22"/>
          <w:szCs w:val="22"/>
        </w:rPr>
      </w:pPr>
      <w:r>
        <w:rPr>
          <w:spacing w:val="14"/>
          <w:sz w:val="22"/>
          <w:szCs w:val="22"/>
        </w:rPr>
        <w:t xml:space="preserve">示波器相对电压测量的最大允许误差引入的标准不确定度， </w:t>
      </w:r>
      <w:r>
        <w:rPr>
          <w:rFonts w:ascii="Times New Roman" w:eastAsia="Times New Roman" w:hAnsi="Times New Roman" w:cs="Times New Roman"/>
          <w:spacing w:val="14"/>
          <w:sz w:val="22"/>
          <w:szCs w:val="22"/>
        </w:rPr>
        <w:t>V;</w:t>
      </w:r>
      <w:r>
        <w:rPr>
          <w:rFonts w:ascii="Times New Roman" w:eastAsia="Times New Roman" w:hAnsi="Times New Roman" w:cs="Times New Roman"/>
          <w:spacing w:val="10"/>
          <w:sz w:val="22"/>
          <w:szCs w:val="22"/>
        </w:rPr>
        <w:t xml:space="preserve"> </w:t>
      </w:r>
      <w:r>
        <w:rPr>
          <w:spacing w:val="14"/>
          <w:sz w:val="22"/>
          <w:szCs w:val="22"/>
        </w:rPr>
        <w:t>示波器显示分辨力引入的标准不确定度，</w:t>
      </w:r>
      <w:r>
        <w:rPr>
          <w:spacing w:val="-3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2"/>
          <w:szCs w:val="22"/>
        </w:rPr>
        <w:t>V</w:t>
      </w:r>
      <w:r>
        <w:rPr>
          <w:spacing w:val="14"/>
          <w:sz w:val="22"/>
          <w:szCs w:val="22"/>
        </w:rPr>
        <w:t>。</w:t>
      </w:r>
    </w:p>
    <w:p>
      <w:pPr>
        <w:spacing w:line="254" w:lineRule="auto"/>
        <w:rPr>
          <w:sz w:val="22"/>
          <w:szCs w:val="22"/>
        </w:rPr>
        <w:sectPr>
          <w:headerReference w:type="default" r:id="rId52"/>
          <w:footerReference w:type="default" r:id="rId53"/>
          <w:type w:val="continuous"/>
          <w:pgSz w:w="11810" w:h="16800"/>
          <w:pgMar w:top="1730" w:right="1339" w:bottom="1122" w:left="1170" w:header="1470" w:footer="963" w:gutter="0"/>
          <w:pgNumType w:start="14"/>
          <w:cols w:num="2" w:space="708" w:equalWidth="0">
            <w:col w:w="1894" w:space="86"/>
            <w:col w:w="7321" w:space="0"/>
          </w:cols>
        </w:sectPr>
      </w:pPr>
    </w:p>
    <w:p>
      <w:pPr>
        <w:pStyle w:val="BodyText"/>
        <w:spacing w:before="160" w:line="220" w:lineRule="auto"/>
        <w:ind w:left="10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13"/>
          <w:sz w:val="22"/>
          <w:szCs w:val="22"/>
        </w:rPr>
        <w:t>A.2.2</w:t>
      </w:r>
      <w:r>
        <w:rPr>
          <w:rFonts w:ascii="Times New Roman" w:eastAsia="Times New Roman" w:hAnsi="Times New Roman" w:cs="Times New Roman"/>
          <w:spacing w:val="9"/>
          <w:sz w:val="22"/>
          <w:szCs w:val="22"/>
        </w:rPr>
        <w:t xml:space="preserve">      </w:t>
      </w:r>
      <w:r>
        <w:rPr>
          <w:spacing w:val="13"/>
          <w:sz w:val="22"/>
          <w:szCs w:val="22"/>
        </w:rPr>
        <w:t>标准不确定度评定</w:t>
      </w:r>
    </w:p>
    <w:p>
      <w:pPr>
        <w:pStyle w:val="BodyText"/>
        <w:spacing w:before="97" w:line="220" w:lineRule="auto"/>
        <w:ind w:left="79"/>
        <w:rPr>
          <w:sz w:val="22"/>
          <w:szCs w:val="22"/>
        </w:rPr>
      </w:pPr>
      <w:r>
        <w:rPr>
          <w:spacing w:val="13"/>
          <w:sz w:val="22"/>
          <w:szCs w:val="22"/>
        </w:rPr>
        <w:t>A.2.2.1   测量重复性引入的标准不确定度u(D)</w:t>
      </w:r>
    </w:p>
    <w:p>
      <w:pPr>
        <w:pStyle w:val="BodyText"/>
        <w:spacing w:before="97" w:line="265" w:lineRule="auto"/>
        <w:ind w:left="89" w:right="69" w:firstLine="470"/>
        <w:rPr>
          <w:sz w:val="22"/>
          <w:szCs w:val="22"/>
        </w:rPr>
        <w:sectPr>
          <w:headerReference w:type="default" r:id="rId54"/>
          <w:footerReference w:type="default" r:id="rId55"/>
          <w:type w:val="continuous"/>
          <w:pgSz w:w="11810" w:h="16800"/>
          <w:pgMar w:top="1730" w:right="1339" w:bottom="1122" w:left="1170" w:header="1470" w:footer="963" w:gutter="0"/>
          <w:pgNumType w:start="15"/>
          <w:cols w:num="1" w:space="708" w:equalWidth="0">
            <w:col w:w="9301" w:space="0"/>
          </w:cols>
        </w:sectPr>
      </w:pPr>
      <w:r>
        <w:rPr>
          <w:spacing w:val="24"/>
          <w:sz w:val="22"/>
          <w:szCs w:val="22"/>
        </w:rPr>
        <w:t>测量重复性引入的标准不确定度，按</w:t>
      </w:r>
      <w:r>
        <w:rPr>
          <w:spacing w:val="-5"/>
          <w:sz w:val="22"/>
          <w:szCs w:val="22"/>
        </w:rPr>
        <w:t xml:space="preserve"> </w:t>
      </w:r>
      <w:r>
        <w:rPr>
          <w:spacing w:val="24"/>
          <w:sz w:val="22"/>
          <w:szCs w:val="22"/>
        </w:rPr>
        <w:t>A 类方法评定，用贝塞尔公式计算实验标准</w:t>
      </w:r>
      <w:r>
        <w:rPr>
          <w:sz w:val="22"/>
          <w:szCs w:val="22"/>
        </w:rPr>
        <w:t xml:space="preserve"> </w:t>
      </w:r>
      <w:r>
        <w:rPr>
          <w:spacing w:val="16"/>
          <w:sz w:val="22"/>
          <w:szCs w:val="22"/>
        </w:rPr>
        <w:t>偏差，多次重复测量结果如表</w:t>
      </w:r>
      <w:r>
        <w:rPr>
          <w:spacing w:val="-5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22"/>
          <w:szCs w:val="22"/>
        </w:rPr>
        <w:t xml:space="preserve">A.1  </w:t>
      </w:r>
      <w:r>
        <w:rPr>
          <w:spacing w:val="16"/>
          <w:sz w:val="22"/>
          <w:szCs w:val="22"/>
        </w:rPr>
        <w:t>所示。</w:t>
      </w:r>
    </w:p>
    <w:p>
      <w:pPr>
        <w:spacing w:before="68" w:line="222" w:lineRule="auto"/>
        <w:ind w:left="289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6"/>
          <w:sz w:val="19"/>
          <w:szCs w:val="19"/>
        </w:rPr>
        <w:t>表</w:t>
      </w:r>
      <w:r>
        <w:rPr>
          <w:rFonts w:ascii="SimHei" w:eastAsia="SimHei" w:hAnsi="SimHei" w:cs="SimHei"/>
          <w:spacing w:val="-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 xml:space="preserve">A.1    </w:t>
      </w:r>
      <w:r>
        <w:rPr>
          <w:rFonts w:ascii="SimHei" w:eastAsia="SimHei" w:hAnsi="SimHei" w:cs="SimHei"/>
          <w:spacing w:val="-6"/>
          <w:sz w:val="22"/>
          <w:szCs w:val="22"/>
        </w:rPr>
        <w:t>输出脉冲幅度重复性测量数据</w:t>
      </w:r>
    </w:p>
    <w:p>
      <w:pPr>
        <w:spacing w:line="82" w:lineRule="exact"/>
      </w:pPr>
    </w:p>
    <w:tbl>
      <w:tblPr>
        <w:tblStyle w:val="TableNormal1"/>
        <w:tblW w:w="9159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44"/>
        <w:gridCol w:w="779"/>
        <w:gridCol w:w="769"/>
        <w:gridCol w:w="769"/>
        <w:gridCol w:w="759"/>
        <w:gridCol w:w="779"/>
        <w:gridCol w:w="769"/>
        <w:gridCol w:w="769"/>
        <w:gridCol w:w="769"/>
        <w:gridCol w:w="779"/>
        <w:gridCol w:w="974"/>
      </w:tblGrid>
      <w:tr>
        <w:tblPrEx>
          <w:tblW w:w="9159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0"/>
        </w:trPr>
        <w:tc>
          <w:tcPr>
            <w:tcW w:w="1244" w:type="dxa"/>
            <w:vAlign w:val="top"/>
          </w:tcPr>
          <w:p>
            <w:pPr>
              <w:pStyle w:val="TableText"/>
              <w:spacing w:before="103" w:line="219" w:lineRule="auto"/>
              <w:ind w:left="134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第i次测量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156" w:line="184" w:lineRule="auto"/>
              <w:ind w:left="3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57" w:line="183" w:lineRule="auto"/>
              <w:ind w:left="3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57" w:line="183" w:lineRule="auto"/>
              <w:ind w:left="32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57" w:line="183" w:lineRule="auto"/>
              <w:ind w:left="3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158" w:line="182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57" w:line="183" w:lineRule="auto"/>
              <w:ind w:left="3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58" w:line="182" w:lineRule="auto"/>
              <w:ind w:left="3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57" w:line="183" w:lineRule="auto"/>
              <w:ind w:left="32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157" w:line="183" w:lineRule="auto"/>
              <w:ind w:left="32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56" w:line="184" w:lineRule="auto"/>
              <w:ind w:left="379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</w:tr>
      <w:tr>
        <w:tblPrEx>
          <w:tblW w:w="9159" w:type="dxa"/>
          <w:tblInd w:w="70" w:type="dxa"/>
          <w:tblLayout w:type="fixed"/>
        </w:tblPrEx>
        <w:trPr>
          <w:trHeight w:val="400"/>
        </w:trPr>
        <w:tc>
          <w:tcPr>
            <w:tcW w:w="1244" w:type="dxa"/>
            <w:vAlign w:val="top"/>
          </w:tcPr>
          <w:p>
            <w:pPr>
              <w:pStyle w:val="TableText"/>
              <w:spacing w:before="103" w:line="219" w:lineRule="auto"/>
              <w:ind w:left="19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测量值/V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157" w:line="183" w:lineRule="auto"/>
              <w:ind w:left="17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4.89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56" w:line="184" w:lineRule="auto"/>
              <w:ind w:left="1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4.91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57" w:line="183" w:lineRule="auto"/>
              <w:ind w:left="16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4.89</w:t>
            </w: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57" w:line="183" w:lineRule="auto"/>
              <w:ind w:left="16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4.89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156" w:line="184" w:lineRule="auto"/>
              <w:ind w:left="17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4.91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57" w:line="183" w:lineRule="auto"/>
              <w:ind w:left="1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4.88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57" w:line="183" w:lineRule="auto"/>
              <w:ind w:left="16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4.87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56" w:line="184" w:lineRule="auto"/>
              <w:ind w:left="16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4.91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157" w:line="183" w:lineRule="auto"/>
              <w:ind w:left="17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4.89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57" w:line="183" w:lineRule="auto"/>
              <w:ind w:left="26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4.90</w:t>
            </w:r>
          </w:p>
        </w:tc>
      </w:tr>
    </w:tbl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73" w:line="184" w:lineRule="auto"/>
        <w:ind w:left="579"/>
        <w:rPr>
          <w:sz w:val="22"/>
          <w:szCs w:val="22"/>
        </w:rPr>
      </w:pPr>
      <w:r>
        <w:rPr>
          <w:spacing w:val="16"/>
          <w:sz w:val="22"/>
          <w:szCs w:val="22"/>
        </w:rPr>
        <w:t>根据表</w:t>
      </w:r>
      <w:r>
        <w:rPr>
          <w:spacing w:val="-3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22"/>
          <w:szCs w:val="22"/>
        </w:rPr>
        <w:t>A.1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   </w:t>
      </w:r>
      <w:r>
        <w:rPr>
          <w:spacing w:val="16"/>
          <w:sz w:val="22"/>
          <w:szCs w:val="22"/>
        </w:rPr>
        <w:t>中的数据，计算输出脉冲幅度重复测量的实验标准偏差为：</w:t>
      </w:r>
    </w:p>
    <w:p>
      <w:pPr>
        <w:spacing w:line="184" w:lineRule="auto"/>
        <w:rPr>
          <w:sz w:val="22"/>
          <w:szCs w:val="22"/>
        </w:rPr>
        <w:sectPr>
          <w:headerReference w:type="default" r:id="rId56"/>
          <w:footerReference w:type="default" r:id="rId57"/>
          <w:type w:val="nextPage"/>
          <w:pgSz w:w="11810" w:h="16800"/>
          <w:pgMar w:top="1730" w:right="1339" w:bottom="1122" w:left="1170" w:header="1470" w:footer="963" w:gutter="0"/>
          <w:pgNumType w:start="16"/>
          <w:cols w:num="1" w:space="708" w:equalWidth="0">
            <w:col w:w="9301" w:space="0"/>
          </w:cols>
          <w:titlePg w:val="0"/>
        </w:sectPr>
      </w:pPr>
    </w:p>
    <w:p>
      <w:pPr>
        <w:spacing w:before="228" w:line="192" w:lineRule="auto"/>
        <w:ind w:left="383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s(D)=0.14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 xml:space="preserve">       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V</w:t>
      </w:r>
    </w:p>
    <w:p>
      <w:pPr>
        <w:pStyle w:val="BodyText"/>
        <w:spacing w:before="168" w:line="219" w:lineRule="auto"/>
        <w:ind w:left="520"/>
        <w:rPr>
          <w:sz w:val="22"/>
          <w:szCs w:val="22"/>
        </w:rPr>
      </w:pPr>
      <w:r>
        <w:rPr>
          <w:spacing w:val="18"/>
          <w:sz w:val="22"/>
          <w:szCs w:val="22"/>
        </w:rPr>
        <w:t>校准时取单次测量结果，故测量重复性引入的标准</w:t>
      </w:r>
      <w:r>
        <w:rPr>
          <w:spacing w:val="17"/>
          <w:sz w:val="22"/>
          <w:szCs w:val="22"/>
        </w:rPr>
        <w:t>不确定度为：</w:t>
      </w:r>
    </w:p>
    <w:p>
      <w:pPr>
        <w:spacing w:before="117" w:line="192" w:lineRule="auto"/>
        <w:ind w:left="343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spacing w:val="-1"/>
          <w:sz w:val="22"/>
          <w:szCs w:val="22"/>
        </w:rPr>
        <w:t>u(D)=s(D)=0.14</w:t>
      </w:r>
      <w:r>
        <w:rPr>
          <w:rFonts w:ascii="Times New Roman" w:eastAsia="Times New Roman" w:hAnsi="Times New Roman" w:cs="Times New Roman"/>
          <w:i/>
          <w:iCs/>
          <w:spacing w:val="4"/>
          <w:sz w:val="22"/>
          <w:szCs w:val="22"/>
        </w:rPr>
        <w:t xml:space="preserve">            </w:t>
      </w:r>
      <w:r>
        <w:rPr>
          <w:rFonts w:ascii="Times New Roman" w:eastAsia="Times New Roman" w:hAnsi="Times New Roman" w:cs="Times New Roman"/>
          <w:i/>
          <w:iCs/>
          <w:spacing w:val="-1"/>
          <w:sz w:val="22"/>
          <w:szCs w:val="22"/>
        </w:rPr>
        <w:t>V</w:t>
      </w:r>
    </w:p>
    <w:p>
      <w:pPr>
        <w:pStyle w:val="BodyText"/>
        <w:spacing w:before="143" w:line="212" w:lineRule="auto"/>
        <w:ind w:left="4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14"/>
          <w:sz w:val="22"/>
          <w:szCs w:val="22"/>
        </w:rPr>
        <w:t xml:space="preserve">A.2.2.2       </w:t>
      </w:r>
      <w:r>
        <w:rPr>
          <w:spacing w:val="14"/>
          <w:sz w:val="22"/>
          <w:szCs w:val="22"/>
        </w:rPr>
        <w:t>示波器相对电压测量的最大允</w:t>
      </w:r>
      <w:r>
        <w:rPr>
          <w:spacing w:val="13"/>
          <w:sz w:val="22"/>
          <w:szCs w:val="22"/>
        </w:rPr>
        <w:t>许误差引入的标准不确定度</w:t>
      </w:r>
      <w:r>
        <w:rPr>
          <w:spacing w:val="-6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2"/>
          <w:szCs w:val="22"/>
        </w:rPr>
        <w:t>u₁(V₀)</w:t>
      </w:r>
    </w:p>
    <w:p>
      <w:pPr>
        <w:pStyle w:val="BodyText"/>
        <w:spacing w:before="111" w:line="391" w:lineRule="exact"/>
        <w:ind w:right="5"/>
        <w:jc w:val="right"/>
        <w:rPr>
          <w:sz w:val="22"/>
          <w:szCs w:val="22"/>
        </w:rPr>
      </w:pPr>
      <w:r>
        <w:rPr>
          <w:spacing w:val="17"/>
          <w:position w:val="12"/>
          <w:sz w:val="22"/>
          <w:szCs w:val="22"/>
        </w:rPr>
        <w:t>根据</w:t>
      </w:r>
      <w:r>
        <w:rPr>
          <w:spacing w:val="-25"/>
          <w:position w:val="12"/>
          <w:sz w:val="22"/>
          <w:szCs w:val="22"/>
        </w:rPr>
        <w:t xml:space="preserve"> </w:t>
      </w:r>
      <w:r>
        <w:rPr>
          <w:position w:val="12"/>
          <w:sz w:val="22"/>
          <w:szCs w:val="22"/>
        </w:rPr>
        <w:t>DSO</w:t>
      </w:r>
      <w:r>
        <w:rPr>
          <w:spacing w:val="17"/>
          <w:position w:val="12"/>
          <w:sz w:val="22"/>
          <w:szCs w:val="22"/>
        </w:rPr>
        <w:t>81204A</w:t>
      </w:r>
      <w:r>
        <w:rPr>
          <w:spacing w:val="52"/>
          <w:position w:val="12"/>
          <w:sz w:val="22"/>
          <w:szCs w:val="22"/>
        </w:rPr>
        <w:t xml:space="preserve">  </w:t>
      </w:r>
      <w:r>
        <w:rPr>
          <w:spacing w:val="17"/>
          <w:position w:val="12"/>
          <w:sz w:val="22"/>
          <w:szCs w:val="22"/>
        </w:rPr>
        <w:t>示波器说明书可知，相对电压测量的最大允许误差为</w:t>
      </w:r>
      <w:r>
        <w:rPr>
          <w:rFonts w:ascii="Times New Roman" w:eastAsia="Times New Roman" w:hAnsi="Times New Roman" w:cs="Times New Roman"/>
          <w:spacing w:val="17"/>
          <w:position w:val="12"/>
          <w:sz w:val="22"/>
          <w:szCs w:val="22"/>
        </w:rPr>
        <w:t xml:space="preserve">±  </w:t>
      </w:r>
      <w:r>
        <w:rPr>
          <w:spacing w:val="17"/>
          <w:position w:val="12"/>
          <w:sz w:val="22"/>
          <w:szCs w:val="22"/>
        </w:rPr>
        <w:t>2</w:t>
      </w:r>
      <w:r>
        <w:rPr>
          <w:spacing w:val="-38"/>
          <w:position w:val="12"/>
          <w:sz w:val="22"/>
          <w:szCs w:val="22"/>
        </w:rPr>
        <w:t xml:space="preserve"> </w:t>
      </w:r>
      <w:r>
        <w:rPr>
          <w:spacing w:val="17"/>
          <w:position w:val="12"/>
          <w:sz w:val="22"/>
          <w:szCs w:val="22"/>
        </w:rPr>
        <w:t>%</w:t>
      </w:r>
      <w:r>
        <w:rPr>
          <w:spacing w:val="-33"/>
          <w:position w:val="12"/>
          <w:sz w:val="22"/>
          <w:szCs w:val="22"/>
        </w:rPr>
        <w:t xml:space="preserve"> </w:t>
      </w:r>
      <w:r>
        <w:rPr>
          <w:spacing w:val="17"/>
          <w:position w:val="12"/>
          <w:sz w:val="22"/>
          <w:szCs w:val="22"/>
        </w:rPr>
        <w:t>满</w:t>
      </w:r>
      <w:r>
        <w:rPr>
          <w:spacing w:val="-31"/>
          <w:position w:val="12"/>
          <w:sz w:val="22"/>
          <w:szCs w:val="22"/>
        </w:rPr>
        <w:t xml:space="preserve"> </w:t>
      </w:r>
      <w:r>
        <w:rPr>
          <w:spacing w:val="17"/>
          <w:position w:val="12"/>
          <w:sz w:val="22"/>
          <w:szCs w:val="22"/>
        </w:rPr>
        <w:t>刻</w:t>
      </w:r>
    </w:p>
    <w:p>
      <w:pPr>
        <w:pStyle w:val="BodyText"/>
        <w:spacing w:line="219" w:lineRule="auto"/>
        <w:ind w:left="30"/>
        <w:rPr>
          <w:sz w:val="22"/>
          <w:szCs w:val="22"/>
        </w:rPr>
      </w:pPr>
      <w:r>
        <w:rPr>
          <w:spacing w:val="20"/>
          <w:sz w:val="22"/>
          <w:szCs w:val="22"/>
        </w:rPr>
        <w:t>度。按</w:t>
      </w:r>
      <w:r>
        <w:rPr>
          <w:spacing w:val="-48"/>
          <w:sz w:val="22"/>
          <w:szCs w:val="22"/>
        </w:rPr>
        <w:t xml:space="preserve"> </w:t>
      </w:r>
      <w:r>
        <w:rPr>
          <w:spacing w:val="20"/>
          <w:sz w:val="22"/>
          <w:szCs w:val="22"/>
        </w:rPr>
        <w:t>B 类方法进行评定，示波器垂直偏转系数为1</w:t>
      </w:r>
      <w:r>
        <w:rPr>
          <w:spacing w:val="-62"/>
          <w:sz w:val="22"/>
          <w:szCs w:val="22"/>
        </w:rPr>
        <w:t xml:space="preserve"> </w:t>
      </w:r>
      <w:r>
        <w:rPr>
          <w:spacing w:val="20"/>
          <w:sz w:val="22"/>
          <w:szCs w:val="22"/>
        </w:rPr>
        <w:t>V/</w:t>
      </w:r>
      <w:r>
        <w:rPr>
          <w:sz w:val="22"/>
          <w:szCs w:val="22"/>
        </w:rPr>
        <w:t>div</w:t>
      </w:r>
      <w:r>
        <w:rPr>
          <w:spacing w:val="20"/>
          <w:sz w:val="22"/>
          <w:szCs w:val="22"/>
        </w:rPr>
        <w:t xml:space="preserve"> 时，分散区间的半宽度为</w:t>
      </w:r>
    </w:p>
    <w:p>
      <w:pPr>
        <w:spacing w:before="124" w:line="188" w:lineRule="auto"/>
        <w:ind w:left="341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a=2%×8       V=0.16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V</w:t>
      </w:r>
    </w:p>
    <w:p>
      <w:pPr>
        <w:pStyle w:val="BodyText"/>
        <w:spacing w:before="194" w:line="216" w:lineRule="auto"/>
        <w:ind w:right="11"/>
        <w:jc w:val="right"/>
        <w:rPr>
          <w:sz w:val="22"/>
          <w:szCs w:val="22"/>
        </w:rPr>
      </w:pPr>
      <w:r>
        <w:rPr>
          <w:spacing w:val="18"/>
          <w:sz w:val="22"/>
          <w:szCs w:val="22"/>
        </w:rPr>
        <w:t>服从均匀分布，包含因子k=√3,  则示波器相对电压测量的最大允许误差引入的标</w:t>
      </w:r>
    </w:p>
    <w:p>
      <w:pPr>
        <w:pStyle w:val="BodyText"/>
        <w:spacing w:before="96" w:line="220" w:lineRule="auto"/>
        <w:ind w:left="50"/>
        <w:rPr>
          <w:sz w:val="22"/>
          <w:szCs w:val="22"/>
        </w:rPr>
      </w:pPr>
      <w:r>
        <w:rPr>
          <w:spacing w:val="7"/>
          <w:sz w:val="22"/>
          <w:szCs w:val="22"/>
        </w:rPr>
        <w:t>准不确定度为：</w:t>
      </w:r>
    </w:p>
    <w:p>
      <w:pPr>
        <w:spacing w:before="108" w:line="601" w:lineRule="exact"/>
        <w:ind w:firstLine="3010"/>
      </w:pPr>
      <w:r>
        <w:rPr>
          <w:position w:val="-12"/>
        </w:rPr>
        <w:drawing>
          <wp:inline distT="0" distB="0" distL="0" distR="0">
            <wp:extent cx="2025607" cy="381096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025607" cy="381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4" w:line="212" w:lineRule="auto"/>
        <w:ind w:left="2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12"/>
          <w:sz w:val="22"/>
          <w:szCs w:val="22"/>
        </w:rPr>
        <w:t xml:space="preserve">A.2.2.3        </w:t>
      </w:r>
      <w:r>
        <w:rPr>
          <w:spacing w:val="12"/>
          <w:sz w:val="22"/>
          <w:szCs w:val="22"/>
        </w:rPr>
        <w:t>示波器显示分辨力引入的</w:t>
      </w:r>
      <w:r>
        <w:rPr>
          <w:spacing w:val="11"/>
          <w:sz w:val="22"/>
          <w:szCs w:val="22"/>
        </w:rPr>
        <w:t>标准不确定度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>u₂(V₀)</w:t>
      </w:r>
    </w:p>
    <w:p>
      <w:pPr>
        <w:pStyle w:val="BodyText"/>
        <w:spacing w:before="161" w:line="272" w:lineRule="auto"/>
        <w:ind w:left="30" w:right="10" w:firstLine="489"/>
        <w:jc w:val="both"/>
        <w:rPr>
          <w:sz w:val="22"/>
          <w:szCs w:val="22"/>
        </w:rPr>
      </w:pPr>
      <w:r>
        <w:rPr>
          <w:spacing w:val="21"/>
          <w:sz w:val="22"/>
          <w:szCs w:val="22"/>
        </w:rPr>
        <w:t>数字示波器在电压测量中显示分辨力引入的不确定度是由示波器的</w:t>
      </w:r>
      <w:r>
        <w:rPr>
          <w:spacing w:val="-9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21"/>
          <w:sz w:val="22"/>
          <w:szCs w:val="22"/>
        </w:rPr>
        <w:t xml:space="preserve">A/D  </w:t>
      </w:r>
      <w:r>
        <w:rPr>
          <w:spacing w:val="21"/>
          <w:sz w:val="22"/>
          <w:szCs w:val="22"/>
        </w:rPr>
        <w:t>转换位数</w:t>
      </w:r>
      <w:r>
        <w:rPr>
          <w:sz w:val="22"/>
          <w:szCs w:val="22"/>
        </w:rPr>
        <w:t xml:space="preserve"> </w:t>
      </w:r>
      <w:r>
        <w:rPr>
          <w:spacing w:val="25"/>
          <w:sz w:val="22"/>
          <w:szCs w:val="22"/>
        </w:rPr>
        <w:t>决定的。由</w:t>
      </w:r>
      <w:r>
        <w:rPr>
          <w:rFonts w:ascii="Times New Roman" w:eastAsia="Times New Roman" w:hAnsi="Times New Roman" w:cs="Times New Roman"/>
          <w:sz w:val="22"/>
          <w:szCs w:val="22"/>
        </w:rPr>
        <w:t>DSO</w:t>
      </w:r>
      <w:r>
        <w:rPr>
          <w:rFonts w:ascii="Times New Roman" w:eastAsia="Times New Roman" w:hAnsi="Times New Roman" w:cs="Times New Roman"/>
          <w:spacing w:val="25"/>
          <w:sz w:val="22"/>
          <w:szCs w:val="22"/>
        </w:rPr>
        <w:t>81204A</w:t>
      </w:r>
      <w:r>
        <w:rPr>
          <w:rFonts w:ascii="Times New Roman" w:eastAsia="Times New Roman" w:hAnsi="Times New Roman" w:cs="Times New Roman"/>
          <w:spacing w:val="24"/>
          <w:sz w:val="22"/>
          <w:szCs w:val="22"/>
        </w:rPr>
        <w:t xml:space="preserve">  </w:t>
      </w:r>
      <w:r>
        <w:rPr>
          <w:spacing w:val="25"/>
          <w:sz w:val="22"/>
          <w:szCs w:val="22"/>
        </w:rPr>
        <w:t>示波器说明书可知，其</w:t>
      </w:r>
      <w:r>
        <w:rPr>
          <w:spacing w:val="-6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25"/>
          <w:sz w:val="22"/>
          <w:szCs w:val="22"/>
        </w:rPr>
        <w:t>A/D</w:t>
      </w:r>
      <w:r>
        <w:rPr>
          <w:rFonts w:ascii="Times New Roman" w:eastAsia="Times New Roman" w:hAnsi="Times New Roman" w:cs="Times New Roman"/>
          <w:spacing w:val="26"/>
          <w:w w:val="101"/>
          <w:sz w:val="22"/>
          <w:szCs w:val="22"/>
        </w:rPr>
        <w:t xml:space="preserve">  </w:t>
      </w:r>
      <w:r>
        <w:rPr>
          <w:spacing w:val="25"/>
          <w:sz w:val="22"/>
          <w:szCs w:val="22"/>
        </w:rPr>
        <w:t>转换为8位，示波器垂直偏转系</w:t>
      </w:r>
      <w:r>
        <w:rPr>
          <w:sz w:val="22"/>
          <w:szCs w:val="22"/>
        </w:rPr>
        <w:t xml:space="preserve"> </w:t>
      </w:r>
      <w:r>
        <w:rPr>
          <w:spacing w:val="8"/>
          <w:sz w:val="22"/>
          <w:szCs w:val="22"/>
        </w:rPr>
        <w:t>数</w:t>
      </w:r>
      <w:r>
        <w:rPr>
          <w:spacing w:val="-38"/>
          <w:sz w:val="22"/>
          <w:szCs w:val="22"/>
        </w:rPr>
        <w:t xml:space="preserve"> </w:t>
      </w:r>
      <w:r>
        <w:rPr>
          <w:spacing w:val="8"/>
          <w:sz w:val="22"/>
          <w:szCs w:val="22"/>
        </w:rPr>
        <w:t>为</w:t>
      </w:r>
      <w:r>
        <w:rPr>
          <w:spacing w:val="-23"/>
          <w:sz w:val="22"/>
          <w:szCs w:val="22"/>
        </w:rPr>
        <w:t xml:space="preserve"> </w:t>
      </w:r>
      <w:r>
        <w:rPr>
          <w:spacing w:val="8"/>
          <w:sz w:val="22"/>
          <w:szCs w:val="22"/>
        </w:rPr>
        <w:t>1</w:t>
      </w:r>
      <w:r>
        <w:rPr>
          <w:spacing w:val="-6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2"/>
          <w:szCs w:val="22"/>
        </w:rPr>
        <w:t>V/</w:t>
      </w:r>
      <w:r>
        <w:rPr>
          <w:rFonts w:ascii="Times New Roman" w:eastAsia="Times New Roman" w:hAnsi="Times New Roman" w:cs="Times New Roman"/>
          <w:sz w:val="22"/>
          <w:szCs w:val="22"/>
        </w:rPr>
        <w:t>div</w:t>
      </w:r>
      <w:r>
        <w:rPr>
          <w:rFonts w:ascii="Times New Roman" w:eastAsia="Times New Roman" w:hAnsi="Times New Roman" w:cs="Times New Roman"/>
          <w:spacing w:val="25"/>
          <w:w w:val="101"/>
          <w:sz w:val="22"/>
          <w:szCs w:val="22"/>
        </w:rPr>
        <w:t xml:space="preserve">  </w:t>
      </w:r>
      <w:r>
        <w:rPr>
          <w:spacing w:val="8"/>
          <w:sz w:val="22"/>
          <w:szCs w:val="22"/>
        </w:rPr>
        <w:t>时，其读数分辨力为：</w:t>
      </w:r>
    </w:p>
    <w:p>
      <w:pPr>
        <w:spacing w:before="99" w:line="530" w:lineRule="exact"/>
        <w:ind w:firstLine="3600"/>
      </w:pPr>
      <w:r>
        <w:rPr>
          <w:position w:val="-10"/>
        </w:rPr>
        <w:drawing>
          <wp:inline distT="0" distB="0" distL="0" distR="0">
            <wp:extent cx="1257301" cy="336531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257301" cy="336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0" w:line="219" w:lineRule="auto"/>
        <w:ind w:left="530"/>
        <w:rPr>
          <w:sz w:val="22"/>
          <w:szCs w:val="22"/>
        </w:rPr>
      </w:pPr>
      <w:r>
        <w:rPr>
          <w:spacing w:val="14"/>
          <w:sz w:val="22"/>
          <w:szCs w:val="22"/>
        </w:rPr>
        <w:t>按 B</w:t>
      </w:r>
      <w:r>
        <w:rPr>
          <w:spacing w:val="-30"/>
          <w:sz w:val="22"/>
          <w:szCs w:val="22"/>
        </w:rPr>
        <w:t xml:space="preserve"> </w:t>
      </w:r>
      <w:r>
        <w:rPr>
          <w:spacing w:val="14"/>
          <w:sz w:val="22"/>
          <w:szCs w:val="22"/>
        </w:rPr>
        <w:t>类方法进行评定，则分散区间的半宽度为：</w:t>
      </w:r>
    </w:p>
    <w:p>
      <w:pPr>
        <w:spacing w:before="80" w:line="510" w:lineRule="exact"/>
        <w:ind w:firstLine="3220"/>
      </w:pPr>
      <w:r>
        <w:rPr>
          <w:position w:val="-10"/>
        </w:rPr>
        <w:drawing>
          <wp:inline distT="0" distB="0" distL="0" distR="0">
            <wp:extent cx="1727201" cy="323874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727201" cy="323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4" w:line="296" w:lineRule="exact"/>
        <w:ind w:left="540"/>
        <w:rPr>
          <w:sz w:val="22"/>
          <w:szCs w:val="22"/>
        </w:rPr>
      </w:pPr>
      <w:r>
        <w:rPr>
          <w:spacing w:val="17"/>
          <w:position w:val="1"/>
          <w:sz w:val="22"/>
          <w:szCs w:val="22"/>
        </w:rPr>
        <w:t>服从均匀分布，包含因子</w:t>
      </w:r>
      <w:r>
        <w:rPr>
          <w:rFonts w:ascii="Times New Roman" w:eastAsia="Times New Roman" w:hAnsi="Times New Roman" w:cs="Times New Roman"/>
          <w:spacing w:val="17"/>
          <w:position w:val="1"/>
          <w:sz w:val="22"/>
          <w:szCs w:val="22"/>
        </w:rPr>
        <w:t xml:space="preserve">k=√3,      </w:t>
      </w:r>
      <w:r>
        <w:rPr>
          <w:spacing w:val="17"/>
          <w:position w:val="1"/>
          <w:sz w:val="22"/>
          <w:szCs w:val="22"/>
        </w:rPr>
        <w:t>则示波器显示分辨力引入的标准不确定度为</w:t>
      </w:r>
    </w:p>
    <w:p>
      <w:pPr>
        <w:spacing w:before="109" w:line="591" w:lineRule="exact"/>
        <w:ind w:firstLine="2870"/>
      </w:pPr>
      <w:r>
        <w:rPr>
          <w:position w:val="-11"/>
        </w:rPr>
        <w:drawing>
          <wp:inline distT="0" distB="0" distL="0" distR="0">
            <wp:extent cx="2190786" cy="37471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190786" cy="37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9" w:line="220" w:lineRule="auto"/>
        <w:ind w:left="50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10"/>
          <w:sz w:val="22"/>
          <w:szCs w:val="22"/>
        </w:rPr>
        <w:t xml:space="preserve">A.2.3      </w:t>
      </w:r>
      <w:r>
        <w:rPr>
          <w:spacing w:val="10"/>
          <w:sz w:val="22"/>
          <w:szCs w:val="22"/>
        </w:rPr>
        <w:t>不确定度分量一览表</w:t>
      </w:r>
    </w:p>
    <w:p>
      <w:pPr>
        <w:pStyle w:val="BodyText"/>
        <w:spacing w:before="86" w:line="222" w:lineRule="auto"/>
        <w:ind w:left="240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7"/>
          <w:sz w:val="22"/>
          <w:szCs w:val="22"/>
        </w:rPr>
        <w:t>表</w:t>
      </w:r>
      <w:r>
        <w:rPr>
          <w:spacing w:val="-7"/>
          <w:sz w:val="22"/>
          <w:szCs w:val="22"/>
        </w:rPr>
        <w:t xml:space="preserve">A.2  </w:t>
      </w:r>
      <w:r>
        <w:rPr>
          <w:rFonts w:ascii="SimHei" w:eastAsia="SimHei" w:hAnsi="SimHei" w:cs="SimHei"/>
          <w:spacing w:val="-7"/>
          <w:sz w:val="22"/>
          <w:szCs w:val="22"/>
        </w:rPr>
        <w:t>输出脉冲幅度测量不确定度分量一览表</w:t>
      </w:r>
    </w:p>
    <w:p>
      <w:pPr>
        <w:spacing w:line="83" w:lineRule="exact"/>
      </w:pPr>
    </w:p>
    <w:tbl>
      <w:tblPr>
        <w:tblStyle w:val="TableNormal2"/>
        <w:tblW w:w="9129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63"/>
        <w:gridCol w:w="3116"/>
        <w:gridCol w:w="1149"/>
        <w:gridCol w:w="1159"/>
        <w:gridCol w:w="1159"/>
        <w:gridCol w:w="1283"/>
      </w:tblGrid>
      <w:tr>
        <w:tblPrEx>
          <w:tblW w:w="9129" w:type="dxa"/>
          <w:tblInd w:w="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2"/>
        </w:trPr>
        <w:tc>
          <w:tcPr>
            <w:tcW w:w="1263" w:type="dxa"/>
            <w:vAlign w:val="top"/>
          </w:tcPr>
          <w:p>
            <w:pPr>
              <w:pStyle w:val="TableText"/>
              <w:spacing w:before="113" w:line="330" w:lineRule="exact"/>
              <w:ind w:left="324"/>
            </w:pPr>
            <w:r>
              <w:rPr>
                <w:spacing w:val="4"/>
                <w:position w:val="9"/>
              </w:rPr>
              <w:t>不确定</w:t>
            </w:r>
          </w:p>
          <w:p>
            <w:pPr>
              <w:pStyle w:val="TableText"/>
              <w:spacing w:line="220" w:lineRule="auto"/>
              <w:ind w:left="324"/>
            </w:pPr>
            <w:r>
              <w:rPr>
                <w:spacing w:val="-2"/>
              </w:rPr>
              <w:t>度分量</w:t>
            </w:r>
          </w:p>
        </w:tc>
        <w:tc>
          <w:tcPr>
            <w:tcW w:w="3116" w:type="dxa"/>
            <w:vAlign w:val="top"/>
          </w:tcPr>
          <w:p>
            <w:pPr>
              <w:pStyle w:val="TableText"/>
              <w:spacing w:before="273" w:line="219" w:lineRule="auto"/>
              <w:ind w:left="951"/>
            </w:pPr>
            <w:r>
              <w:rPr>
                <w:spacing w:val="-2"/>
              </w:rPr>
              <w:t>不确定度来源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spacing w:before="103" w:line="351" w:lineRule="exact"/>
              <w:ind w:left="365"/>
            </w:pPr>
            <w:r>
              <w:rPr>
                <w:spacing w:val="6"/>
                <w:position w:val="11"/>
              </w:rPr>
              <w:t>评定</w:t>
            </w:r>
          </w:p>
          <w:p>
            <w:pPr>
              <w:pStyle w:val="TableText"/>
              <w:spacing w:line="220" w:lineRule="auto"/>
              <w:ind w:left="365"/>
            </w:pPr>
            <w:r>
              <w:rPr>
                <w:spacing w:val="-3"/>
              </w:rPr>
              <w:t>方法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02" w:line="341" w:lineRule="exact"/>
              <w:ind w:left="376"/>
            </w:pPr>
            <w:r>
              <w:rPr>
                <w:spacing w:val="5"/>
                <w:position w:val="10"/>
              </w:rPr>
              <w:t>分布</w:t>
            </w:r>
          </w:p>
          <w:p>
            <w:pPr>
              <w:pStyle w:val="TableText"/>
              <w:spacing w:line="219" w:lineRule="auto"/>
              <w:ind w:left="376"/>
            </w:pPr>
            <w:r>
              <w:rPr>
                <w:spacing w:val="6"/>
              </w:rPr>
              <w:t>类型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273" w:line="219" w:lineRule="auto"/>
              <w:ind w:left="427"/>
            </w:pPr>
            <w:r>
              <w:rPr>
                <w:spacing w:val="-2"/>
              </w:rPr>
              <w:t>k值</w:t>
            </w:r>
          </w:p>
        </w:tc>
        <w:tc>
          <w:tcPr>
            <w:tcW w:w="1283" w:type="dxa"/>
            <w:vAlign w:val="top"/>
          </w:tcPr>
          <w:p>
            <w:pPr>
              <w:pStyle w:val="TableText"/>
              <w:spacing w:before="123" w:line="320" w:lineRule="exact"/>
              <w:ind w:left="338"/>
            </w:pPr>
            <w:r>
              <w:rPr>
                <w:spacing w:val="-2"/>
                <w:position w:val="8"/>
              </w:rPr>
              <w:t>标准不</w:t>
            </w:r>
          </w:p>
          <w:p>
            <w:pPr>
              <w:pStyle w:val="TableText"/>
              <w:spacing w:line="220" w:lineRule="auto"/>
              <w:ind w:left="338"/>
            </w:pPr>
            <w:r>
              <w:rPr>
                <w:spacing w:val="-2"/>
              </w:rPr>
              <w:t>确定度</w:t>
            </w:r>
          </w:p>
        </w:tc>
      </w:tr>
      <w:tr>
        <w:tblPrEx>
          <w:tblW w:w="9129" w:type="dxa"/>
          <w:tblInd w:w="10" w:type="dxa"/>
          <w:tblLayout w:type="fixed"/>
        </w:tblPrEx>
        <w:trPr>
          <w:trHeight w:val="408"/>
        </w:trPr>
        <w:tc>
          <w:tcPr>
            <w:tcW w:w="1263" w:type="dxa"/>
            <w:vAlign w:val="top"/>
          </w:tcPr>
          <w:p>
            <w:pPr>
              <w:pStyle w:val="TableText"/>
              <w:spacing w:before="114" w:line="222" w:lineRule="auto"/>
              <w:ind w:left="425"/>
            </w:pPr>
            <w:r>
              <w:rPr>
                <w:spacing w:val="-1"/>
              </w:rPr>
              <w:t>u(D)</w:t>
            </w:r>
          </w:p>
        </w:tc>
        <w:tc>
          <w:tcPr>
            <w:tcW w:w="3116" w:type="dxa"/>
            <w:vAlign w:val="top"/>
          </w:tcPr>
          <w:p>
            <w:pPr>
              <w:pStyle w:val="TableText"/>
              <w:spacing w:before="111" w:line="220" w:lineRule="auto"/>
              <w:ind w:left="851"/>
            </w:pPr>
            <w:r>
              <w:rPr>
                <w:spacing w:val="-2"/>
              </w:rPr>
              <w:t>测量重复性引入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spacing w:before="161" w:line="184" w:lineRule="auto"/>
              <w:ind w:left="515"/>
            </w:pPr>
            <w:r>
              <w:t>A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17" w:line="224" w:lineRule="auto"/>
              <w:ind w:left="376"/>
            </w:pPr>
            <w:r>
              <w:rPr>
                <w:spacing w:val="5"/>
              </w:rPr>
              <w:t>正态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61" w:line="184" w:lineRule="auto"/>
              <w:ind w:left="528"/>
            </w:pPr>
            <w:r>
              <w:t>1</w:t>
            </w:r>
          </w:p>
        </w:tc>
        <w:tc>
          <w:tcPr>
            <w:tcW w:w="1283" w:type="dxa"/>
            <w:vAlign w:val="top"/>
          </w:tcPr>
          <w:p>
            <w:pPr>
              <w:pStyle w:val="TableText"/>
              <w:spacing w:before="162" w:line="183" w:lineRule="auto"/>
              <w:ind w:left="338"/>
            </w:pPr>
            <w:r>
              <w:rPr>
                <w:spacing w:val="-2"/>
              </w:rPr>
              <w:t>0.14 V</w:t>
            </w:r>
          </w:p>
        </w:tc>
      </w:tr>
      <w:tr>
        <w:tblPrEx>
          <w:tblW w:w="9129" w:type="dxa"/>
          <w:tblInd w:w="10" w:type="dxa"/>
          <w:tblLayout w:type="fixed"/>
        </w:tblPrEx>
        <w:trPr>
          <w:trHeight w:val="707"/>
        </w:trPr>
        <w:tc>
          <w:tcPr>
            <w:tcW w:w="1263" w:type="dxa"/>
            <w:vAlign w:val="top"/>
          </w:tcPr>
          <w:p>
            <w:pPr>
              <w:pStyle w:val="TableText"/>
              <w:spacing w:before="262" w:line="219" w:lineRule="auto"/>
              <w:ind w:left="224"/>
            </w:pPr>
            <w:r>
              <w:rPr>
                <w:spacing w:val="-8"/>
              </w:rPr>
              <w:t>u</w:t>
            </w:r>
            <w:r>
              <w:rPr>
                <w:rFonts w:ascii="Calibri" w:eastAsia="Calibri" w:hAnsi="Calibri" w:cs="Calibri"/>
                <w:spacing w:val="-8"/>
              </w:rPr>
              <w:t xml:space="preserve">₁ </w:t>
            </w:r>
            <w:r>
              <w:rPr>
                <w:spacing w:val="-8"/>
              </w:rPr>
              <w:t>(V</w:t>
            </w:r>
            <w:r>
              <w:rPr>
                <w:rFonts w:ascii="Calibri" w:eastAsia="Calibri" w:hAnsi="Calibri" w:cs="Calibri"/>
                <w:spacing w:val="-8"/>
              </w:rPr>
              <w:t>₀</w:t>
            </w:r>
            <w:r>
              <w:rPr>
                <w:spacing w:val="-8"/>
              </w:rPr>
              <w:t>)</w:t>
            </w:r>
          </w:p>
        </w:tc>
        <w:tc>
          <w:tcPr>
            <w:tcW w:w="3116" w:type="dxa"/>
            <w:vAlign w:val="top"/>
          </w:tcPr>
          <w:p>
            <w:pPr>
              <w:pStyle w:val="TableText"/>
              <w:spacing w:before="113" w:line="257" w:lineRule="auto"/>
              <w:ind w:left="751" w:right="538" w:hanging="200"/>
            </w:pPr>
            <w:r>
              <w:rPr>
                <w:spacing w:val="1"/>
              </w:rPr>
              <w:t>示波器相对电压测量的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最大允许误差引入</w:t>
            </w:r>
          </w:p>
        </w:tc>
        <w:tc>
          <w:tcPr>
            <w:tcW w:w="11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2" w:lineRule="auto"/>
              <w:ind w:left="515"/>
            </w:pPr>
            <w:r>
              <w:t>B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263" w:line="220" w:lineRule="auto"/>
              <w:ind w:left="376"/>
            </w:pPr>
            <w:r>
              <w:rPr>
                <w:spacing w:val="9"/>
              </w:rPr>
              <w:t>均匀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283" w:line="238" w:lineRule="auto"/>
              <w:ind w:left="427"/>
            </w:pPr>
            <w:r>
              <w:rPr>
                <w:spacing w:val="-29"/>
              </w:rPr>
              <w:t>√3</w:t>
            </w:r>
          </w:p>
        </w:tc>
        <w:tc>
          <w:tcPr>
            <w:tcW w:w="128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2" w:lineRule="auto"/>
              <w:ind w:left="338"/>
            </w:pPr>
            <w:r>
              <w:rPr>
                <w:spacing w:val="-2"/>
              </w:rPr>
              <w:t>0.09 V</w:t>
            </w:r>
          </w:p>
        </w:tc>
      </w:tr>
      <w:tr>
        <w:tblPrEx>
          <w:tblW w:w="9129" w:type="dxa"/>
          <w:tblInd w:w="10" w:type="dxa"/>
          <w:tblLayout w:type="fixed"/>
        </w:tblPrEx>
        <w:trPr>
          <w:trHeight w:val="403"/>
        </w:trPr>
        <w:tc>
          <w:tcPr>
            <w:tcW w:w="1263" w:type="dxa"/>
            <w:vAlign w:val="top"/>
          </w:tcPr>
          <w:p>
            <w:pPr>
              <w:pStyle w:val="TableText"/>
              <w:spacing w:before="105" w:line="219" w:lineRule="auto"/>
              <w:ind w:left="224"/>
            </w:pPr>
            <w:r>
              <w:rPr>
                <w:spacing w:val="-8"/>
              </w:rPr>
              <w:t>u</w:t>
            </w:r>
            <w:r>
              <w:rPr>
                <w:rFonts w:ascii="Calibri" w:eastAsia="Calibri" w:hAnsi="Calibri" w:cs="Calibri"/>
                <w:spacing w:val="-8"/>
              </w:rPr>
              <w:t xml:space="preserve">₂ </w:t>
            </w:r>
            <w:r>
              <w:rPr>
                <w:spacing w:val="-8"/>
              </w:rPr>
              <w:t>(V</w:t>
            </w:r>
            <w:r>
              <w:rPr>
                <w:rFonts w:ascii="Calibri" w:eastAsia="Calibri" w:hAnsi="Calibri" w:cs="Calibri"/>
                <w:spacing w:val="-8"/>
              </w:rPr>
              <w:t>₀</w:t>
            </w:r>
            <w:r>
              <w:rPr>
                <w:spacing w:val="-8"/>
              </w:rPr>
              <w:t>)</w:t>
            </w:r>
          </w:p>
        </w:tc>
        <w:tc>
          <w:tcPr>
            <w:tcW w:w="3116" w:type="dxa"/>
            <w:vAlign w:val="top"/>
          </w:tcPr>
          <w:p>
            <w:pPr>
              <w:pStyle w:val="TableText"/>
              <w:spacing w:before="106" w:line="219" w:lineRule="auto"/>
              <w:ind w:left="551"/>
            </w:pPr>
            <w:r>
              <w:rPr>
                <w:spacing w:val="-1"/>
              </w:rPr>
              <w:t>示波器显示分辨力引入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spacing w:before="158" w:line="182" w:lineRule="auto"/>
              <w:ind w:left="515"/>
            </w:pPr>
            <w:r>
              <w:t>B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06" w:line="220" w:lineRule="auto"/>
              <w:ind w:left="376"/>
            </w:pPr>
            <w:r>
              <w:rPr>
                <w:spacing w:val="9"/>
              </w:rPr>
              <w:t>均匀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26" w:line="238" w:lineRule="auto"/>
              <w:ind w:left="427"/>
            </w:pPr>
            <w:r>
              <w:rPr>
                <w:spacing w:val="-29"/>
              </w:rPr>
              <w:t>√3</w:t>
            </w:r>
          </w:p>
        </w:tc>
        <w:tc>
          <w:tcPr>
            <w:tcW w:w="1283" w:type="dxa"/>
            <w:vAlign w:val="top"/>
          </w:tcPr>
          <w:p>
            <w:pPr>
              <w:pStyle w:val="TableText"/>
              <w:spacing w:before="158" w:line="182" w:lineRule="auto"/>
              <w:ind w:left="288"/>
            </w:pPr>
            <w:r>
              <w:rPr>
                <w:spacing w:val="-1"/>
              </w:rPr>
              <w:t>0.009 V</w:t>
            </w:r>
          </w:p>
        </w:tc>
      </w:tr>
    </w:tbl>
    <w:p>
      <w:pPr>
        <w:spacing w:line="281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https://d.book118.com/268017126010006041</w:t>
        </w:r>
      </w:hyperlink>
    </w:p>
    <w:p>
      <w:pPr>
        <w:spacing w:line="281" w:lineRule="auto"/>
        <w:rPr>
          <w:rFonts w:ascii="Arial"/>
          <w:sz w:val="21"/>
        </w:rPr>
      </w:pPr>
    </w:p>
    <w:sectPr>
      <w:headerReference w:type="default" r:id="rId63"/>
      <w:footerReference w:type="default" r:id="rId64"/>
      <w:pgSz w:w="11840" w:h="16750"/>
      <w:pgMar w:top="1729" w:right="1280" w:bottom="1094" w:left="1379" w:header="1478" w:footer="946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70"/>
      <w:rPr>
        <w:sz w:val="17"/>
        <w:szCs w:val="17"/>
      </w:rPr>
    </w:pPr>
    <w:r>
      <w:rPr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70"/>
      <w:rPr>
        <w:sz w:val="17"/>
        <w:szCs w:val="17"/>
      </w:rPr>
    </w:pPr>
    <w:r>
      <w:rPr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90"/>
      <w:rPr>
        <w:sz w:val="16"/>
        <w:szCs w:val="16"/>
      </w:rPr>
    </w:pPr>
    <w:r>
      <w:rPr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90"/>
      <w:rPr>
        <w:sz w:val="16"/>
        <w:szCs w:val="16"/>
      </w:rPr>
    </w:pPr>
    <w:r>
      <w:rPr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66"/>
      <w:rPr>
        <w:sz w:val="18"/>
        <w:szCs w:val="18"/>
      </w:rPr>
    </w:pPr>
    <w:r>
      <w:rPr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66"/>
      <w:rPr>
        <w:sz w:val="18"/>
        <w:szCs w:val="18"/>
      </w:rPr>
    </w:pPr>
    <w:r>
      <w:rPr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66"/>
      <w:rPr>
        <w:sz w:val="18"/>
        <w:szCs w:val="18"/>
      </w:rPr>
    </w:pPr>
    <w:r>
      <w:rPr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66"/>
      <w:rPr>
        <w:sz w:val="18"/>
        <w:szCs w:val="18"/>
      </w:rPr>
    </w:pPr>
    <w:r>
      <w:rPr>
        <w:sz w:val="18"/>
        <w:szCs w:val="18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209"/>
      <w:rPr>
        <w:sz w:val="15"/>
        <w:szCs w:val="15"/>
      </w:rPr>
    </w:pPr>
    <w:r>
      <w:rPr>
        <w:sz w:val="15"/>
        <w:szCs w:val="15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209"/>
      <w:rPr>
        <w:sz w:val="15"/>
        <w:szCs w:val="15"/>
      </w:rPr>
    </w:pPr>
    <w:r>
      <w:rPr>
        <w:sz w:val="15"/>
        <w:szCs w:val="15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829"/>
      <w:rPr>
        <w:sz w:val="15"/>
        <w:szCs w:val="15"/>
      </w:rPr>
    </w:pPr>
    <w:r>
      <w:rPr>
        <w:sz w:val="15"/>
        <w:szCs w:val="15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829"/>
      <w:rPr>
        <w:sz w:val="15"/>
        <w:szCs w:val="15"/>
      </w:rPr>
    </w:pPr>
    <w:r>
      <w:rPr>
        <w:sz w:val="15"/>
        <w:szCs w:val="15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209"/>
      <w:rPr>
        <w:sz w:val="16"/>
        <w:szCs w:val="16"/>
      </w:rPr>
    </w:pPr>
    <w:r>
      <w:rPr>
        <w:sz w:val="16"/>
        <w:szCs w:val="16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209"/>
      <w:rPr>
        <w:sz w:val="16"/>
        <w:szCs w:val="16"/>
      </w:rPr>
    </w:pPr>
    <w:r>
      <w:rPr>
        <w:sz w:val="16"/>
        <w:szCs w:val="16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209"/>
      <w:rPr>
        <w:sz w:val="16"/>
        <w:szCs w:val="16"/>
      </w:rPr>
    </w:pPr>
    <w:r>
      <w:rPr>
        <w:sz w:val="16"/>
        <w:szCs w:val="16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209"/>
      <w:rPr>
        <w:sz w:val="16"/>
        <w:szCs w:val="16"/>
      </w:rPr>
    </w:pPr>
    <w:r>
      <w:rPr>
        <w:sz w:val="16"/>
        <w:szCs w:val="16"/>
      </w:rPr>
      <w:t>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880"/>
      <w:rPr>
        <w:sz w:val="15"/>
        <w:szCs w:val="15"/>
      </w:rPr>
    </w:pPr>
    <w:r>
      <w:rPr>
        <w:sz w:val="15"/>
        <w:szCs w:val="15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2"/>
      <w:rPr>
        <w:sz w:val="17"/>
        <w:szCs w:val="17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863625</wp:posOffset>
          </wp:positionH>
          <wp:positionV relativeFrom="page">
            <wp:posOffset>1079483</wp:posOffset>
          </wp:positionV>
          <wp:extent cx="5816570" cy="12673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6570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7"/>
        <w:szCs w:val="17"/>
      </w:rPr>
      <w:t>JJF</w:t>
    </w:r>
    <w:r>
      <w:rPr>
        <w:spacing w:val="1"/>
        <w:sz w:val="17"/>
        <w:szCs w:val="17"/>
      </w:rPr>
      <w:t xml:space="preserve">    </w:t>
    </w:r>
    <w:r>
      <w:rPr>
        <w:b/>
        <w:bCs/>
        <w:spacing w:val="-4"/>
        <w:sz w:val="17"/>
        <w:szCs w:val="17"/>
      </w:rPr>
      <w:t>1725—2018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2"/>
      <w:rPr>
        <w:sz w:val="17"/>
        <w:szCs w:val="17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863625</wp:posOffset>
          </wp:positionH>
          <wp:positionV relativeFrom="page">
            <wp:posOffset>1079483</wp:posOffset>
          </wp:positionV>
          <wp:extent cx="5816570" cy="12673"/>
          <wp:effectExtent l="0" t="0" r="0" b="0"/>
          <wp:wrapNone/>
          <wp:docPr id="180646553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646553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16570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7"/>
        <w:szCs w:val="17"/>
      </w:rPr>
      <w:t>JJF</w:t>
    </w:r>
    <w:r>
      <w:rPr>
        <w:spacing w:val="1"/>
        <w:sz w:val="17"/>
        <w:szCs w:val="17"/>
      </w:rPr>
      <w:t xml:space="preserve">    </w:t>
    </w:r>
    <w:r>
      <w:rPr>
        <w:b/>
        <w:bCs/>
        <w:spacing w:val="-4"/>
        <w:sz w:val="17"/>
        <w:szCs w:val="17"/>
      </w:rPr>
      <w:t>1725—2018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9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20"/>
        <w:sz w:val="19"/>
        <w:szCs w:val="19"/>
      </w:rPr>
      <w:t xml:space="preserve">  </w:t>
    </w:r>
    <w:r>
      <w:rPr>
        <w:spacing w:val="-3"/>
        <w:sz w:val="19"/>
        <w:szCs w:val="19"/>
      </w:rPr>
      <w:t>1725—2018</w:t>
    </w:r>
  </w:p>
  <w:p>
    <w:pPr>
      <w:spacing w:before="85" w:line="10" w:lineRule="exact"/>
    </w:pPr>
    <w:r>
      <w:drawing>
        <wp:inline distT="0" distB="0" distL="0" distR="0">
          <wp:extent cx="5854667" cy="6413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67" cy="64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9"/>
      <w:rPr>
        <w:sz w:val="19"/>
        <w:szCs w:val="19"/>
      </w:rPr>
    </w:pPr>
    <w:r>
      <w:rPr>
        <w:spacing w:val="-3"/>
        <w:sz w:val="19"/>
        <w:szCs w:val="19"/>
      </w:rPr>
      <w:t>JJF</w:t>
    </w:r>
    <w:r>
      <w:rPr>
        <w:spacing w:val="20"/>
        <w:sz w:val="19"/>
        <w:szCs w:val="19"/>
      </w:rPr>
      <w:t xml:space="preserve">  </w:t>
    </w:r>
    <w:r>
      <w:rPr>
        <w:spacing w:val="-3"/>
        <w:sz w:val="19"/>
        <w:szCs w:val="19"/>
      </w:rPr>
      <w:t>1725—2018</w:t>
    </w:r>
  </w:p>
  <w:p>
    <w:pPr>
      <w:spacing w:before="85" w:line="10" w:lineRule="exact"/>
    </w:pPr>
    <w:r>
      <w:drawing>
        <wp:inline distT="0" distB="0" distL="0" distR="0">
          <wp:extent cx="5854667" cy="6413"/>
          <wp:effectExtent l="0" t="0" r="0" b="0"/>
          <wp:docPr id="200903326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903326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67" cy="64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9"/>
      <w:rPr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876269</wp:posOffset>
          </wp:positionH>
          <wp:positionV relativeFrom="page">
            <wp:posOffset>1085881</wp:posOffset>
          </wp:positionV>
          <wp:extent cx="5829316" cy="12679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16" cy="126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8"/>
        <w:szCs w:val="18"/>
      </w:rPr>
      <w:t>JJF</w:t>
    </w:r>
    <w:r>
      <w:rPr>
        <w:spacing w:val="-4"/>
        <w:sz w:val="18"/>
        <w:szCs w:val="18"/>
      </w:rPr>
      <w:t xml:space="preserve">   </w:t>
    </w:r>
    <w:r>
      <w:rPr>
        <w:b/>
        <w:bCs/>
        <w:spacing w:val="-4"/>
        <w:sz w:val="18"/>
        <w:szCs w:val="18"/>
      </w:rPr>
      <w:t>1725—2018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9"/>
      <w:rPr>
        <w:sz w:val="18"/>
        <w:szCs w:val="1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876269</wp:posOffset>
          </wp:positionH>
          <wp:positionV relativeFrom="page">
            <wp:posOffset>1085881</wp:posOffset>
          </wp:positionV>
          <wp:extent cx="5829316" cy="12679"/>
          <wp:effectExtent l="0" t="0" r="0" b="0"/>
          <wp:wrapNone/>
          <wp:docPr id="24108031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1080315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16" cy="126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8"/>
        <w:szCs w:val="18"/>
      </w:rPr>
      <w:t>JJF</w:t>
    </w:r>
    <w:r>
      <w:rPr>
        <w:spacing w:val="-4"/>
        <w:sz w:val="18"/>
        <w:szCs w:val="18"/>
      </w:rPr>
      <w:t xml:space="preserve">   </w:t>
    </w:r>
    <w:r>
      <w:rPr>
        <w:b/>
        <w:bCs/>
        <w:spacing w:val="-4"/>
        <w:sz w:val="18"/>
        <w:szCs w:val="18"/>
      </w:rPr>
      <w:t>1725—2018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9"/>
      <w:rPr>
        <w:sz w:val="18"/>
        <w:szCs w:val="18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876269</wp:posOffset>
          </wp:positionH>
          <wp:positionV relativeFrom="page">
            <wp:posOffset>1085881</wp:posOffset>
          </wp:positionV>
          <wp:extent cx="5829316" cy="12679"/>
          <wp:effectExtent l="0" t="0" r="0" b="0"/>
          <wp:wrapNone/>
          <wp:docPr id="77986989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9869895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16" cy="126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8"/>
        <w:szCs w:val="18"/>
      </w:rPr>
      <w:t>JJF</w:t>
    </w:r>
    <w:r>
      <w:rPr>
        <w:spacing w:val="-4"/>
        <w:sz w:val="18"/>
        <w:szCs w:val="18"/>
      </w:rPr>
      <w:t xml:space="preserve">   </w:t>
    </w:r>
    <w:r>
      <w:rPr>
        <w:b/>
        <w:bCs/>
        <w:spacing w:val="-4"/>
        <w:sz w:val="18"/>
        <w:szCs w:val="18"/>
      </w:rPr>
      <w:t>1725—2018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89"/>
      <w:rPr>
        <w:sz w:val="18"/>
        <w:szCs w:val="18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876269</wp:posOffset>
          </wp:positionH>
          <wp:positionV relativeFrom="page">
            <wp:posOffset>1085881</wp:posOffset>
          </wp:positionV>
          <wp:extent cx="5829316" cy="12679"/>
          <wp:effectExtent l="0" t="0" r="0" b="0"/>
          <wp:wrapNone/>
          <wp:docPr id="65251454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514548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16" cy="126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8"/>
        <w:szCs w:val="18"/>
      </w:rPr>
      <w:t>JJF</w:t>
    </w:r>
    <w:r>
      <w:rPr>
        <w:spacing w:val="-4"/>
        <w:sz w:val="18"/>
        <w:szCs w:val="18"/>
      </w:rPr>
      <w:t xml:space="preserve">   </w:t>
    </w:r>
    <w:r>
      <w:rPr>
        <w:b/>
        <w:bCs/>
        <w:spacing w:val="-4"/>
        <w:sz w:val="18"/>
        <w:szCs w:val="18"/>
      </w:rPr>
      <w:t>1725—2018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0"/>
      <w:rPr>
        <w:rFonts w:ascii="Times New Roman" w:eastAsia="Times New Roman" w:hAnsi="Times New Roman" w:cs="Times New Roman"/>
        <w:sz w:val="22"/>
        <w:szCs w:val="2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774717</wp:posOffset>
          </wp:positionH>
          <wp:positionV relativeFrom="page">
            <wp:posOffset>1085881</wp:posOffset>
          </wp:positionV>
          <wp:extent cx="5854666" cy="12679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66" cy="126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3"/>
        <w:sz w:val="22"/>
        <w:szCs w:val="22"/>
      </w:rPr>
      <w:t>JJF</w:t>
    </w:r>
    <w:r>
      <w:rPr>
        <w:rFonts w:ascii="Times New Roman" w:eastAsia="Times New Roman" w:hAnsi="Times New Roman" w:cs="Times New Roman"/>
        <w:spacing w:val="30"/>
        <w:w w:val="101"/>
        <w:sz w:val="22"/>
        <w:szCs w:val="22"/>
      </w:rPr>
      <w:t xml:space="preserve"> </w:t>
    </w:r>
    <w:r>
      <w:rPr>
        <w:rFonts w:ascii="Times New Roman" w:eastAsia="Times New Roman" w:hAnsi="Times New Roman" w:cs="Times New Roman"/>
        <w:spacing w:val="-3"/>
        <w:sz w:val="22"/>
        <w:szCs w:val="22"/>
      </w:rPr>
      <w:t>1725—2018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0"/>
      <w:rPr>
        <w:rFonts w:ascii="Times New Roman" w:eastAsia="Times New Roman" w:hAnsi="Times New Roman" w:cs="Times New Roman"/>
        <w:sz w:val="22"/>
        <w:szCs w:val="2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774717</wp:posOffset>
          </wp:positionH>
          <wp:positionV relativeFrom="page">
            <wp:posOffset>1085881</wp:posOffset>
          </wp:positionV>
          <wp:extent cx="5854666" cy="12679"/>
          <wp:effectExtent l="0" t="0" r="0" b="0"/>
          <wp:wrapNone/>
          <wp:docPr id="107718426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718426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666" cy="126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3"/>
        <w:sz w:val="22"/>
        <w:szCs w:val="22"/>
      </w:rPr>
      <w:t>JJF</w:t>
    </w:r>
    <w:r>
      <w:rPr>
        <w:rFonts w:ascii="Times New Roman" w:eastAsia="Times New Roman" w:hAnsi="Times New Roman" w:cs="Times New Roman"/>
        <w:spacing w:val="30"/>
        <w:w w:val="101"/>
        <w:sz w:val="22"/>
        <w:szCs w:val="22"/>
      </w:rPr>
      <w:t xml:space="preserve"> </w:t>
    </w:r>
    <w:r>
      <w:rPr>
        <w:rFonts w:ascii="Times New Roman" w:eastAsia="Times New Roman" w:hAnsi="Times New Roman" w:cs="Times New Roman"/>
        <w:spacing w:val="-3"/>
        <w:sz w:val="22"/>
        <w:szCs w:val="22"/>
      </w:rPr>
      <w:t>1725—2018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869985</wp:posOffset>
          </wp:positionH>
          <wp:positionV relativeFrom="page">
            <wp:posOffset>1104885</wp:posOffset>
          </wp:positionV>
          <wp:extent cx="5829227" cy="12694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27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         1725—2018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69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869985</wp:posOffset>
          </wp:positionH>
          <wp:positionV relativeFrom="page">
            <wp:posOffset>1104885</wp:posOffset>
          </wp:positionV>
          <wp:extent cx="5829227" cy="12694"/>
          <wp:effectExtent l="0" t="0" r="0" b="0"/>
          <wp:wrapNone/>
          <wp:docPr id="77212593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12593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27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         1725—2018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09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742960</wp:posOffset>
          </wp:positionH>
          <wp:positionV relativeFrom="page">
            <wp:posOffset>1092189</wp:posOffset>
          </wp:positionV>
          <wp:extent cx="5861042" cy="6401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42" cy="64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         1725—2018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09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742960</wp:posOffset>
          </wp:positionH>
          <wp:positionV relativeFrom="page">
            <wp:posOffset>1092189</wp:posOffset>
          </wp:positionV>
          <wp:extent cx="5861042" cy="6401"/>
          <wp:effectExtent l="0" t="0" r="0" b="0"/>
          <wp:wrapNone/>
          <wp:docPr id="1424774105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4774105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42" cy="64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         1725—2018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09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742960</wp:posOffset>
          </wp:positionH>
          <wp:positionV relativeFrom="page">
            <wp:posOffset>1092189</wp:posOffset>
          </wp:positionV>
          <wp:extent cx="5861042" cy="6401"/>
          <wp:effectExtent l="0" t="0" r="0" b="0"/>
          <wp:wrapNone/>
          <wp:docPr id="365825773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5825773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42" cy="64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         1725—2018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09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742960</wp:posOffset>
          </wp:positionH>
          <wp:positionV relativeFrom="page">
            <wp:posOffset>1092189</wp:posOffset>
          </wp:positionV>
          <wp:extent cx="5861042" cy="6401"/>
          <wp:effectExtent l="0" t="0" r="0" b="0"/>
          <wp:wrapNone/>
          <wp:docPr id="516122614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6122614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1042" cy="64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         1725—2018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0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876269</wp:posOffset>
          </wp:positionH>
          <wp:positionV relativeFrom="page">
            <wp:posOffset>1085854</wp:posOffset>
          </wp:positionV>
          <wp:extent cx="5829316" cy="12656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316" cy="12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6"/>
        <w:szCs w:val="16"/>
      </w:rPr>
      <w:t>JJF           1725—20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7.2.2.1" TargetMode="External" /><Relationship Id="rId14" Type="http://schemas.openxmlformats.org/officeDocument/2006/relationships/hyperlink" Target="7.2.2.2" TargetMode="External" /><Relationship Id="rId15" Type="http://schemas.openxmlformats.org/officeDocument/2006/relationships/hyperlink" Target="7.2.2.3" TargetMode="Externa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5.jpe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hyperlink" Target="7.2.2.4" TargetMode="External" /><Relationship Id="rId24" Type="http://schemas.openxmlformats.org/officeDocument/2006/relationships/hyperlink" Target="7.2.3.1" TargetMode="External" /><Relationship Id="rId25" Type="http://schemas.openxmlformats.org/officeDocument/2006/relationships/hyperlink" Target="7.2.3.2" TargetMode="External" /><Relationship Id="rId26" Type="http://schemas.openxmlformats.org/officeDocument/2006/relationships/hyperlink" Target="7.2.3.3" TargetMode="External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image" Target="media/image6.png" /><Relationship Id="rId3" Type="http://schemas.openxmlformats.org/officeDocument/2006/relationships/fontTable" Target="fontTable.xml" /><Relationship Id="rId30" Type="http://schemas.openxmlformats.org/officeDocument/2006/relationships/hyperlink" Target="7.2.3.4" TargetMode="External" /><Relationship Id="rId31" Type="http://schemas.openxmlformats.org/officeDocument/2006/relationships/hyperlink" Target="7.2.4.1" TargetMode="External" /><Relationship Id="rId32" Type="http://schemas.openxmlformats.org/officeDocument/2006/relationships/image" Target="media/image7.jpeg" /><Relationship Id="rId33" Type="http://schemas.openxmlformats.org/officeDocument/2006/relationships/image" Target="media/image8.jpeg" /><Relationship Id="rId34" Type="http://schemas.openxmlformats.org/officeDocument/2006/relationships/hyperlink" Target="7.2.4.2" TargetMode="External" /><Relationship Id="rId35" Type="http://schemas.openxmlformats.org/officeDocument/2006/relationships/hyperlink" Target="7.2.4.3" TargetMode="External" /><Relationship Id="rId36" Type="http://schemas.openxmlformats.org/officeDocument/2006/relationships/hyperlink" Target="7.2.5.1" TargetMode="External" /><Relationship Id="rId37" Type="http://schemas.openxmlformats.org/officeDocument/2006/relationships/hyperlink" Target="7.2.5.2" TargetMode="External" /><Relationship Id="rId38" Type="http://schemas.openxmlformats.org/officeDocument/2006/relationships/header" Target="header9.xml" /><Relationship Id="rId39" Type="http://schemas.openxmlformats.org/officeDocument/2006/relationships/footer" Target="footer9.xml" /><Relationship Id="rId4" Type="http://schemas.openxmlformats.org/officeDocument/2006/relationships/image" Target="media/image1.jpeg" /><Relationship Id="rId40" Type="http://schemas.openxmlformats.org/officeDocument/2006/relationships/hyperlink" Target="7.2.6.1" TargetMode="External" /><Relationship Id="rId41" Type="http://schemas.openxmlformats.org/officeDocument/2006/relationships/hyperlink" Target="7.2.6.2" TargetMode="External" /><Relationship Id="rId42" Type="http://schemas.openxmlformats.org/officeDocument/2006/relationships/header" Target="header10.xml" /><Relationship Id="rId43" Type="http://schemas.openxmlformats.org/officeDocument/2006/relationships/footer" Target="footer10.xml" /><Relationship Id="rId44" Type="http://schemas.openxmlformats.org/officeDocument/2006/relationships/image" Target="media/image10.png" /><Relationship Id="rId45" Type="http://schemas.openxmlformats.org/officeDocument/2006/relationships/hyperlink" Target="7.2.6.3" TargetMode="External" /><Relationship Id="rId46" Type="http://schemas.openxmlformats.org/officeDocument/2006/relationships/header" Target="header11.xml" /><Relationship Id="rId47" Type="http://schemas.openxmlformats.org/officeDocument/2006/relationships/footer" Target="footer11.xml" /><Relationship Id="rId48" Type="http://schemas.openxmlformats.org/officeDocument/2006/relationships/header" Target="header12.xml" /><Relationship Id="rId49" Type="http://schemas.openxmlformats.org/officeDocument/2006/relationships/footer" Target="footer12.xml" /><Relationship Id="rId5" Type="http://schemas.openxmlformats.org/officeDocument/2006/relationships/header" Target="header1.xml" /><Relationship Id="rId50" Type="http://schemas.openxmlformats.org/officeDocument/2006/relationships/header" Target="header13.xml" /><Relationship Id="rId51" Type="http://schemas.openxmlformats.org/officeDocument/2006/relationships/footer" Target="footer13.xml" /><Relationship Id="rId52" Type="http://schemas.openxmlformats.org/officeDocument/2006/relationships/header" Target="header14.xml" /><Relationship Id="rId53" Type="http://schemas.openxmlformats.org/officeDocument/2006/relationships/footer" Target="footer14.xml" /><Relationship Id="rId54" Type="http://schemas.openxmlformats.org/officeDocument/2006/relationships/header" Target="header15.xml" /><Relationship Id="rId55" Type="http://schemas.openxmlformats.org/officeDocument/2006/relationships/footer" Target="footer15.xml" /><Relationship Id="rId56" Type="http://schemas.openxmlformats.org/officeDocument/2006/relationships/header" Target="header16.xml" /><Relationship Id="rId57" Type="http://schemas.openxmlformats.org/officeDocument/2006/relationships/footer" Target="footer16.xml" /><Relationship Id="rId58" Type="http://schemas.openxmlformats.org/officeDocument/2006/relationships/image" Target="media/image13.png" /><Relationship Id="rId59" Type="http://schemas.openxmlformats.org/officeDocument/2006/relationships/image" Target="media/image14.png" /><Relationship Id="rId6" Type="http://schemas.openxmlformats.org/officeDocument/2006/relationships/footer" Target="footer1.xml" /><Relationship Id="rId60" Type="http://schemas.openxmlformats.org/officeDocument/2006/relationships/image" Target="media/image15.png" /><Relationship Id="rId61" Type="http://schemas.openxmlformats.org/officeDocument/2006/relationships/image" Target="media/image16.png" /><Relationship Id="rId62" Type="http://schemas.openxmlformats.org/officeDocument/2006/relationships/hyperlink" Target="https://d.book118.com/268017126010006041" TargetMode="External" /><Relationship Id="rId63" Type="http://schemas.openxmlformats.org/officeDocument/2006/relationships/header" Target="header17.xml" /><Relationship Id="rId64" Type="http://schemas.openxmlformats.org/officeDocument/2006/relationships/footer" Target="footer17.xm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2024-02-28T19:50:34Z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2024-02-28T19:50:38Z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65df1e0379f318001fd02a4awl</vt:lpwstr>
  </property>
</Properties>
</file>