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ind w:left="0"/>
        <w:rPr>
          <w:rFonts w:ascii="Times New Roman"/>
          <w:sz w:val="16"/>
        </w:rPr>
      </w:pPr>
    </w:p>
    <w:p>
      <w:pPr>
        <w:pStyle w:val="Heading1"/>
        <w:spacing w:before="24"/>
        <w:ind w:left="2221" w:firstLine="0"/>
      </w:pPr>
      <w:r>
        <w:t>义能煤矿职业病危害事故应急预案</w:t>
      </w:r>
    </w:p>
    <w:p>
      <w:pPr>
        <w:pStyle w:val="Heading2"/>
        <w:numPr>
          <w:ilvl w:val="0"/>
          <w:numId w:val="20"/>
        </w:numPr>
        <w:tabs>
          <w:tab w:val="left" w:pos="623"/>
        </w:tabs>
        <w:spacing w:before="331" w:after="0" w:line="240" w:lineRule="auto"/>
        <w:ind w:left="623" w:right="0" w:hanging="483"/>
        <w:jc w:val="left"/>
      </w:pPr>
      <w:r>
        <w:t>职业病危害类型和危害程度分析</w:t>
      </w:r>
    </w:p>
    <w:p>
      <w:pPr>
        <w:pStyle w:val="ListParagraph"/>
        <w:numPr>
          <w:ilvl w:val="1"/>
          <w:numId w:val="20"/>
        </w:numPr>
        <w:tabs>
          <w:tab w:val="left" w:pos="987"/>
        </w:tabs>
        <w:spacing w:before="321" w:after="0" w:line="364" w:lineRule="auto"/>
        <w:ind w:left="1101" w:right="6552" w:hanging="961"/>
        <w:jc w:val="left"/>
        <w:rPr>
          <w:sz w:val="48"/>
        </w:rPr>
      </w:pPr>
      <w:r>
        <w:rPr>
          <w:b/>
          <w:sz w:val="48"/>
        </w:rPr>
        <w:t xml:space="preserve">主要存在的职业病危害因素： </w:t>
      </w:r>
      <w:r>
        <w:rPr>
          <w:spacing w:val="-2"/>
          <w:w w:val="95"/>
          <w:sz w:val="48"/>
        </w:rPr>
        <w:t>粉尘：煤尘、岩尘、水泥尘等；</w:t>
      </w:r>
    </w:p>
    <w:p>
      <w:pPr>
        <w:pStyle w:val="BodyText"/>
        <w:spacing w:before="3" w:line="464" w:lineRule="exact"/>
        <w:ind w:left="1101"/>
      </w:pPr>
      <w:r>
        <w:t>化学物质：氮氧化物、炭氧化物</w:t>
      </w:r>
      <w:r>
        <w:rPr>
          <w:spacing w:val="6"/>
        </w:rPr>
        <w:t>（CO</w:t>
      </w:r>
      <w:r>
        <w:rPr>
          <w:spacing w:val="3"/>
        </w:rPr>
        <w:t>、</w:t>
      </w:r>
      <w:r>
        <w:t>CO</w:t>
      </w:r>
      <w:r>
        <w:rPr>
          <w:spacing w:val="-123"/>
        </w:rPr>
        <w:t xml:space="preserve"> </w:t>
      </w:r>
      <w:r>
        <w:t>）；</w:t>
      </w:r>
    </w:p>
    <w:p>
      <w:pPr>
        <w:spacing w:before="0" w:line="331" w:lineRule="exact"/>
        <w:ind w:left="0" w:right="4469" w:firstLine="0"/>
        <w:jc w:val="right"/>
        <w:rPr>
          <w:sz w:val="29"/>
        </w:rPr>
      </w:pPr>
      <w:r>
        <w:rPr>
          <w:sz w:val="29"/>
        </w:rPr>
        <w:t>2</w:t>
      </w:r>
    </w:p>
    <w:p>
      <w:pPr>
        <w:pStyle w:val="BodyText"/>
        <w:spacing w:before="141"/>
        <w:ind w:left="1101"/>
      </w:pPr>
      <w:r>
        <w:t>物理因素：噪声、高温等。</w:t>
      </w:r>
    </w:p>
    <w:p>
      <w:pPr>
        <w:pStyle w:val="Heading2"/>
        <w:numPr>
          <w:ilvl w:val="1"/>
          <w:numId w:val="20"/>
        </w:numPr>
        <w:tabs>
          <w:tab w:val="left" w:pos="1109"/>
        </w:tabs>
        <w:spacing w:before="322" w:after="0" w:line="240" w:lineRule="auto"/>
        <w:ind w:left="1109" w:right="0" w:hanging="969"/>
        <w:jc w:val="left"/>
      </w:pPr>
      <w:r>
        <w:t>危害程度分析</w:t>
      </w:r>
    </w:p>
    <w:p>
      <w:pPr>
        <w:pStyle w:val="ListParagraph"/>
        <w:numPr>
          <w:ilvl w:val="2"/>
          <w:numId w:val="20"/>
        </w:numPr>
        <w:tabs>
          <w:tab w:val="left" w:pos="1469"/>
        </w:tabs>
        <w:spacing w:before="321" w:after="0" w:line="240" w:lineRule="auto"/>
        <w:ind w:left="1469" w:right="0" w:hanging="1329"/>
        <w:jc w:val="left"/>
        <w:rPr>
          <w:b/>
          <w:sz w:val="48"/>
        </w:rPr>
      </w:pPr>
      <w:r>
        <w:rPr>
          <w:b/>
          <w:sz w:val="48"/>
        </w:rPr>
        <w:t>粉尘</w:t>
      </w:r>
    </w:p>
    <w:p>
      <w:pPr>
        <w:pStyle w:val="BodyText"/>
        <w:spacing w:before="2"/>
        <w:ind w:left="0"/>
        <w:rPr>
          <w:b/>
          <w:sz w:val="14"/>
        </w:rPr>
      </w:pPr>
    </w:p>
    <w:p>
      <w:pPr>
        <w:pStyle w:val="BodyText"/>
        <w:spacing w:before="32" w:line="256" w:lineRule="auto"/>
        <w:ind w:left="619" w:right="1526" w:firstLine="936"/>
      </w:pPr>
      <w:r>
        <w:rPr>
          <w:spacing w:val="-16"/>
          <w:w w:val="95"/>
        </w:rPr>
        <w:t xml:space="preserve">粉尘危害随时都可能发生。主要来源有：工作面放炮、 </w:t>
      </w:r>
      <w:r>
        <w:t>煤机破煤、转载运输、人工攉煤、拌料喷浆都可造成粉尘危害，粉尘危害主要通过呼吸到进入人体，威胁现场工作人员的身体健康，严重时可能会导致尘肺、矽肺病。</w:t>
      </w:r>
    </w:p>
    <w:p>
      <w:pPr>
        <w:pStyle w:val="Heading2"/>
        <w:numPr>
          <w:ilvl w:val="2"/>
          <w:numId w:val="20"/>
        </w:numPr>
        <w:tabs>
          <w:tab w:val="left" w:pos="1469"/>
        </w:tabs>
        <w:spacing w:before="114" w:after="0" w:line="240" w:lineRule="auto"/>
        <w:ind w:left="1469" w:right="0" w:hanging="1329"/>
        <w:jc w:val="left"/>
      </w:pPr>
      <w:r>
        <w:t>噪声</w:t>
      </w:r>
    </w:p>
    <w:p>
      <w:pPr>
        <w:pStyle w:val="BodyText"/>
        <w:spacing w:before="322" w:line="364" w:lineRule="auto"/>
        <w:ind w:right="1764" w:firstLine="961"/>
      </w:pPr>
      <w:r>
        <w:rPr>
          <w:spacing w:val="-1"/>
          <w:w w:val="95"/>
        </w:rPr>
        <w:t xml:space="preserve">主要噪声源有：通风机房、空压机房、主副井绞车房、 </w:t>
      </w:r>
      <w:r>
        <w:rPr>
          <w:spacing w:val="-13"/>
        </w:rPr>
        <w:t>锅炉房等，其中通风机房的噪声污染主要环节为主机房、电</w:t>
      </w:r>
      <w:r>
        <w:rPr>
          <w:spacing w:val="-14"/>
          <w:w w:val="95"/>
        </w:rPr>
        <w:t xml:space="preserve">机房及排风道出口端；井下的噪声源有凿岩、打眼、放炮、 </w:t>
      </w:r>
      <w:r>
        <w:rPr>
          <w:spacing w:val="-1"/>
          <w:w w:val="95"/>
        </w:rPr>
        <w:t xml:space="preserve">割煤、运输、机修、通风等作业环节使用的风钻、风镐、扒 装机、局扇、乳化液机、采煤机、刮板运输机、转载机、破 碎机、皮带运输机等。对人体健康的危害性：听觉系统、神 </w:t>
      </w:r>
      <w:r>
        <w:rPr>
          <w:spacing w:val="-13"/>
        </w:rPr>
        <w:t>经系统、心血管系统、消化系统及代谢功能、内分泌及免疫</w:t>
      </w:r>
      <w:r>
        <w:rPr>
          <w:spacing w:val="-14"/>
          <w:w w:val="95"/>
        </w:rPr>
        <w:t xml:space="preserve">系统；另外，在噪声的干扰下，人们感到烦躁，注意力不集 </w:t>
      </w:r>
      <w:r>
        <w:rPr>
          <w:spacing w:val="-1"/>
          <w:w w:val="95"/>
        </w:rPr>
        <w:t xml:space="preserve">中，反应迟钝，不仅影响工作效率，而且降低工作质量。在 </w:t>
      </w:r>
      <w:r>
        <w:rPr>
          <w:spacing w:val="-14"/>
        </w:rPr>
        <w:t>矿井下，由于噪声的影响，掩盖了异常信号或声音，容易发</w:t>
      </w:r>
    </w:p>
    <w:p>
      <w:pPr>
        <w:spacing w:after="0" w:line="364" w:lineRule="auto"/>
        <w:sectPr>
          <w:headerReference w:type="default" r:id="rId4"/>
          <w:footerReference w:type="default" r:id="rId5"/>
          <w:type w:val="continuous"/>
          <w:pgSz w:w="17860" w:h="25260"/>
          <w:pgMar w:top="1600" w:right="940" w:bottom="2020" w:left="2560" w:header="1049" w:footer="1831"/>
          <w:cols w:space="708"/>
        </w:sect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32"/>
      </w:pPr>
      <w:r>
        <w:t>生各种工伤事故。</w:t>
      </w:r>
    </w:p>
    <w:p>
      <w:pPr>
        <w:pStyle w:val="Heading2"/>
        <w:numPr>
          <w:ilvl w:val="2"/>
          <w:numId w:val="20"/>
        </w:numPr>
        <w:tabs>
          <w:tab w:val="left" w:pos="1469"/>
        </w:tabs>
        <w:spacing w:before="321" w:after="0" w:line="240" w:lineRule="auto"/>
        <w:ind w:left="1469" w:right="0" w:hanging="1329"/>
        <w:jc w:val="left"/>
      </w:pPr>
      <w:r>
        <w:rPr>
          <w:spacing w:val="3"/>
        </w:rPr>
        <w:t>二氧化碳</w:t>
      </w:r>
      <w:r>
        <w:t>(CO2)</w:t>
      </w:r>
    </w:p>
    <w:p>
      <w:pPr>
        <w:pStyle w:val="BodyText"/>
        <w:spacing w:before="321" w:line="364" w:lineRule="auto"/>
        <w:ind w:right="1681" w:firstLine="1198"/>
      </w:pPr>
      <w:r>
        <w:t>二氧化碳是无色略带酸臭味的气体，对空气的相对密</w:t>
      </w:r>
      <w:r>
        <w:rPr>
          <w:spacing w:val="-1"/>
        </w:rPr>
        <w:t xml:space="preserve">度为 </w:t>
      </w:r>
      <w:r>
        <w:t>1.52，易溶于水，常积聚于巷道的底部和下山的掘进</w:t>
      </w:r>
      <w:r>
        <w:rPr>
          <w:spacing w:val="-8"/>
        </w:rPr>
        <w:t>头。</w:t>
      </w:r>
      <w:r>
        <w:t>CO2</w:t>
      </w:r>
      <w:r>
        <w:rPr>
          <w:spacing w:val="-12"/>
        </w:rPr>
        <w:t xml:space="preserve"> 不助燃也不能供人呼吸，有微毒，对呼吸有刺激作</w:t>
      </w:r>
      <w:r>
        <w:rPr>
          <w:spacing w:val="-14"/>
        </w:rPr>
        <w:t>用，肺部含量增加会使血液酸度变大，刺激呼吸中枢。当浓</w:t>
      </w:r>
      <w:r>
        <w:rPr>
          <w:spacing w:val="-53"/>
        </w:rPr>
        <w:t xml:space="preserve">度达 </w:t>
      </w:r>
      <w:r>
        <w:t>5%</w:t>
      </w:r>
      <w:r>
        <w:rPr>
          <w:spacing w:val="-40"/>
        </w:rPr>
        <w:t xml:space="preserve">时，使人呼吸困难、耳鸣；达到 </w:t>
      </w:r>
      <w:r>
        <w:t>10</w:t>
      </w:r>
      <w:r>
        <w:rPr>
          <w:spacing w:val="-2"/>
        </w:rPr>
        <w:t xml:space="preserve">%时使人头昏昏迷； </w:t>
      </w:r>
      <w:r>
        <w:rPr>
          <w:spacing w:val="15"/>
        </w:rPr>
        <w:t xml:space="preserve">达到 </w:t>
      </w:r>
      <w:r>
        <w:rPr>
          <w:spacing w:val="10"/>
        </w:rPr>
        <w:t>20%～25</w:t>
      </w:r>
      <w:r>
        <w:t>%时会使人快速死亡。矿井最高允许浓度为</w:t>
      </w:r>
      <w:r>
        <w:rPr>
          <w:w w:val="95"/>
        </w:rPr>
        <w:t>1.5</w:t>
      </w:r>
      <w:r>
        <w:rPr>
          <w:spacing w:val="-12"/>
          <w:w w:val="95"/>
        </w:rPr>
        <w:t xml:space="preserve">%。二氧化碳的主要来源有:有机物的氧化；人员的呼吸； </w:t>
      </w:r>
      <w:r>
        <w:t>煤和岩石的缓慢氧化，以及矿井水与碳酸性岩石的分解作 用；爆破工作；矿内火灾；煤炭自燃；瓦斯、煤尘爆炸均能</w:t>
      </w:r>
      <w:r>
        <w:rPr>
          <w:spacing w:val="-19"/>
        </w:rPr>
        <w:t xml:space="preserve">产生大量的 </w:t>
      </w:r>
      <w:r>
        <w:t>CO2。</w:t>
      </w:r>
    </w:p>
    <w:p>
      <w:pPr>
        <w:pStyle w:val="Heading2"/>
        <w:numPr>
          <w:ilvl w:val="2"/>
          <w:numId w:val="20"/>
        </w:numPr>
        <w:tabs>
          <w:tab w:val="left" w:pos="1592"/>
        </w:tabs>
        <w:spacing w:before="13" w:after="0" w:line="240" w:lineRule="auto"/>
        <w:ind w:left="1591" w:right="0" w:hanging="1452"/>
        <w:jc w:val="left"/>
      </w:pPr>
      <w:r>
        <w:rPr>
          <w:spacing w:val="3"/>
        </w:rPr>
        <w:t>一氧化碳</w:t>
      </w:r>
      <w:r>
        <w:t>(CO)</w:t>
      </w:r>
    </w:p>
    <w:p>
      <w:pPr>
        <w:pStyle w:val="BodyText"/>
        <w:spacing w:before="321" w:line="364" w:lineRule="auto"/>
        <w:ind w:right="1679" w:firstLine="1439"/>
      </w:pPr>
      <w:r>
        <w:t>CO</w:t>
      </w:r>
      <w:r>
        <w:rPr>
          <w:spacing w:val="-3"/>
        </w:rPr>
        <w:t xml:space="preserve"> 是无色、无嗅、无味、无刺激性的气体，对空气</w:t>
      </w:r>
      <w:r>
        <w:rPr>
          <w:spacing w:val="-23"/>
        </w:rPr>
        <w:t xml:space="preserve">的相对密度为 </w:t>
      </w:r>
      <w:r>
        <w:rPr>
          <w:spacing w:val="-16"/>
        </w:rPr>
        <w:t>0.967，几乎不溶于水。但易溶于氨水，与酸、</w:t>
      </w:r>
      <w:r>
        <w:rPr>
          <w:spacing w:val="-13"/>
        </w:rPr>
        <w:t>碱不起反应，只能被活性炭少量吸附。在空气中燃烧呈蓝色</w:t>
      </w:r>
      <w:r>
        <w:rPr>
          <w:spacing w:val="-19"/>
        </w:rPr>
        <w:t xml:space="preserve">火馅，当与空气混合达到 </w:t>
      </w:r>
      <w:r>
        <w:t>12.5%～80</w:t>
      </w:r>
      <w:r>
        <w:rPr>
          <w:spacing w:val="1"/>
        </w:rPr>
        <w:t>%时具有爆炸性。</w:t>
      </w:r>
      <w:r>
        <w:t>CO</w:t>
      </w:r>
      <w:r>
        <w:rPr>
          <w:spacing w:val="-48"/>
        </w:rPr>
        <w:t xml:space="preserve"> 是</w:t>
      </w:r>
      <w:r>
        <w:rPr>
          <w:spacing w:val="-41"/>
        </w:rPr>
        <w:t>一种对血液、神经有害的毒物。</w:t>
      </w:r>
      <w:r>
        <w:t>CO</w:t>
      </w:r>
      <w:r>
        <w:rPr>
          <w:spacing w:val="-4"/>
        </w:rPr>
        <w:t xml:space="preserve"> 随空气吸入体内后，通</w:t>
      </w:r>
      <w:r>
        <w:t>过肺泡进入血液，并于血液中的血红蛋白结合。CO</w:t>
      </w:r>
      <w:r>
        <w:rPr>
          <w:spacing w:val="-4"/>
        </w:rPr>
        <w:t xml:space="preserve"> 与血红</w:t>
      </w:r>
      <w:r>
        <w:rPr>
          <w:spacing w:val="-13"/>
        </w:rPr>
        <w:t xml:space="preserve">蛋白的亲和力比氧大 </w:t>
      </w:r>
      <w:r>
        <w:t>200～300</w:t>
      </w:r>
      <w:r>
        <w:rPr>
          <w:spacing w:val="-11"/>
        </w:rPr>
        <w:t xml:space="preserve"> 倍，而解离速度又比氧与血</w:t>
      </w:r>
      <w:r>
        <w:rPr>
          <w:spacing w:val="-33"/>
        </w:rPr>
        <w:t xml:space="preserve">红蛋白慢 </w:t>
      </w:r>
      <w:r>
        <w:t>3600</w:t>
      </w:r>
      <w:r>
        <w:rPr>
          <w:spacing w:val="-17"/>
        </w:rPr>
        <w:t xml:space="preserve"> 倍。一般情况下，</w:t>
      </w:r>
      <w:r>
        <w:rPr>
          <w:spacing w:val="-16"/>
        </w:rPr>
        <w:t>CO</w:t>
      </w:r>
      <w:r>
        <w:rPr>
          <w:spacing w:val="-14"/>
        </w:rPr>
        <w:t xml:space="preserve"> 中毒的程度取决于血液</w:t>
      </w:r>
      <w:r>
        <w:rPr>
          <w:spacing w:val="-18"/>
        </w:rPr>
        <w:t>中碳氧血红蛋白的含量，含量越多，机体缺氧越严重，中毒</w:t>
      </w:r>
    </w:p>
    <w:p>
      <w:pPr>
        <w:spacing w:after="0" w:line="364" w:lineRule="auto"/>
        <w:sectPr>
          <w:headerReference w:type="default" r:id="rId6"/>
          <w:footerReference w:type="default" r:id="rId7"/>
          <w:pgSz w:w="17860" w:h="25260"/>
          <w:pgMar w:top="1600" w:right="940" w:bottom="2020" w:left="2560" w:header="1049" w:footer="1831"/>
          <w:pgNumType w:start="2"/>
          <w:cols w:space="708"/>
        </w:sect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32" w:line="364" w:lineRule="auto"/>
        <w:ind w:right="1769"/>
        <w:jc w:val="both"/>
      </w:pPr>
      <w:r>
        <w:rPr>
          <w:spacing w:val="-1"/>
          <w:w w:val="95"/>
        </w:rPr>
        <w:t xml:space="preserve">程度也越重。煤矿井下，劳动强度大，高温、高湿和其他有 </w:t>
      </w:r>
      <w:r>
        <w:rPr>
          <w:spacing w:val="-4"/>
        </w:rPr>
        <w:t xml:space="preserve">毒、有害物同时存在，会使中毒的程度加重。井下 </w:t>
      </w:r>
      <w:r>
        <w:t>CO</w:t>
      </w:r>
      <w:r>
        <w:rPr>
          <w:spacing w:val="-33"/>
        </w:rPr>
        <w:t xml:space="preserve"> 最高</w:t>
      </w:r>
      <w:r>
        <w:rPr>
          <w:spacing w:val="-38"/>
        </w:rPr>
        <w:t xml:space="preserve">允许浓度为 </w:t>
      </w:r>
      <w:r>
        <w:t>0.0024</w:t>
      </w:r>
      <w:r>
        <w:rPr>
          <w:spacing w:val="-7"/>
        </w:rPr>
        <w:t xml:space="preserve">%。煤矿井下的 </w:t>
      </w:r>
      <w:r>
        <w:t>CO</w:t>
      </w:r>
      <w:r>
        <w:rPr>
          <w:spacing w:val="-9"/>
        </w:rPr>
        <w:t xml:space="preserve"> 多存在于采空区、密</w:t>
      </w:r>
      <w:r>
        <w:rPr>
          <w:spacing w:val="-10"/>
          <w:w w:val="95"/>
        </w:rPr>
        <w:t xml:space="preserve">闭巷道等处。爆破作业、煤炭自燃、发生火灾或瓦斯、煤尘 </w:t>
      </w:r>
      <w:r>
        <w:rPr>
          <w:spacing w:val="-16"/>
        </w:rPr>
        <w:t xml:space="preserve">爆炸都能生成 </w:t>
      </w:r>
      <w:r>
        <w:t>CO，往往造成人员中毒死亡。</w:t>
      </w:r>
    </w:p>
    <w:p>
      <w:pPr>
        <w:pStyle w:val="Heading2"/>
        <w:numPr>
          <w:ilvl w:val="2"/>
          <w:numId w:val="20"/>
        </w:numPr>
        <w:tabs>
          <w:tab w:val="left" w:pos="1469"/>
        </w:tabs>
        <w:spacing w:before="6" w:after="0" w:line="240" w:lineRule="auto"/>
        <w:ind w:left="1469" w:right="0" w:hanging="1329"/>
        <w:jc w:val="both"/>
      </w:pPr>
      <w:r>
        <w:rPr>
          <w:spacing w:val="3"/>
        </w:rPr>
        <w:t>二氧化氮</w:t>
      </w:r>
      <w:r>
        <w:t>(NO2)</w:t>
      </w:r>
    </w:p>
    <w:p>
      <w:pPr>
        <w:pStyle w:val="BodyText"/>
        <w:spacing w:before="322" w:line="364" w:lineRule="auto"/>
        <w:ind w:right="1875" w:firstLine="1198"/>
      </w:pPr>
      <w:r>
        <w:t>二氧化氮是一种棕红色有刺激臭味的气体，对空气的</w:t>
      </w:r>
      <w:r>
        <w:rPr>
          <w:spacing w:val="-23"/>
        </w:rPr>
        <w:t xml:space="preserve">相对密度为 </w:t>
      </w:r>
      <w:r>
        <w:t>1.448</w:t>
      </w:r>
      <w:r>
        <w:rPr>
          <w:spacing w:val="-1"/>
        </w:rPr>
        <w:t>，极易溶于水。二氧化氮对眼、鼻腔、呼</w:t>
      </w:r>
      <w:r>
        <w:t>吸器官粘膜有强烈的刺激作用，特别是对肺组织起破坏作</w:t>
      </w:r>
      <w:r>
        <w:rPr>
          <w:spacing w:val="-38"/>
        </w:rPr>
        <w:t xml:space="preserve">用，含量 </w:t>
      </w:r>
      <w:r>
        <w:t>0.0066</w:t>
      </w:r>
      <w:r>
        <w:rPr>
          <w:spacing w:val="-16"/>
        </w:rPr>
        <w:t xml:space="preserve">%时，短时间内咳嗽、胸部发痛;含量 </w:t>
      </w:r>
      <w:r>
        <w:t xml:space="preserve">0.01% </w:t>
      </w:r>
      <w:r>
        <w:rPr>
          <w:spacing w:val="2"/>
        </w:rPr>
        <w:t xml:space="preserve">时，剧烈咳嗽、呕吐、神经系统麻木；含量 </w:t>
      </w:r>
      <w:r>
        <w:t>0.025%时，短</w:t>
      </w:r>
      <w:r>
        <w:rPr>
          <w:spacing w:val="-10"/>
        </w:rPr>
        <w:t xml:space="preserve">时间即可死亡。它比 </w:t>
      </w:r>
      <w:r>
        <w:t>SO2</w:t>
      </w:r>
      <w:r>
        <w:rPr>
          <w:spacing w:val="-73"/>
        </w:rPr>
        <w:t xml:space="preserve"> 和 </w:t>
      </w:r>
      <w:r>
        <w:t>NO</w:t>
      </w:r>
      <w:r>
        <w:rPr>
          <w:spacing w:val="-12"/>
        </w:rPr>
        <w:t xml:space="preserve"> 危害更甚，严重者导致肺气</w:t>
      </w:r>
      <w:r>
        <w:rPr>
          <w:spacing w:val="-20"/>
        </w:rPr>
        <w:t xml:space="preserve">肿，甚至死亡。矿井最高允许浓度为 </w:t>
      </w:r>
      <w:r>
        <w:t>0.00025%</w:t>
      </w:r>
      <w:r>
        <w:rPr>
          <w:spacing w:val="-7"/>
        </w:rPr>
        <w:t>。 矿内爆破</w:t>
      </w:r>
      <w:r>
        <w:rPr>
          <w:spacing w:val="-12"/>
        </w:rPr>
        <w:t xml:space="preserve">作业会产生一系列氮氧化合物,如 </w:t>
      </w:r>
      <w:r>
        <w:t>NO</w:t>
      </w:r>
      <w:r>
        <w:rPr>
          <w:spacing w:val="3"/>
        </w:rPr>
        <w:t>、</w:t>
      </w:r>
      <w:r>
        <w:t>NO2，NO</w:t>
      </w:r>
      <w:r>
        <w:rPr>
          <w:spacing w:val="-19"/>
        </w:rPr>
        <w:t xml:space="preserve"> 在空气中又</w:t>
      </w:r>
      <w:r>
        <w:rPr>
          <w:spacing w:val="-39"/>
        </w:rPr>
        <w:t xml:space="preserve">被氧化为 </w:t>
      </w:r>
      <w:r>
        <w:t>NO2。</w:t>
      </w:r>
    </w:p>
    <w:p>
      <w:pPr>
        <w:pStyle w:val="Heading2"/>
        <w:numPr>
          <w:ilvl w:val="2"/>
          <w:numId w:val="20"/>
        </w:numPr>
        <w:tabs>
          <w:tab w:val="left" w:pos="1592"/>
        </w:tabs>
        <w:spacing w:before="11" w:after="0" w:line="240" w:lineRule="auto"/>
        <w:ind w:left="1591" w:right="0" w:hanging="1452"/>
        <w:jc w:val="left"/>
      </w:pPr>
      <w:r>
        <w:t>高温</w:t>
      </w:r>
    </w:p>
    <w:p>
      <w:pPr>
        <w:pStyle w:val="BodyText"/>
        <w:spacing w:before="321" w:line="364" w:lineRule="auto"/>
        <w:ind w:right="1920" w:firstLine="961"/>
      </w:pPr>
      <w:r>
        <w:t>高温危害主要发生在煤矿井下高温的作业环境对矿工</w:t>
      </w:r>
      <w:r>
        <w:rPr>
          <w:spacing w:val="-9"/>
          <w:w w:val="95"/>
        </w:rPr>
        <w:t xml:space="preserve">劳动能力的发挥和劳动生产率产生不良影响。体温调节产生 </w:t>
      </w:r>
      <w:r>
        <w:rPr>
          <w:spacing w:val="-14"/>
          <w:w w:val="95"/>
        </w:rPr>
        <w:t xml:space="preserve">障碍：水盐代谢失调；循环系统和肾脏负荷增加；消化系统 </w:t>
      </w:r>
      <w:r>
        <w:rPr>
          <w:spacing w:val="-10"/>
          <w:w w:val="95"/>
        </w:rPr>
        <w:t xml:space="preserve">疾病增多；神经系统兴奋性降低；肾脏负担加重；容易发生 </w:t>
      </w:r>
      <w:r>
        <w:t>中暑。</w:t>
      </w:r>
    </w:p>
    <w:p>
      <w:pPr>
        <w:pStyle w:val="Heading2"/>
        <w:numPr>
          <w:ilvl w:val="0"/>
          <w:numId w:val="20"/>
        </w:numPr>
        <w:tabs>
          <w:tab w:val="left" w:pos="515"/>
        </w:tabs>
        <w:spacing w:before="0" w:after="0" w:line="607" w:lineRule="exact"/>
        <w:ind w:left="515" w:right="0" w:hanging="375"/>
        <w:jc w:val="left"/>
      </w:pPr>
      <w:r>
        <w:t>应急处理基本原则</w:t>
      </w:r>
    </w:p>
    <w:p>
      <w:pPr>
        <w:spacing w:after="0" w:line="607" w:lineRule="exact"/>
        <w:jc w:val="left"/>
        <w:sectPr>
          <w:headerReference w:type="default" r:id="rId8"/>
          <w:footerReference w:type="default" r:id="rId9"/>
          <w:pgSz w:w="17860" w:h="25260"/>
          <w:pgMar w:top="1600" w:right="940" w:bottom="2020" w:left="2560" w:header="1049" w:footer="1831"/>
          <w:pgNumType w:start="3"/>
          <w:cols w:space="708"/>
        </w:sectPr>
      </w:pPr>
    </w:p>
    <w:p>
      <w:pPr>
        <w:pStyle w:val="BodyText"/>
        <w:spacing w:before="7"/>
        <w:ind w:left="0"/>
        <w:rPr>
          <w:b/>
          <w:sz w:val="19"/>
        </w:rPr>
      </w:pPr>
    </w:p>
    <w:p>
      <w:pPr>
        <w:pStyle w:val="ListParagraph"/>
        <w:numPr>
          <w:ilvl w:val="0"/>
          <w:numId w:val="19"/>
        </w:numPr>
        <w:tabs>
          <w:tab w:val="left" w:pos="1370"/>
        </w:tabs>
        <w:spacing w:before="31" w:after="0" w:line="240" w:lineRule="auto"/>
        <w:ind w:left="1369" w:right="0" w:hanging="1230"/>
        <w:jc w:val="left"/>
        <w:rPr>
          <w:sz w:val="48"/>
        </w:rPr>
      </w:pPr>
      <w:r>
        <w:rPr>
          <w:w w:val="95"/>
          <w:sz w:val="48"/>
        </w:rPr>
        <w:t>坚持以人为本、保护人员安全优先的原则。</w:t>
      </w:r>
    </w:p>
    <w:p>
      <w:pPr>
        <w:pStyle w:val="ListParagraph"/>
        <w:numPr>
          <w:ilvl w:val="0"/>
          <w:numId w:val="19"/>
        </w:numPr>
        <w:tabs>
          <w:tab w:val="left" w:pos="1370"/>
        </w:tabs>
        <w:spacing w:before="167" w:after="0" w:line="240" w:lineRule="auto"/>
        <w:ind w:left="1369" w:right="0" w:hanging="1230"/>
        <w:jc w:val="left"/>
        <w:rPr>
          <w:sz w:val="48"/>
        </w:rPr>
      </w:pPr>
      <w:r>
        <w:rPr>
          <w:w w:val="95"/>
          <w:sz w:val="48"/>
        </w:rPr>
        <w:t>坚持积极抢救、控制事故蔓延优先的原则。</w:t>
      </w:r>
    </w:p>
    <w:p>
      <w:pPr>
        <w:pStyle w:val="ListParagraph"/>
        <w:numPr>
          <w:ilvl w:val="0"/>
          <w:numId w:val="19"/>
        </w:numPr>
        <w:tabs>
          <w:tab w:val="left" w:pos="1370"/>
        </w:tabs>
        <w:spacing w:before="162" w:after="0" w:line="240" w:lineRule="auto"/>
        <w:ind w:left="1369" w:right="0" w:hanging="1230"/>
        <w:jc w:val="left"/>
        <w:rPr>
          <w:sz w:val="48"/>
        </w:rPr>
      </w:pPr>
      <w:r>
        <w:rPr>
          <w:w w:val="95"/>
          <w:sz w:val="48"/>
        </w:rPr>
        <w:t>坚持自救互救、通讯畅通的原则。</w:t>
      </w:r>
    </w:p>
    <w:p>
      <w:pPr>
        <w:pStyle w:val="ListParagraph"/>
        <w:numPr>
          <w:ilvl w:val="0"/>
          <w:numId w:val="19"/>
        </w:numPr>
        <w:tabs>
          <w:tab w:val="left" w:pos="1370"/>
        </w:tabs>
        <w:spacing w:before="166" w:after="0" w:line="240" w:lineRule="auto"/>
        <w:ind w:left="1369" w:right="0" w:hanging="1230"/>
        <w:jc w:val="left"/>
        <w:rPr>
          <w:sz w:val="48"/>
        </w:rPr>
      </w:pPr>
      <w:r>
        <w:rPr>
          <w:w w:val="95"/>
          <w:sz w:val="48"/>
        </w:rPr>
        <w:t>坚持统一指挥、高效协调的原则。</w:t>
      </w:r>
    </w:p>
    <w:p>
      <w:pPr>
        <w:pStyle w:val="Heading1"/>
        <w:numPr>
          <w:ilvl w:val="0"/>
          <w:numId w:val="20"/>
        </w:numPr>
        <w:tabs>
          <w:tab w:val="left" w:pos="685"/>
        </w:tabs>
        <w:spacing w:before="94" w:after="0" w:line="240" w:lineRule="auto"/>
        <w:ind w:left="684" w:right="0" w:hanging="545"/>
        <w:jc w:val="left"/>
      </w:pPr>
      <w:r>
        <w:t>组织机构及职责</w:t>
      </w:r>
    </w:p>
    <w:p>
      <w:pPr>
        <w:pStyle w:val="Heading2"/>
        <w:numPr>
          <w:ilvl w:val="1"/>
          <w:numId w:val="20"/>
        </w:numPr>
        <w:tabs>
          <w:tab w:val="left" w:pos="987"/>
        </w:tabs>
        <w:spacing w:before="223" w:after="0" w:line="612" w:lineRule="exact"/>
        <w:ind w:left="986" w:right="0" w:hanging="847"/>
        <w:jc w:val="left"/>
      </w:pPr>
      <w:r>
        <w:t>应急组织体系</w:t>
      </w:r>
    </w:p>
    <w:p>
      <w:pPr>
        <w:pStyle w:val="BodyText"/>
        <w:spacing w:line="612" w:lineRule="exact"/>
        <w:ind w:left="2387"/>
      </w:pPr>
      <w:r>
        <w:pict>
          <v:group id="_x0000_s1025" style="width:545pt;height:691pt;margin-top:34.63pt;margin-left:221pt;mso-position-horizontal-relative:page;position:absolute;z-index:-251658240" coordorigin="4420,693" coordsize="10900,13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900;height:13820;left:4420;position:absolute;top:692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71;height:419;left:4673;position:absolute;top:767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义能煤</w:t>
                    </w:r>
                  </w:p>
                </w:txbxContent>
              </v:textbox>
            </v:shape>
            <v:shape id="_x0000_s1028" type="#_x0000_t202" style="width:971;height:419;left:7500;position:absolute;top:777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组长：</w:t>
                    </w:r>
                  </w:p>
                </w:txbxContent>
              </v:textbox>
            </v:shape>
            <v:shape id="_x0000_s1029" type="#_x0000_t202" style="width:337;height:419;left:10132;position:absolute;top:777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w w:val="102"/>
                        <w:sz w:val="31"/>
                      </w:rPr>
                      <w:t>成</w:t>
                    </w:r>
                  </w:p>
                </w:txbxContent>
              </v:textbox>
            </v:shape>
            <v:shape id="_x0000_s1030" type="#_x0000_t202" style="width:971;height:419;left:4673;position:absolute;top:86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矿职业</w:t>
                    </w:r>
                  </w:p>
                </w:txbxContent>
              </v:textbox>
            </v:shape>
            <v:shape id="_x0000_s1031" type="#_x0000_t202" style="width:654;height:419;left:7817;position:absolute;top:87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矿长</w:t>
                    </w:r>
                  </w:p>
                </w:txbxContent>
              </v:textbox>
            </v:shape>
            <v:shape id="_x0000_s1032" type="#_x0000_t202" style="width:971;height:419;left:4673;position:absolute;top:95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病危害</w:t>
                    </w:r>
                  </w:p>
                </w:txbxContent>
              </v:textbox>
            </v:shape>
            <v:shape id="_x0000_s1033" type="#_x0000_t202" style="width:1288;height:419;left:7500;position:absolute;top:96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副组长：</w:t>
                    </w:r>
                  </w:p>
                </w:txbxContent>
              </v:textbox>
            </v:shape>
            <v:shape id="_x0000_s1034" type="#_x0000_t202" style="width:337;height:419;left:10132;position:absolute;top:96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w w:val="102"/>
                        <w:sz w:val="31"/>
                      </w:rPr>
                      <w:t>员</w:t>
                    </w:r>
                  </w:p>
                </w:txbxContent>
              </v:textbox>
            </v:shape>
            <v:shape id="_x0000_s1035" type="#_x0000_t202" style="width:971;height:419;left:4673;position:absolute;top:1048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事故应</w:t>
                    </w:r>
                  </w:p>
                </w:txbxContent>
              </v:textbox>
            </v:shape>
            <v:shape id="_x0000_s1036" type="#_x0000_t202" style="width:971;height:419;left:7500;position:absolute;top:105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各分管</w:t>
                    </w:r>
                  </w:p>
                </w:txbxContent>
              </v:textbox>
            </v:shape>
            <v:shape id="_x0000_s1037" type="#_x0000_t202" style="width:971;height:419;left:4673;position:absolute;top:1141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急工作</w:t>
                    </w:r>
                  </w:p>
                </w:txbxContent>
              </v:textbox>
            </v:shape>
            <v:shape id="_x0000_s1038" type="#_x0000_t202" style="width:1604;height:317;left:13265;position:absolute;top:131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兼职救护队</w:t>
                    </w:r>
                  </w:p>
                </w:txbxContent>
              </v:textbox>
            </v:shape>
            <v:shape id="_x0000_s1039" type="#_x0000_t202" style="width:337;height:317;left:13402;position:absolute;top:139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车</w:t>
                    </w:r>
                  </w:p>
                </w:txbxContent>
              </v:textbox>
            </v:shape>
            <v:shape id="_x0000_s1040" type="#_x0000_t202" style="width:337;height:317;left:14665;position:absolute;top:139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队</w:t>
                    </w:r>
                  </w:p>
                </w:txbxContent>
              </v:textbox>
            </v:shape>
          </v:group>
        </w:pict>
      </w:r>
      <w:r>
        <w:t>职业病危害事故应急救援组织结构图</w:t>
      </w:r>
    </w:p>
    <w:p>
      <w:pPr>
        <w:pStyle w:val="BodyText"/>
        <w:spacing w:before="3"/>
        <w:ind w:left="0"/>
        <w:rPr>
          <w:sz w:val="12"/>
        </w:rPr>
      </w:pPr>
    </w:p>
    <w:tbl>
      <w:tblPr>
        <w:tblStyle w:val="TableNormal0"/>
        <w:tblW w:w="0" w:type="auto"/>
        <w:jc w:val="left"/>
        <w:tblInd w:w="10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632"/>
        <w:gridCol w:w="524"/>
      </w:tblGrid>
      <w:tr>
        <w:tblPrEx>
          <w:tblW w:w="0" w:type="auto"/>
          <w:jc w:val="left"/>
          <w:tblInd w:w="106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525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调</w:t>
            </w:r>
          </w:p>
        </w:tc>
        <w:tc>
          <w:tcPr>
            <w:tcW w:w="632" w:type="dxa"/>
          </w:tcPr>
          <w:p>
            <w:pPr>
              <w:pStyle w:val="TableParagraph"/>
              <w:spacing w:before="0" w:line="359" w:lineRule="exact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度</w:t>
            </w:r>
          </w:p>
        </w:tc>
        <w:tc>
          <w:tcPr>
            <w:tcW w:w="524" w:type="dxa"/>
          </w:tcPr>
          <w:p>
            <w:pPr>
              <w:pStyle w:val="TableParagraph"/>
              <w:spacing w:before="0" w:line="359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室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技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术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spacing w:before="18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职</w:t>
            </w:r>
          </w:p>
        </w:tc>
        <w:tc>
          <w:tcPr>
            <w:tcW w:w="632" w:type="dxa"/>
          </w:tcPr>
          <w:p>
            <w:pPr>
              <w:pStyle w:val="TableParagraph"/>
              <w:spacing w:before="180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防</w:t>
            </w:r>
          </w:p>
        </w:tc>
        <w:tc>
          <w:tcPr>
            <w:tcW w:w="524" w:type="dxa"/>
          </w:tcPr>
          <w:p>
            <w:pPr>
              <w:pStyle w:val="TableParagraph"/>
              <w:spacing w:before="180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办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地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测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通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防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spacing w:before="18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机</w:t>
            </w:r>
          </w:p>
        </w:tc>
        <w:tc>
          <w:tcPr>
            <w:tcW w:w="632" w:type="dxa"/>
          </w:tcPr>
          <w:p>
            <w:pPr>
              <w:pStyle w:val="TableParagraph"/>
              <w:spacing w:before="180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电</w:t>
            </w:r>
          </w:p>
        </w:tc>
        <w:tc>
          <w:tcPr>
            <w:tcW w:w="524" w:type="dxa"/>
          </w:tcPr>
          <w:p>
            <w:pPr>
              <w:pStyle w:val="TableParagraph"/>
              <w:spacing w:before="180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保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卫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医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务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所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49"/>
          <w:jc w:val="left"/>
        </w:trPr>
        <w:tc>
          <w:tcPr>
            <w:tcW w:w="525" w:type="dxa"/>
          </w:tcPr>
          <w:p>
            <w:pPr>
              <w:pStyle w:val="TableParagraph"/>
              <w:spacing w:before="180" w:line="453" w:lineRule="auto"/>
              <w:ind w:left="50" w:right="156"/>
              <w:rPr>
                <w:sz w:val="31"/>
              </w:rPr>
            </w:pPr>
            <w:r>
              <w:rPr>
                <w:sz w:val="31"/>
              </w:rPr>
              <w:t>仓工</w:t>
            </w:r>
          </w:p>
          <w:p>
            <w:pPr>
              <w:pStyle w:val="TableParagraph"/>
              <w:spacing w:before="0" w:line="39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企</w:t>
            </w:r>
          </w:p>
        </w:tc>
        <w:tc>
          <w:tcPr>
            <w:tcW w:w="632" w:type="dxa"/>
          </w:tcPr>
          <w:p>
            <w:pPr>
              <w:pStyle w:val="TableParagraph"/>
              <w:spacing w:before="0"/>
              <w:rPr>
                <w:sz w:val="32"/>
              </w:rPr>
            </w:pPr>
          </w:p>
          <w:p>
            <w:pPr>
              <w:pStyle w:val="TableParagraph"/>
              <w:spacing w:before="0"/>
              <w:rPr>
                <w:sz w:val="32"/>
              </w:rPr>
            </w:pPr>
          </w:p>
          <w:p>
            <w:pPr>
              <w:pStyle w:val="TableParagraph"/>
              <w:spacing w:before="0"/>
              <w:rPr>
                <w:sz w:val="32"/>
              </w:rPr>
            </w:pPr>
          </w:p>
          <w:p>
            <w:pPr>
              <w:pStyle w:val="TableParagraph"/>
              <w:spacing w:before="12"/>
              <w:rPr>
                <w:sz w:val="34"/>
              </w:rPr>
            </w:pPr>
          </w:p>
          <w:p>
            <w:pPr>
              <w:pStyle w:val="TableParagraph"/>
              <w:spacing w:before="0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劳</w:t>
            </w:r>
          </w:p>
        </w:tc>
        <w:tc>
          <w:tcPr>
            <w:tcW w:w="524" w:type="dxa"/>
          </w:tcPr>
          <w:p>
            <w:pPr>
              <w:pStyle w:val="TableParagraph"/>
              <w:spacing w:before="180" w:line="453" w:lineRule="auto"/>
              <w:ind w:left="156" w:right="48"/>
              <w:rPr>
                <w:sz w:val="31"/>
              </w:rPr>
            </w:pPr>
            <w:r>
              <w:rPr>
                <w:sz w:val="31"/>
              </w:rPr>
              <w:t>库会</w:t>
            </w:r>
          </w:p>
          <w:p>
            <w:pPr>
              <w:pStyle w:val="TableParagraph"/>
              <w:spacing w:before="0" w:line="393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25" w:type="dxa"/>
          </w:tcPr>
          <w:p>
            <w:pPr>
              <w:pStyle w:val="TableParagraph"/>
              <w:spacing w:before="18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财</w:t>
            </w:r>
          </w:p>
        </w:tc>
        <w:tc>
          <w:tcPr>
            <w:tcW w:w="632" w:type="dxa"/>
          </w:tcPr>
          <w:p>
            <w:pPr>
              <w:pStyle w:val="TableParagraph"/>
              <w:spacing w:before="180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务</w:t>
            </w:r>
          </w:p>
        </w:tc>
        <w:tc>
          <w:tcPr>
            <w:tcW w:w="524" w:type="dxa"/>
          </w:tcPr>
          <w:p>
            <w:pPr>
              <w:pStyle w:val="TableParagraph"/>
              <w:spacing w:before="180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科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政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治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处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1"/>
          <w:jc w:val="left"/>
        </w:trPr>
        <w:tc>
          <w:tcPr>
            <w:tcW w:w="525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综</w:t>
            </w:r>
          </w:p>
        </w:tc>
        <w:tc>
          <w:tcPr>
            <w:tcW w:w="632" w:type="dxa"/>
          </w:tcPr>
          <w:p>
            <w:pPr>
              <w:pStyle w:val="TableParagraph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合</w:t>
            </w:r>
          </w:p>
        </w:tc>
        <w:tc>
          <w:tcPr>
            <w:tcW w:w="524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办</w:t>
            </w:r>
          </w:p>
        </w:tc>
      </w:tr>
      <w:tr>
        <w:tblPrEx>
          <w:tblW w:w="0" w:type="auto"/>
          <w:jc w:val="left"/>
          <w:tblInd w:w="10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525" w:type="dxa"/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before="0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信</w:t>
            </w:r>
          </w:p>
        </w:tc>
        <w:tc>
          <w:tcPr>
            <w:tcW w:w="632" w:type="dxa"/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before="0" w:line="335" w:lineRule="exact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息</w:t>
            </w:r>
          </w:p>
        </w:tc>
        <w:tc>
          <w:tcPr>
            <w:tcW w:w="524" w:type="dxa"/>
          </w:tcPr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before="0" w:line="335" w:lineRule="exact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站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11"/>
          <w:footerReference w:type="default" r:id="rId12"/>
          <w:pgSz w:w="17860" w:h="25260"/>
          <w:pgMar w:top="1600" w:right="940" w:bottom="2020" w:left="2560" w:header="1049" w:footer="1831"/>
          <w:pgNumType w:start="4"/>
          <w:cols w:space="708"/>
        </w:sectPr>
      </w:pPr>
    </w:p>
    <w:p>
      <w:pPr>
        <w:pStyle w:val="BodyText"/>
        <w:spacing w:before="3"/>
        <w:ind w:left="0"/>
        <w:rPr>
          <w:sz w:val="12"/>
        </w:rPr>
      </w:pPr>
    </w:p>
    <w:p>
      <w:pPr>
        <w:pStyle w:val="Heading2"/>
        <w:numPr>
          <w:ilvl w:val="1"/>
          <w:numId w:val="20"/>
        </w:numPr>
        <w:tabs>
          <w:tab w:val="left" w:pos="987"/>
        </w:tabs>
        <w:spacing w:before="32" w:after="0" w:line="240" w:lineRule="auto"/>
        <w:ind w:left="986" w:right="0" w:hanging="847"/>
        <w:jc w:val="left"/>
      </w:pPr>
      <w:r>
        <w:t>指挥机构及职责</w:t>
      </w:r>
    </w:p>
    <w:p>
      <w:pPr>
        <w:pStyle w:val="ListParagraph"/>
        <w:numPr>
          <w:ilvl w:val="2"/>
          <w:numId w:val="20"/>
        </w:numPr>
        <w:tabs>
          <w:tab w:val="left" w:pos="1469"/>
        </w:tabs>
        <w:spacing w:before="43" w:after="0" w:line="240" w:lineRule="auto"/>
        <w:ind w:left="1469" w:right="0" w:hanging="1329"/>
        <w:jc w:val="left"/>
        <w:rPr>
          <w:b/>
          <w:sz w:val="48"/>
        </w:rPr>
      </w:pPr>
      <w:r>
        <w:rPr>
          <w:b/>
          <w:sz w:val="48"/>
        </w:rPr>
        <w:t>应急救援指挥部及职责</w:t>
      </w:r>
    </w:p>
    <w:p>
      <w:pPr>
        <w:pStyle w:val="BodyText"/>
        <w:tabs>
          <w:tab w:val="left" w:pos="9417"/>
        </w:tabs>
        <w:spacing w:before="141" w:line="304" w:lineRule="auto"/>
        <w:ind w:right="1527" w:firstLine="719"/>
      </w:pPr>
      <w:r>
        <w:t>矿成立职业病危害事故应急救援指挥部</w:t>
        <w:tab/>
      </w:r>
      <w:r>
        <w:rPr>
          <w:spacing w:val="17"/>
        </w:rPr>
        <w:t>(</w:t>
      </w:r>
      <w:r>
        <w:t>下称应急救援指挥</w:t>
      </w:r>
      <w:r>
        <w:rPr>
          <w:spacing w:val="32"/>
        </w:rPr>
        <w:t>部</w:t>
      </w:r>
      <w:r>
        <w:rPr>
          <w:spacing w:val="4"/>
        </w:rPr>
        <w:t>)，</w:t>
      </w:r>
      <w:r>
        <w:t>负责组织指挥应急救援工作。总</w:t>
        <w:tab/>
        <w:t>指</w:t>
      </w:r>
      <w:r>
        <w:rPr>
          <w:spacing w:val="15"/>
        </w:rPr>
        <w:t xml:space="preserve"> </w:t>
      </w:r>
      <w:r>
        <w:t xml:space="preserve">挥：矿长； </w:t>
      </w:r>
      <w:r>
        <w:rPr>
          <w:w w:val="95"/>
        </w:rPr>
        <w:t>副总指挥</w:t>
      </w:r>
      <w:r>
        <w:rPr>
          <w:spacing w:val="-58"/>
          <w:w w:val="95"/>
        </w:rPr>
        <w:t>：</w:t>
      </w:r>
      <w:r>
        <w:rPr>
          <w:w w:val="95"/>
        </w:rPr>
        <w:t>总工程师</w:t>
      </w:r>
      <w:r>
        <w:rPr>
          <w:spacing w:val="-62"/>
          <w:w w:val="95"/>
        </w:rPr>
        <w:t>、</w:t>
      </w:r>
      <w:r>
        <w:rPr>
          <w:w w:val="95"/>
        </w:rPr>
        <w:t>党委书记</w:t>
      </w:r>
      <w:r>
        <w:rPr>
          <w:spacing w:val="-58"/>
          <w:w w:val="95"/>
        </w:rPr>
        <w:t>、</w:t>
      </w:r>
      <w:r>
        <w:rPr>
          <w:w w:val="95"/>
        </w:rPr>
        <w:t>生产副矿长</w:t>
      </w:r>
      <w:r>
        <w:rPr>
          <w:spacing w:val="-62"/>
          <w:w w:val="95"/>
        </w:rPr>
        <w:t>、</w:t>
      </w:r>
      <w:r>
        <w:rPr>
          <w:w w:val="95"/>
        </w:rPr>
        <w:t>安全副矿长</w:t>
      </w:r>
      <w:r>
        <w:rPr>
          <w:spacing w:val="-15"/>
          <w:w w:val="95"/>
        </w:rPr>
        <w:t xml:space="preserve">、 </w:t>
      </w:r>
      <w:r>
        <w:t>机电副矿长；成员：其他副矿级及副总工程师、机电科长、安全科长、调度主任、技术科长、通防科长、综合办公室主任、企劳科科长、职防办主任、仓库主任、医务所所长、保卫科长、车队队长及其他有关单位负责人。</w:t>
      </w:r>
    </w:p>
    <w:p>
      <w:pPr>
        <w:pStyle w:val="Heading2"/>
        <w:numPr>
          <w:ilvl w:val="2"/>
          <w:numId w:val="20"/>
        </w:numPr>
        <w:tabs>
          <w:tab w:val="left" w:pos="1469"/>
        </w:tabs>
        <w:spacing w:before="0" w:after="0" w:line="606" w:lineRule="exact"/>
        <w:ind w:left="1469" w:right="0" w:hanging="1329"/>
        <w:jc w:val="left"/>
      </w:pPr>
      <w:r>
        <w:t>应急指挥部的主要职责</w:t>
      </w:r>
    </w:p>
    <w:p>
      <w:pPr>
        <w:pStyle w:val="ListParagraph"/>
        <w:numPr>
          <w:ilvl w:val="3"/>
          <w:numId w:val="20"/>
        </w:numPr>
        <w:tabs>
          <w:tab w:val="left" w:pos="2061"/>
        </w:tabs>
        <w:spacing w:before="347" w:after="0" w:line="240" w:lineRule="auto"/>
        <w:ind w:left="2060" w:right="0" w:hanging="1201"/>
        <w:jc w:val="left"/>
        <w:rPr>
          <w:sz w:val="48"/>
        </w:rPr>
      </w:pPr>
      <w:r>
        <w:rPr>
          <w:sz w:val="48"/>
        </w:rPr>
        <w:t>全面协调和指导事故应急救援工作；</w:t>
      </w:r>
    </w:p>
    <w:p>
      <w:pPr>
        <w:pStyle w:val="ListParagraph"/>
        <w:numPr>
          <w:ilvl w:val="3"/>
          <w:numId w:val="20"/>
        </w:numPr>
        <w:tabs>
          <w:tab w:val="left" w:pos="2061"/>
        </w:tabs>
        <w:spacing w:before="166" w:after="0" w:line="240" w:lineRule="auto"/>
        <w:ind w:left="2060" w:right="0" w:hanging="1201"/>
        <w:jc w:val="left"/>
        <w:rPr>
          <w:sz w:val="48"/>
        </w:rPr>
      </w:pPr>
      <w:r>
        <w:rPr>
          <w:sz w:val="48"/>
        </w:rPr>
        <w:t>指导制定对事故的紧急管理办法和特别管制措施；</w:t>
      </w:r>
    </w:p>
    <w:p>
      <w:pPr>
        <w:pStyle w:val="ListParagraph"/>
        <w:numPr>
          <w:ilvl w:val="3"/>
          <w:numId w:val="20"/>
        </w:numPr>
        <w:tabs>
          <w:tab w:val="left" w:pos="2061"/>
        </w:tabs>
        <w:spacing w:before="162" w:after="0" w:line="240" w:lineRule="auto"/>
        <w:ind w:left="2060" w:right="0" w:hanging="1201"/>
        <w:jc w:val="left"/>
        <w:rPr>
          <w:sz w:val="48"/>
        </w:rPr>
      </w:pPr>
      <w:r>
        <w:rPr>
          <w:sz w:val="48"/>
        </w:rPr>
        <w:t>负责有关重大事项的决策指挥；</w:t>
      </w:r>
    </w:p>
    <w:p>
      <w:pPr>
        <w:pStyle w:val="ListParagraph"/>
        <w:numPr>
          <w:ilvl w:val="3"/>
          <w:numId w:val="20"/>
        </w:numPr>
        <w:tabs>
          <w:tab w:val="left" w:pos="2064"/>
        </w:tabs>
        <w:spacing w:before="167" w:after="0" w:line="304" w:lineRule="auto"/>
        <w:ind w:left="140" w:right="1762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及时向上级有关领导部门报告事故的情况和救援情 </w:t>
      </w:r>
      <w:r>
        <w:rPr>
          <w:sz w:val="48"/>
        </w:rPr>
        <w:t>况；</w:t>
      </w:r>
    </w:p>
    <w:p>
      <w:pPr>
        <w:pStyle w:val="ListParagraph"/>
        <w:numPr>
          <w:ilvl w:val="3"/>
          <w:numId w:val="20"/>
        </w:numPr>
        <w:tabs>
          <w:tab w:val="left" w:pos="2061"/>
        </w:tabs>
        <w:spacing w:before="0" w:after="0" w:line="304" w:lineRule="auto"/>
        <w:ind w:left="140" w:right="1764" w:firstLine="719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调用应急救援人员、物资、设备，召请矿山救护队 伍和有关专家的支援，请求地方人民政府协助抢救事故受伤 </w:t>
      </w:r>
      <w:r>
        <w:rPr>
          <w:sz w:val="48"/>
        </w:rPr>
        <w:t>人员、进行工程抢救、维护事故现场的社会治安秩序。</w:t>
      </w:r>
    </w:p>
    <w:p>
      <w:pPr>
        <w:pStyle w:val="Heading2"/>
        <w:numPr>
          <w:ilvl w:val="2"/>
          <w:numId w:val="20"/>
        </w:numPr>
        <w:tabs>
          <w:tab w:val="left" w:pos="1653"/>
        </w:tabs>
        <w:spacing w:before="174" w:after="0" w:line="240" w:lineRule="auto"/>
        <w:ind w:left="1652" w:right="0" w:hanging="1513"/>
        <w:jc w:val="both"/>
      </w:pPr>
      <w:r>
        <w:t>成员单位职责</w:t>
      </w:r>
    </w:p>
    <w:p>
      <w:pPr>
        <w:pStyle w:val="ListParagraph"/>
        <w:numPr>
          <w:ilvl w:val="0"/>
          <w:numId w:val="18"/>
        </w:numPr>
        <w:tabs>
          <w:tab w:val="left" w:pos="2115"/>
        </w:tabs>
        <w:spacing w:before="166" w:after="0" w:line="304" w:lineRule="auto"/>
        <w:ind w:left="140" w:right="2189" w:firstLine="745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调度室：负责应急值守、接收、处置各单位上报 </w:t>
      </w:r>
      <w:r>
        <w:rPr>
          <w:sz w:val="48"/>
        </w:rPr>
        <w:t>的各类信息，及时报告总指挥，并根据总指挥的指示负责上报集团公司、政府有关主管部门，调度有关救援力量参加救援工作；下达各项救援命令、跟踪、续报事故救援进展情况；负责保障应急过程的通讯畅通；负责应急物资调运工作。</w:t>
      </w:r>
    </w:p>
    <w:p>
      <w:pPr>
        <w:pStyle w:val="ListParagraph"/>
        <w:numPr>
          <w:ilvl w:val="0"/>
          <w:numId w:val="18"/>
        </w:numPr>
        <w:tabs>
          <w:tab w:val="left" w:pos="2115"/>
        </w:tabs>
        <w:spacing w:before="0" w:after="0" w:line="610" w:lineRule="exact"/>
        <w:ind w:left="2114" w:right="0" w:hanging="1230"/>
        <w:jc w:val="left"/>
        <w:rPr>
          <w:sz w:val="48"/>
        </w:rPr>
      </w:pPr>
      <w:r>
        <w:rPr>
          <w:sz w:val="48"/>
        </w:rPr>
        <w:t>安全科：参与现场救援方案研究制定和事故调查</w:t>
      </w:r>
    </w:p>
    <w:p>
      <w:pPr>
        <w:spacing w:after="0" w:line="610" w:lineRule="exact"/>
        <w:jc w:val="left"/>
        <w:rPr>
          <w:sz w:val="48"/>
        </w:rPr>
        <w:sectPr>
          <w:headerReference w:type="default" r:id="rId13"/>
          <w:footerReference w:type="default" r:id="rId14"/>
          <w:pgSz w:w="17860" w:h="25260"/>
          <w:pgMar w:top="1600" w:right="940" w:bottom="2020" w:left="2560" w:header="1049" w:footer="1831"/>
          <w:pgNumType w:start="5"/>
          <w:cols w:space="708"/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31"/>
      </w:pPr>
      <w:r>
        <w:t>处理工作；对事故有关责任人按照规定进行处罚。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167" w:after="0" w:line="302" w:lineRule="auto"/>
        <w:ind w:left="140" w:right="2189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技术科：参与事故现场救援方案研究制定；负责 </w:t>
      </w:r>
      <w:r>
        <w:rPr>
          <w:sz w:val="48"/>
        </w:rPr>
        <w:t>现场救援的技术支持。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9" w:after="0" w:line="304" w:lineRule="auto"/>
        <w:ind w:left="140" w:right="2189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机电科：负责事故应急过程中管辖范围内的电力 </w:t>
      </w:r>
      <w:r>
        <w:rPr>
          <w:sz w:val="48"/>
        </w:rPr>
        <w:t>恢复；参与分管业务事故调查处理工作。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0" w:after="0" w:line="304" w:lineRule="auto"/>
        <w:ind w:left="140" w:right="2189" w:firstLine="745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通防科：参与事故现场救援方案研究制定和事故 </w:t>
      </w:r>
      <w:r>
        <w:rPr>
          <w:sz w:val="48"/>
        </w:rPr>
        <w:t>调查处理工作，通防科负责施工现场的通风、事故危害监测工作。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0" w:after="0" w:line="304" w:lineRule="auto"/>
        <w:ind w:left="140" w:right="2189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地测科：参与事故现场救援方案研究制定；负责 </w:t>
      </w:r>
      <w:r>
        <w:rPr>
          <w:sz w:val="48"/>
        </w:rPr>
        <w:t>提供有关图纸资料。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0" w:after="0" w:line="240" w:lineRule="auto"/>
        <w:ind w:left="2114" w:right="0" w:hanging="1230"/>
        <w:jc w:val="left"/>
        <w:rPr>
          <w:sz w:val="48"/>
        </w:rPr>
      </w:pPr>
      <w:r>
        <w:rPr>
          <w:sz w:val="48"/>
        </w:rPr>
        <w:t>企劳科：参与赔偿、工伤保险等善后处理工作。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157" w:after="0" w:line="304" w:lineRule="auto"/>
        <w:ind w:left="140" w:right="2189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财务科：负责应急救援各项费用的计划和及时拨 </w:t>
      </w:r>
      <w:r>
        <w:rPr>
          <w:sz w:val="48"/>
        </w:rPr>
        <w:t>付，确保救援资金及时到位。</w:t>
      </w:r>
    </w:p>
    <w:p>
      <w:pPr>
        <w:pStyle w:val="ListParagraph"/>
        <w:numPr>
          <w:ilvl w:val="0"/>
          <w:numId w:val="21"/>
        </w:numPr>
        <w:tabs>
          <w:tab w:val="left" w:pos="2115"/>
        </w:tabs>
        <w:spacing w:before="0" w:after="0" w:line="304" w:lineRule="auto"/>
        <w:ind w:left="140" w:right="2189" w:firstLine="745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政治处：配合党委书记做好信息发布工作；根据 </w:t>
      </w:r>
      <w:r>
        <w:rPr>
          <w:sz w:val="48"/>
        </w:rPr>
        <w:t>矿领导指示及时与新闻媒体联系，协助做好事故现场新闻发布工作，正确引导媒体和公众舆论；参与事故赔偿等善后处理工作；协助做好职工稳定工作。</w:t>
      </w:r>
    </w:p>
    <w:p>
      <w:pPr>
        <w:pStyle w:val="ListParagraph"/>
        <w:numPr>
          <w:ilvl w:val="0"/>
          <w:numId w:val="21"/>
        </w:numPr>
        <w:tabs>
          <w:tab w:val="left" w:pos="2363"/>
        </w:tabs>
        <w:spacing w:before="0" w:after="0" w:line="304" w:lineRule="auto"/>
        <w:ind w:left="140" w:right="1898" w:firstLine="745"/>
        <w:jc w:val="left"/>
        <w:rPr>
          <w:sz w:val="48"/>
        </w:rPr>
      </w:pPr>
      <w:r>
        <w:rPr>
          <w:spacing w:val="-12"/>
          <w:sz w:val="48"/>
        </w:rPr>
        <w:t>综合办公室：根据矿领导指示， 正确引导媒体</w:t>
      </w:r>
      <w:r>
        <w:rPr>
          <w:spacing w:val="-4"/>
          <w:sz w:val="48"/>
        </w:rPr>
        <w:t>和公众舆论，参与事故报告起草和信息发布工作；参与事故后勤保障。</w:t>
      </w:r>
    </w:p>
    <w:p>
      <w:pPr>
        <w:pStyle w:val="ListParagraph"/>
        <w:numPr>
          <w:ilvl w:val="0"/>
          <w:numId w:val="21"/>
        </w:numPr>
        <w:tabs>
          <w:tab w:val="left" w:pos="2363"/>
        </w:tabs>
        <w:spacing w:before="0" w:after="0" w:line="304" w:lineRule="auto"/>
        <w:ind w:left="140" w:right="1824" w:firstLine="745"/>
        <w:jc w:val="left"/>
        <w:rPr>
          <w:sz w:val="48"/>
        </w:rPr>
      </w:pPr>
      <w:r>
        <w:rPr>
          <w:spacing w:val="-6"/>
          <w:sz w:val="48"/>
        </w:rPr>
        <w:t>医务室：负责医疗救护和卫生防疫工作， 派遣</w:t>
      </w:r>
      <w:r>
        <w:rPr>
          <w:spacing w:val="-4"/>
          <w:sz w:val="48"/>
        </w:rPr>
        <w:t>医疗救护人员赶赴现场进行救治，并做好药物及医疗器材储备。</w:t>
      </w:r>
    </w:p>
    <w:p>
      <w:pPr>
        <w:pStyle w:val="ListParagraph"/>
        <w:numPr>
          <w:ilvl w:val="0"/>
          <w:numId w:val="21"/>
        </w:numPr>
        <w:tabs>
          <w:tab w:val="left" w:pos="2363"/>
        </w:tabs>
        <w:spacing w:before="0" w:after="0" w:line="613" w:lineRule="exact"/>
        <w:ind w:left="2362" w:right="0" w:hanging="1478"/>
        <w:jc w:val="left"/>
        <w:rPr>
          <w:sz w:val="48"/>
        </w:rPr>
      </w:pPr>
      <w:r>
        <w:rPr>
          <w:sz w:val="48"/>
        </w:rPr>
        <w:t>仓库：负责应急物资储备和调运工作。</w:t>
      </w:r>
    </w:p>
    <w:p>
      <w:pPr>
        <w:pStyle w:val="ListParagraph"/>
        <w:numPr>
          <w:ilvl w:val="0"/>
          <w:numId w:val="21"/>
        </w:numPr>
        <w:tabs>
          <w:tab w:val="left" w:pos="2363"/>
        </w:tabs>
        <w:spacing w:before="157" w:after="0" w:line="304" w:lineRule="auto"/>
        <w:ind w:left="140" w:right="2086" w:firstLine="745"/>
        <w:jc w:val="left"/>
        <w:rPr>
          <w:sz w:val="48"/>
        </w:rPr>
      </w:pPr>
      <w:r>
        <w:rPr>
          <w:spacing w:val="-7"/>
          <w:sz w:val="48"/>
        </w:rPr>
        <w:t>职防办：参与事故现场救援方案研究制定和事</w:t>
      </w:r>
      <w:r>
        <w:rPr>
          <w:spacing w:val="-4"/>
          <w:sz w:val="48"/>
        </w:rPr>
        <w:t>故调查处理工作，配合现场救援提供个人职业健康档案。</w:t>
      </w:r>
    </w:p>
    <w:p>
      <w:pPr>
        <w:spacing w:after="0" w:line="304" w:lineRule="auto"/>
        <w:jc w:val="left"/>
        <w:rPr>
          <w:sz w:val="48"/>
        </w:rPr>
        <w:sectPr>
          <w:headerReference w:type="default" r:id="rId15"/>
          <w:footerReference w:type="default" r:id="rId16"/>
          <w:pgSz w:w="17860" w:h="25260"/>
          <w:pgMar w:top="1600" w:right="940" w:bottom="2020" w:left="2560" w:header="1049" w:footer="1831"/>
          <w:pgNumType w:start="6"/>
          <w:cols w:space="708"/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val="left" w:pos="2363"/>
        </w:tabs>
        <w:spacing w:before="31" w:after="0" w:line="240" w:lineRule="auto"/>
        <w:ind w:left="2362" w:right="0" w:hanging="1478"/>
        <w:jc w:val="left"/>
        <w:rPr>
          <w:sz w:val="48"/>
        </w:rPr>
      </w:pPr>
      <w:r>
        <w:rPr>
          <w:sz w:val="48"/>
        </w:rPr>
        <w:t>总务科：负责抢险人员的食宿等生活事宜。</w:t>
      </w:r>
    </w:p>
    <w:p>
      <w:pPr>
        <w:pStyle w:val="ListParagraph"/>
        <w:numPr>
          <w:ilvl w:val="0"/>
          <w:numId w:val="18"/>
        </w:numPr>
        <w:tabs>
          <w:tab w:val="left" w:pos="2363"/>
        </w:tabs>
        <w:spacing w:before="167" w:after="0" w:line="302" w:lineRule="auto"/>
        <w:ind w:left="140" w:right="1942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保卫科：负责人员疏散、戒严和维持秩序、交通 </w:t>
      </w:r>
      <w:r>
        <w:rPr>
          <w:sz w:val="48"/>
        </w:rPr>
        <w:t>等工作。</w:t>
      </w:r>
    </w:p>
    <w:p>
      <w:pPr>
        <w:pStyle w:val="ListParagraph"/>
        <w:numPr>
          <w:ilvl w:val="0"/>
          <w:numId w:val="18"/>
        </w:numPr>
        <w:tabs>
          <w:tab w:val="left" w:pos="2363"/>
        </w:tabs>
        <w:spacing w:before="9" w:after="0" w:line="304" w:lineRule="auto"/>
        <w:ind w:left="140" w:right="2068" w:firstLine="745"/>
        <w:jc w:val="left"/>
        <w:rPr>
          <w:sz w:val="48"/>
        </w:rPr>
      </w:pPr>
      <w:r>
        <w:rPr>
          <w:spacing w:val="-5"/>
          <w:sz w:val="48"/>
        </w:rPr>
        <w:t>运搬工区：负责井口检身并及时运送人员和救</w:t>
      </w:r>
      <w:r>
        <w:rPr>
          <w:spacing w:val="-4"/>
          <w:sz w:val="48"/>
        </w:rPr>
        <w:t>灾物资，满足抢险需要。</w:t>
      </w:r>
    </w:p>
    <w:p>
      <w:pPr>
        <w:pStyle w:val="ListParagraph"/>
        <w:numPr>
          <w:ilvl w:val="0"/>
          <w:numId w:val="18"/>
        </w:numPr>
        <w:tabs>
          <w:tab w:val="left" w:pos="2381"/>
        </w:tabs>
        <w:spacing w:before="0" w:after="0" w:line="304" w:lineRule="auto"/>
        <w:ind w:left="140" w:right="2219" w:firstLine="745"/>
        <w:jc w:val="left"/>
        <w:rPr>
          <w:sz w:val="48"/>
        </w:rPr>
      </w:pPr>
      <w:r>
        <w:rPr>
          <w:sz w:val="48"/>
        </w:rPr>
        <w:t>采、掘、各辅助工区：负责核实本单位施工范</w:t>
      </w:r>
      <w:r>
        <w:rPr>
          <w:w w:val="95"/>
          <w:sz w:val="48"/>
        </w:rPr>
        <w:t>围内的人数，及时采取措施组织安全撤离，并如实详细地 向矿调度室汇报事故基本情况（事故发生时间、地点、人 员情况、现场情况等</w:t>
      </w:r>
      <w:r>
        <w:rPr>
          <w:spacing w:val="13"/>
          <w:w w:val="95"/>
          <w:sz w:val="48"/>
        </w:rPr>
        <w:t>）</w:t>
      </w:r>
      <w:r>
        <w:rPr>
          <w:spacing w:val="-2"/>
          <w:w w:val="95"/>
          <w:sz w:val="48"/>
        </w:rPr>
        <w:t xml:space="preserve">，随时接受指挥部命令，完成有关 </w:t>
      </w:r>
      <w:r>
        <w:rPr>
          <w:sz w:val="48"/>
        </w:rPr>
        <w:t>抢险任务。</w:t>
      </w:r>
    </w:p>
    <w:p>
      <w:pPr>
        <w:pStyle w:val="ListParagraph"/>
        <w:numPr>
          <w:ilvl w:val="0"/>
          <w:numId w:val="18"/>
        </w:numPr>
        <w:tabs>
          <w:tab w:val="left" w:pos="2374"/>
        </w:tabs>
        <w:spacing w:before="0" w:after="0" w:line="302" w:lineRule="auto"/>
        <w:ind w:left="140" w:right="1930" w:firstLine="745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兖矿救护队：对矿山救护队的行动具体负责，全 </w:t>
      </w:r>
      <w:r>
        <w:rPr>
          <w:sz w:val="48"/>
        </w:rPr>
        <w:t>面指挥。</w:t>
      </w:r>
    </w:p>
    <w:p>
      <w:pPr>
        <w:pStyle w:val="ListParagraph"/>
        <w:numPr>
          <w:ilvl w:val="0"/>
          <w:numId w:val="18"/>
        </w:numPr>
        <w:tabs>
          <w:tab w:val="left" w:pos="2320"/>
        </w:tabs>
        <w:spacing w:before="3" w:after="0" w:line="304" w:lineRule="auto"/>
        <w:ind w:left="140" w:right="1769" w:firstLine="719"/>
        <w:jc w:val="left"/>
        <w:rPr>
          <w:sz w:val="48"/>
        </w:rPr>
      </w:pPr>
      <w:r>
        <w:rPr>
          <w:sz w:val="48"/>
        </w:rPr>
        <w:t>矿值班调度员：负责详细记录事故发生的时间、</w:t>
      </w:r>
      <w:r>
        <w:rPr>
          <w:spacing w:val="-1"/>
          <w:w w:val="95"/>
          <w:sz w:val="48"/>
        </w:rPr>
        <w:t xml:space="preserve">地点和情况，及时将事故情况向矿长、总工程师和集团公司 调度室及上级部门报告，及时、准确下达矿长的命令，及时 调度井下抢险救灾情况，统计并掌握出入井人员和井下各区 </w:t>
      </w:r>
      <w:r>
        <w:rPr>
          <w:sz w:val="48"/>
        </w:rPr>
        <w:t>域的人员数目，为指挥部提供救援依据。</w:t>
      </w:r>
    </w:p>
    <w:p>
      <w:pPr>
        <w:pStyle w:val="ListParagraph"/>
        <w:numPr>
          <w:ilvl w:val="0"/>
          <w:numId w:val="18"/>
        </w:numPr>
        <w:tabs>
          <w:tab w:val="left" w:pos="2320"/>
        </w:tabs>
        <w:spacing w:before="0" w:after="0" w:line="304" w:lineRule="auto"/>
        <w:ind w:left="140" w:right="1769" w:firstLine="719"/>
        <w:jc w:val="left"/>
        <w:rPr>
          <w:sz w:val="48"/>
        </w:rPr>
      </w:pPr>
      <w:r>
        <w:rPr>
          <w:sz w:val="48"/>
        </w:rPr>
        <w:t>矿兼职救护队：全力配合兖矿救护队开展救援工</w:t>
      </w:r>
      <w:r>
        <w:rPr>
          <w:spacing w:val="-1"/>
          <w:w w:val="95"/>
          <w:sz w:val="48"/>
        </w:rPr>
        <w:t xml:space="preserve">作，根据救援计划所规定的任务，完成对灾区遇险人员的救 </w:t>
      </w:r>
      <w:r>
        <w:rPr>
          <w:sz w:val="48"/>
        </w:rPr>
        <w:t>援和事故处理及鉴定工作。</w:t>
      </w:r>
    </w:p>
    <w:p>
      <w:pPr>
        <w:pStyle w:val="ListParagraph"/>
        <w:numPr>
          <w:ilvl w:val="2"/>
          <w:numId w:val="20"/>
        </w:numPr>
        <w:tabs>
          <w:tab w:val="left" w:pos="1563"/>
        </w:tabs>
        <w:spacing w:before="0" w:after="0" w:line="518" w:lineRule="exact"/>
        <w:ind w:left="1562" w:right="0" w:hanging="1423"/>
        <w:jc w:val="left"/>
        <w:rPr>
          <w:sz w:val="48"/>
        </w:rPr>
      </w:pPr>
      <w:r>
        <w:rPr>
          <w:sz w:val="48"/>
        </w:rPr>
        <w:t>结合职业病危害事故的现场实际情况，现场指挥部设</w:t>
      </w:r>
    </w:p>
    <w:p>
      <w:pPr>
        <w:pStyle w:val="BodyText"/>
        <w:spacing w:before="43"/>
      </w:pPr>
      <w:r>
        <w:t>九个救援小组：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600" w:right="940" w:bottom="2020" w:left="2560" w:header="1049" w:footer="1831"/>
          <w:pgNumType w:start="7"/>
          <w:cols w:space="708"/>
        </w:sectPr>
      </w:pPr>
    </w:p>
    <w:p>
      <w:pPr>
        <w:pStyle w:val="BodyText"/>
        <w:spacing w:before="9"/>
        <w:ind w:left="0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9"/>
          <w:footerReference w:type="default" r:id="rId20"/>
          <w:pgSz w:w="17860" w:h="25260"/>
          <w:pgMar w:top="1600" w:right="940" w:bottom="2020" w:left="2560" w:header="1049" w:footer="1831"/>
          <w:pgNumType w:start="8"/>
          <w:cols w:space="708"/>
        </w:sectPr>
      </w:pPr>
    </w:p>
    <w:p>
      <w:pPr>
        <w:pStyle w:val="BodyText"/>
        <w:spacing w:before="13"/>
        <w:rPr>
          <w:rFonts w:ascii="幼圆" w:eastAsia="幼圆" w:hint="eastAsia"/>
        </w:rPr>
      </w:pPr>
      <w:r>
        <w:rPr>
          <w:rFonts w:ascii="幼圆" w:eastAsia="幼圆" w:hint="eastAsia"/>
        </w:rPr>
        <w:t>应急救援指挥机构、职责示意图</w:t>
      </w:r>
    </w:p>
    <w:p>
      <w:pPr>
        <w:pStyle w:val="BodyText"/>
        <w:ind w:left="0"/>
        <w:rPr>
          <w:rFonts w:ascii="幼圆"/>
          <w:sz w:val="42"/>
        </w:rPr>
      </w:pPr>
      <w:r>
        <w:br w:type="column"/>
      </w:r>
    </w:p>
    <w:p>
      <w:pPr>
        <w:pStyle w:val="BodyText"/>
        <w:spacing w:before="2"/>
        <w:ind w:left="0"/>
        <w:rPr>
          <w:rFonts w:ascii="幼圆"/>
          <w:sz w:val="36"/>
        </w:rPr>
      </w:pPr>
    </w:p>
    <w:p>
      <w:pPr>
        <w:spacing w:before="1" w:line="235" w:lineRule="exact"/>
        <w:ind w:left="140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兖矿救护队</w:t>
      </w:r>
    </w:p>
    <w:p>
      <w:pPr>
        <w:pStyle w:val="BodyText"/>
        <w:ind w:left="0"/>
        <w:rPr>
          <w:rFonts w:ascii="微软雅黑"/>
          <w:sz w:val="26"/>
        </w:rPr>
      </w:pPr>
      <w:r>
        <w:br w:type="column"/>
      </w:r>
    </w:p>
    <w:p>
      <w:pPr>
        <w:pStyle w:val="BodyText"/>
        <w:spacing w:before="10"/>
        <w:ind w:left="0"/>
        <w:rPr>
          <w:rFonts w:ascii="微软雅黑"/>
          <w:sz w:val="27"/>
        </w:rPr>
      </w:pPr>
    </w:p>
    <w:p>
      <w:pPr>
        <w:spacing w:before="1" w:line="249" w:lineRule="exact"/>
        <w:ind w:left="140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由生产副矿长任组长，救护队长任副</w:t>
      </w:r>
    </w:p>
    <w:p>
      <w:pPr>
        <w:spacing w:after="0" w:line="249" w:lineRule="exact"/>
        <w:jc w:val="left"/>
        <w:rPr>
          <w:rFonts w:ascii="微软雅黑" w:eastAsia="微软雅黑" w:hint="eastAsia"/>
          <w:sz w:val="19"/>
        </w:rPr>
        <w:sectPr>
          <w:headerReference w:type="default" r:id="rId21"/>
          <w:footerReference w:type="default" r:id="rId22"/>
          <w:type w:val="continuous"/>
          <w:pgSz w:w="17860" w:h="25260"/>
          <w:pgMar w:top="1600" w:right="940" w:bottom="2020" w:left="2560" w:header="708" w:footer="708"/>
          <w:pgNumType w:start="9"/>
          <w:cols w:num="3" w:space="708" w:equalWidth="0">
            <w:col w:w="6885" w:space="968"/>
            <w:col w:w="1765" w:space="989"/>
            <w:col w:w="3753" w:space="0"/>
          </w:cols>
        </w:sectPr>
      </w:pPr>
    </w:p>
    <w:p>
      <w:pPr>
        <w:pStyle w:val="BodyText"/>
        <w:spacing w:before="4"/>
        <w:ind w:left="0"/>
        <w:rPr>
          <w:rFonts w:ascii="微软雅黑"/>
          <w:sz w:val="14"/>
        </w:rPr>
      </w:pPr>
    </w:p>
    <w:p>
      <w:pPr>
        <w:spacing w:before="0" w:line="184" w:lineRule="auto"/>
        <w:ind w:left="907" w:right="38" w:firstLine="388"/>
        <w:jc w:val="both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w w:val="102"/>
          <w:sz w:val="19"/>
        </w:rPr>
        <w:t>总指挥职责</w:t>
      </w:r>
      <w:r>
        <w:rPr>
          <w:rFonts w:ascii="微软雅黑" w:eastAsia="微软雅黑" w:hint="eastAsia"/>
          <w:spacing w:val="-137"/>
          <w:w w:val="102"/>
          <w:sz w:val="19"/>
        </w:rPr>
        <w:t>：</w:t>
      </w:r>
      <w:r>
        <w:rPr>
          <w:rFonts w:ascii="微软雅黑" w:eastAsia="微软雅黑" w:hint="eastAsia"/>
          <w:w w:val="102"/>
          <w:sz w:val="19"/>
        </w:rPr>
        <w:t>（</w:t>
      </w:r>
      <w:r>
        <w:rPr>
          <w:rFonts w:ascii="微软雅黑" w:eastAsia="微软雅黑" w:hint="eastAsia"/>
          <w:spacing w:val="1"/>
          <w:w w:val="102"/>
          <w:sz w:val="19"/>
        </w:rPr>
        <w:t>1</w:t>
      </w:r>
      <w:r>
        <w:rPr>
          <w:rFonts w:ascii="微软雅黑" w:eastAsia="微软雅黑" w:hint="eastAsia"/>
          <w:spacing w:val="-40"/>
          <w:w w:val="102"/>
          <w:sz w:val="19"/>
        </w:rPr>
        <w:t>）</w:t>
      </w:r>
      <w:r>
        <w:rPr>
          <w:rFonts w:ascii="微软雅黑" w:eastAsia="微软雅黑" w:hint="eastAsia"/>
          <w:spacing w:val="-3"/>
          <w:w w:val="102"/>
          <w:sz w:val="19"/>
        </w:rPr>
        <w:t>为生产安全事</w:t>
      </w:r>
      <w:r>
        <w:rPr>
          <w:rFonts w:ascii="微软雅黑" w:eastAsia="微软雅黑" w:hint="eastAsia"/>
          <w:spacing w:val="-6"/>
          <w:sz w:val="19"/>
        </w:rPr>
        <w:t>故应急救援工作的第一责任人，全面</w:t>
      </w:r>
      <w:r>
        <w:rPr>
          <w:rFonts w:ascii="微软雅黑" w:eastAsia="微软雅黑" w:hint="eastAsia"/>
          <w:sz w:val="19"/>
        </w:rPr>
        <w:t>负责救援工作。</w:t>
      </w:r>
    </w:p>
    <w:p>
      <w:pPr>
        <w:pStyle w:val="ListParagraph"/>
        <w:numPr>
          <w:ilvl w:val="1"/>
          <w:numId w:val="18"/>
        </w:numPr>
        <w:tabs>
          <w:tab w:val="left" w:pos="1802"/>
        </w:tabs>
        <w:spacing w:before="1" w:after="0" w:line="184" w:lineRule="auto"/>
        <w:ind w:left="907" w:right="59" w:firstLine="388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pacing w:val="-2"/>
          <w:sz w:val="19"/>
        </w:rPr>
        <w:t>根据现场的危险等级、潜</w:t>
      </w:r>
      <w:r>
        <w:rPr>
          <w:rFonts w:ascii="微软雅黑" w:eastAsia="微软雅黑" w:hint="eastAsia"/>
          <w:sz w:val="19"/>
        </w:rPr>
        <w:t>在后果等，决定本预案的启动。</w:t>
      </w:r>
    </w:p>
    <w:p>
      <w:pPr>
        <w:pStyle w:val="ListParagraph"/>
        <w:numPr>
          <w:ilvl w:val="1"/>
          <w:numId w:val="18"/>
        </w:numPr>
        <w:tabs>
          <w:tab w:val="left" w:pos="1802"/>
        </w:tabs>
        <w:spacing w:before="0" w:after="0" w:line="184" w:lineRule="auto"/>
        <w:ind w:left="907" w:right="41" w:firstLine="388"/>
        <w:jc w:val="both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指挥和组织协调应急行动</w:t>
      </w:r>
      <w:r>
        <w:rPr>
          <w:rFonts w:ascii="微软雅黑" w:eastAsia="微软雅黑" w:hint="eastAsia"/>
          <w:spacing w:val="-8"/>
          <w:sz w:val="19"/>
        </w:rPr>
        <w:t>期间各救援小组工作，保证应急救援</w:t>
      </w:r>
      <w:r>
        <w:rPr>
          <w:rFonts w:ascii="微软雅黑" w:eastAsia="微软雅黑" w:hint="eastAsia"/>
          <w:sz w:val="19"/>
        </w:rPr>
        <w:t>工作的顺利完成。</w:t>
      </w:r>
    </w:p>
    <w:p>
      <w:pPr>
        <w:pStyle w:val="ListParagraph"/>
        <w:numPr>
          <w:ilvl w:val="1"/>
          <w:numId w:val="18"/>
        </w:numPr>
        <w:tabs>
          <w:tab w:val="left" w:pos="1802"/>
        </w:tabs>
        <w:spacing w:before="1" w:after="0" w:line="184" w:lineRule="auto"/>
        <w:ind w:left="907" w:right="59" w:firstLine="388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pacing w:val="-2"/>
          <w:sz w:val="19"/>
        </w:rPr>
        <w:t>批准向主管部门、政府有</w:t>
      </w:r>
      <w:r>
        <w:rPr>
          <w:rFonts w:ascii="微软雅黑" w:eastAsia="微软雅黑" w:hint="eastAsia"/>
          <w:sz w:val="19"/>
        </w:rPr>
        <w:t>关部门报告和对外信息发布。</w:t>
      </w:r>
    </w:p>
    <w:p>
      <w:pPr>
        <w:pStyle w:val="ListParagraph"/>
        <w:numPr>
          <w:ilvl w:val="1"/>
          <w:numId w:val="18"/>
        </w:numPr>
        <w:tabs>
          <w:tab w:val="left" w:pos="1802"/>
        </w:tabs>
        <w:spacing w:before="1" w:after="0" w:line="184" w:lineRule="auto"/>
        <w:ind w:left="907" w:right="38" w:firstLine="388"/>
        <w:jc w:val="both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事故影响范围和危害程度</w:t>
      </w:r>
      <w:r>
        <w:rPr>
          <w:rFonts w:ascii="微软雅黑" w:eastAsia="微软雅黑" w:hint="eastAsia"/>
          <w:spacing w:val="-9"/>
          <w:sz w:val="19"/>
        </w:rPr>
        <w:t>继续发展，超出矿处置能力时，向政</w:t>
      </w:r>
      <w:r>
        <w:rPr>
          <w:rFonts w:ascii="微软雅黑" w:eastAsia="微软雅黑" w:hint="eastAsia"/>
          <w:sz w:val="19"/>
        </w:rPr>
        <w:t>府应急救援机构提出救援申请。</w:t>
      </w:r>
    </w:p>
    <w:p>
      <w:pPr>
        <w:spacing w:before="0" w:line="569" w:lineRule="exact"/>
        <w:ind w:left="961" w:right="0" w:firstLine="0"/>
        <w:jc w:val="left"/>
        <w:rPr>
          <w:rFonts w:ascii="微软雅黑" w:eastAsia="微软雅黑" w:hint="eastAsia"/>
          <w:sz w:val="36"/>
        </w:rPr>
      </w:pPr>
      <w:r>
        <w:br w:type="column"/>
      </w:r>
      <w:r>
        <w:rPr>
          <w:rFonts w:ascii="微软雅黑" w:eastAsia="微软雅黑" w:hint="eastAsia"/>
          <w:sz w:val="36"/>
        </w:rPr>
        <w:t>抢险救灾组</w:t>
      </w:r>
    </w:p>
    <w:p>
      <w:pPr>
        <w:pStyle w:val="BodyText"/>
        <w:ind w:left="0"/>
        <w:rPr>
          <w:rFonts w:ascii="微软雅黑"/>
        </w:rPr>
      </w:pPr>
    </w:p>
    <w:p>
      <w:pPr>
        <w:pStyle w:val="BodyText"/>
        <w:spacing w:before="15"/>
        <w:ind w:left="0"/>
        <w:rPr>
          <w:rFonts w:ascii="微软雅黑"/>
          <w:sz w:val="31"/>
        </w:rPr>
      </w:pPr>
    </w:p>
    <w:p>
      <w:pPr>
        <w:spacing w:before="0"/>
        <w:ind w:left="975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技术专家组</w:t>
      </w:r>
    </w:p>
    <w:p>
      <w:pPr>
        <w:pStyle w:val="BodyText"/>
        <w:ind w:left="0"/>
        <w:rPr>
          <w:rFonts w:ascii="微软雅黑"/>
        </w:rPr>
      </w:pPr>
    </w:p>
    <w:p>
      <w:pPr>
        <w:pStyle w:val="BodyText"/>
        <w:spacing w:before="15"/>
        <w:ind w:left="0"/>
        <w:rPr>
          <w:rFonts w:ascii="微软雅黑"/>
        </w:rPr>
      </w:pPr>
    </w:p>
    <w:p>
      <w:pPr>
        <w:spacing w:before="0"/>
        <w:ind w:left="90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45"/>
          <w:sz w:val="36"/>
        </w:rPr>
        <w:t>事故调查组</w:t>
      </w:r>
    </w:p>
    <w:p>
      <w:pPr>
        <w:pStyle w:val="BodyText"/>
        <w:spacing w:before="12"/>
        <w:ind w:left="0"/>
        <w:rPr>
          <w:rFonts w:ascii="微软雅黑"/>
          <w:sz w:val="44"/>
        </w:rPr>
      </w:pPr>
      <w:r>
        <w:br w:type="column"/>
      </w:r>
    </w:p>
    <w:p>
      <w:pPr>
        <w:spacing w:before="0" w:line="158" w:lineRule="auto"/>
        <w:ind w:left="993" w:right="0" w:hanging="314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65"/>
          <w:sz w:val="31"/>
        </w:rPr>
        <w:t>矿</w:t>
      </w:r>
      <w:r>
        <w:rPr>
          <w:rFonts w:ascii="微软雅黑" w:eastAsia="微软雅黑" w:hint="eastAsia"/>
          <w:spacing w:val="-252"/>
          <w:position w:val="-4"/>
          <w:sz w:val="31"/>
        </w:rPr>
        <w:t>防</w:t>
      </w:r>
      <w:r>
        <w:rPr>
          <w:rFonts w:ascii="微软雅黑" w:eastAsia="微软雅黑" w:hint="eastAsia"/>
          <w:spacing w:val="-65"/>
          <w:sz w:val="31"/>
        </w:rPr>
        <w:t>兼</w:t>
      </w:r>
      <w:r>
        <w:rPr>
          <w:rFonts w:ascii="微软雅黑" w:eastAsia="微软雅黑" w:hint="eastAsia"/>
          <w:spacing w:val="-252"/>
          <w:position w:val="-4"/>
          <w:sz w:val="31"/>
        </w:rPr>
        <w:t>冲</w:t>
      </w:r>
      <w:r>
        <w:rPr>
          <w:rFonts w:ascii="微软雅黑" w:eastAsia="微软雅黑" w:hint="eastAsia"/>
          <w:spacing w:val="-65"/>
          <w:sz w:val="31"/>
        </w:rPr>
        <w:t>职</w:t>
      </w:r>
      <w:r>
        <w:rPr>
          <w:rFonts w:ascii="微软雅黑" w:eastAsia="微软雅黑" w:hint="eastAsia"/>
          <w:spacing w:val="-252"/>
          <w:position w:val="-4"/>
          <w:sz w:val="31"/>
        </w:rPr>
        <w:t>办</w:t>
      </w:r>
      <w:r>
        <w:rPr>
          <w:rFonts w:ascii="微软雅黑" w:eastAsia="微软雅黑" w:hint="eastAsia"/>
          <w:spacing w:val="-9"/>
          <w:sz w:val="31"/>
        </w:rPr>
        <w:t>救护</w:t>
      </w:r>
      <w:r>
        <w:rPr>
          <w:rFonts w:ascii="微软雅黑" w:eastAsia="微软雅黑" w:hint="eastAsia"/>
          <w:sz w:val="31"/>
        </w:rPr>
        <w:t>技术科</w:t>
      </w:r>
    </w:p>
    <w:p>
      <w:pPr>
        <w:spacing w:before="355" w:line="151" w:lineRule="auto"/>
        <w:ind w:left="993" w:right="318" w:firstLine="0"/>
        <w:jc w:val="both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6"/>
          <w:sz w:val="31"/>
        </w:rPr>
        <w:t>职防办通防科技术科救护队</w:t>
      </w:r>
    </w:p>
    <w:p>
      <w:pPr>
        <w:pStyle w:val="BodyText"/>
        <w:spacing w:before="12"/>
        <w:ind w:left="0"/>
        <w:rPr>
          <w:rFonts w:ascii="微软雅黑"/>
          <w:sz w:val="47"/>
        </w:rPr>
      </w:pPr>
    </w:p>
    <w:p>
      <w:pPr>
        <w:spacing w:before="1" w:line="151" w:lineRule="auto"/>
        <w:ind w:left="1040" w:right="271" w:firstLine="0"/>
        <w:jc w:val="both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6"/>
          <w:sz w:val="31"/>
        </w:rPr>
        <w:t>安全科职防办通防科工会等</w:t>
      </w:r>
    </w:p>
    <w:p>
      <w:pPr>
        <w:spacing w:before="111" w:line="247" w:lineRule="auto"/>
        <w:ind w:left="741" w:right="499" w:firstLine="0"/>
        <w:jc w:val="both"/>
        <w:rPr>
          <w:rFonts w:ascii="微软雅黑" w:eastAsia="微软雅黑" w:hint="eastAsia"/>
          <w:sz w:val="19"/>
        </w:rPr>
      </w:pPr>
      <w:r>
        <w:br w:type="column"/>
      </w:r>
      <w:r>
        <w:rPr>
          <w:rFonts w:ascii="微软雅黑" w:eastAsia="微软雅黑" w:hint="eastAsia"/>
          <w:sz w:val="19"/>
        </w:rPr>
        <w:t>组长，矿应急救援指挥部紧急调集的有关单位人员组成，具体负责实施指挥部制定的抢险救灾方案和安全技术措施。</w:t>
      </w:r>
    </w:p>
    <w:p>
      <w:pPr>
        <w:spacing w:before="217" w:line="247" w:lineRule="auto"/>
        <w:ind w:left="741" w:right="499" w:firstLine="357"/>
        <w:jc w:val="both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由矿总工程师任组长，分管副总工程师、各科室技术负责人、有关专业人员组成，主要研究制定抢救技术方案和措施， 解决事故抢救过程中遇到的技术难题。</w:t>
      </w:r>
    </w:p>
    <w:p>
      <w:pPr>
        <w:pStyle w:val="BodyText"/>
        <w:ind w:left="0"/>
        <w:rPr>
          <w:rFonts w:ascii="微软雅黑"/>
          <w:sz w:val="26"/>
        </w:rPr>
      </w:pPr>
    </w:p>
    <w:p>
      <w:pPr>
        <w:pStyle w:val="BodyText"/>
        <w:spacing w:before="17"/>
        <w:ind w:left="0"/>
        <w:rPr>
          <w:rFonts w:ascii="微软雅黑"/>
          <w:sz w:val="32"/>
        </w:rPr>
      </w:pPr>
    </w:p>
    <w:p>
      <w:pPr>
        <w:spacing w:before="0" w:line="237" w:lineRule="auto"/>
        <w:ind w:left="741" w:right="305" w:firstLine="476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由安全科牵头，通防科、保卫科、工</w:t>
      </w:r>
      <w:r>
        <w:rPr>
          <w:rFonts w:ascii="微软雅黑" w:eastAsia="微软雅黑" w:hint="eastAsia"/>
          <w:spacing w:val="-1"/>
          <w:sz w:val="19"/>
        </w:rPr>
        <w:t xml:space="preserve">会等参加。主要负责控制事故有关责任人， </w:t>
      </w:r>
      <w:r>
        <w:rPr>
          <w:rFonts w:ascii="微软雅黑" w:eastAsia="微软雅黑" w:hint="eastAsia"/>
          <w:sz w:val="19"/>
        </w:rPr>
        <w:t>调查核实事故性质、原因，追查事故责任  等。</w:t>
      </w:r>
    </w:p>
    <w:p>
      <w:pPr>
        <w:spacing w:after="0" w:line="237" w:lineRule="auto"/>
        <w:jc w:val="left"/>
        <w:rPr>
          <w:rFonts w:ascii="微软雅黑" w:eastAsia="微软雅黑" w:hint="eastAsia"/>
          <w:sz w:val="19"/>
        </w:rPr>
        <w:sectPr>
          <w:headerReference w:type="default" r:id="rId23"/>
          <w:footerReference w:type="default" r:id="rId24"/>
          <w:type w:val="continuous"/>
          <w:pgSz w:w="17860" w:h="25260"/>
          <w:pgMar w:top="1600" w:right="940" w:bottom="2020" w:left="2560" w:header="708" w:footer="708"/>
          <w:pgNumType w:start="10"/>
          <w:cols w:num="4" w:space="708" w:equalWidth="0">
            <w:col w:w="4001" w:space="320"/>
            <w:col w:w="2953" w:space="40"/>
            <w:col w:w="2265" w:space="39"/>
            <w:col w:w="4742" w:space="0"/>
          </w:cols>
        </w:sectPr>
      </w:pPr>
    </w:p>
    <w:p>
      <w:pPr>
        <w:pStyle w:val="BodyText"/>
        <w:spacing w:before="5"/>
        <w:ind w:left="0"/>
        <w:rPr>
          <w:rFonts w:ascii="微软雅黑"/>
          <w:sz w:val="12"/>
        </w:rPr>
      </w:pPr>
    </w:p>
    <w:p>
      <w:pPr>
        <w:spacing w:after="0"/>
        <w:rPr>
          <w:rFonts w:ascii="微软雅黑"/>
          <w:sz w:val="12"/>
        </w:rPr>
        <w:sectPr>
          <w:headerReference w:type="default" r:id="rId25"/>
          <w:footerReference w:type="default" r:id="rId26"/>
          <w:type w:val="continuous"/>
          <w:pgSz w:w="17860" w:h="25260"/>
          <w:pgMar w:top="1600" w:right="940" w:bottom="2020" w:left="2560" w:header="708" w:footer="708"/>
          <w:pgNumType w:start="11"/>
          <w:cols w:space="708"/>
        </w:sectPr>
      </w:pPr>
    </w:p>
    <w:p>
      <w:pPr>
        <w:pStyle w:val="BodyText"/>
        <w:spacing w:before="11"/>
        <w:ind w:left="0"/>
        <w:rPr>
          <w:rFonts w:ascii="微软雅黑"/>
          <w:sz w:val="26"/>
        </w:rPr>
      </w:pPr>
    </w:p>
    <w:p>
      <w:pPr>
        <w:spacing w:before="0" w:line="613" w:lineRule="exact"/>
        <w:ind w:left="225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总指挥</w:t>
      </w:r>
    </w:p>
    <w:p>
      <w:pPr>
        <w:spacing w:before="0" w:line="422" w:lineRule="exact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义能</w:t>
      </w:r>
    </w:p>
    <w:p>
      <w:pPr>
        <w:spacing w:before="0" w:line="514" w:lineRule="exact"/>
        <w:ind w:left="225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矿长</w:t>
      </w:r>
    </w:p>
    <w:p>
      <w:pPr>
        <w:spacing w:before="0" w:line="422" w:lineRule="exact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煤矿</w:t>
      </w:r>
    </w:p>
    <w:p>
      <w:pPr>
        <w:spacing w:before="0" w:line="514" w:lineRule="exact"/>
        <w:ind w:left="225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副总指挥</w:t>
      </w:r>
    </w:p>
    <w:p>
      <w:pPr>
        <w:spacing w:before="0" w:line="422" w:lineRule="exact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职业</w:t>
      </w:r>
    </w:p>
    <w:p>
      <w:pPr>
        <w:spacing w:before="0" w:line="514" w:lineRule="exact"/>
        <w:ind w:left="225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各分管副</w:t>
      </w:r>
    </w:p>
    <w:p>
      <w:pPr>
        <w:spacing w:before="0" w:line="422" w:lineRule="exact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病危</w:t>
      </w:r>
    </w:p>
    <w:p>
      <w:pPr>
        <w:spacing w:before="0" w:line="514" w:lineRule="exact"/>
        <w:ind w:left="2257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矿长</w:t>
      </w:r>
    </w:p>
    <w:p>
      <w:pPr>
        <w:spacing w:before="0" w:line="184" w:lineRule="exact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害事</w:t>
      </w:r>
    </w:p>
    <w:p>
      <w:pPr>
        <w:pStyle w:val="BodyText"/>
        <w:ind w:left="0"/>
        <w:rPr>
          <w:rFonts w:ascii="微软雅黑"/>
          <w:sz w:val="52"/>
        </w:rPr>
      </w:pPr>
      <w:r>
        <w:br w:type="column"/>
      </w:r>
    </w:p>
    <w:p>
      <w:pPr>
        <w:spacing w:before="0" w:line="592" w:lineRule="auto"/>
        <w:ind w:left="842" w:right="0" w:firstLine="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医疗救护组物资供应组</w:t>
      </w:r>
    </w:p>
    <w:p>
      <w:pPr>
        <w:pStyle w:val="BodyText"/>
        <w:spacing w:before="2"/>
        <w:ind w:left="0"/>
        <w:rPr>
          <w:rFonts w:ascii="微软雅黑"/>
          <w:sz w:val="21"/>
        </w:rPr>
      </w:pPr>
      <w:r>
        <w:br w:type="column"/>
      </w:r>
    </w:p>
    <w:p>
      <w:pPr>
        <w:spacing w:before="0" w:line="189" w:lineRule="auto"/>
        <w:ind w:left="842" w:right="0" w:firstLine="0"/>
        <w:jc w:val="both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医务所所长及全体医务人员</w:t>
      </w:r>
    </w:p>
    <w:p>
      <w:pPr>
        <w:pStyle w:val="BodyText"/>
        <w:spacing w:before="18"/>
        <w:ind w:left="0"/>
        <w:rPr>
          <w:rFonts w:ascii="微软雅黑"/>
          <w:sz w:val="25"/>
        </w:rPr>
      </w:pPr>
    </w:p>
    <w:p>
      <w:pPr>
        <w:spacing w:before="0" w:line="393" w:lineRule="auto"/>
        <w:ind w:left="1220" w:right="253" w:firstLine="158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仓库企劳科</w:t>
      </w:r>
    </w:p>
    <w:p>
      <w:pPr>
        <w:spacing w:before="90" w:line="206" w:lineRule="auto"/>
        <w:ind w:left="805" w:right="498" w:firstLine="389"/>
        <w:jc w:val="both"/>
        <w:rPr>
          <w:rFonts w:ascii="微软雅黑" w:eastAsia="微软雅黑" w:hint="eastAsia"/>
          <w:sz w:val="19"/>
        </w:rPr>
      </w:pPr>
      <w:r>
        <w:br w:type="column"/>
      </w:r>
      <w:r>
        <w:rPr>
          <w:rFonts w:ascii="微软雅黑" w:eastAsia="微软雅黑" w:hint="eastAsia"/>
          <w:sz w:val="19"/>
        </w:rPr>
        <w:t>由后勤副矿长任组长，医务所所长任副组长，有关医疗专家、事故单位分管负责人等有关部门负责人参加，主要负责对受伤人员的医疗救护。</w:t>
      </w:r>
    </w:p>
    <w:p>
      <w:pPr>
        <w:pStyle w:val="BodyText"/>
        <w:ind w:left="0"/>
        <w:rPr>
          <w:rFonts w:ascii="微软雅黑"/>
          <w:sz w:val="26"/>
        </w:rPr>
      </w:pPr>
    </w:p>
    <w:p>
      <w:pPr>
        <w:pStyle w:val="BodyText"/>
        <w:spacing w:before="8"/>
        <w:ind w:left="0"/>
        <w:rPr>
          <w:rFonts w:ascii="微软雅黑"/>
          <w:sz w:val="32"/>
        </w:rPr>
      </w:pPr>
    </w:p>
    <w:p>
      <w:pPr>
        <w:spacing w:before="0" w:line="247" w:lineRule="auto"/>
        <w:ind w:left="805" w:right="401" w:firstLine="389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由矿经营副矿长</w:t>
      </w:r>
      <w:r>
        <w:rPr>
          <w:rFonts w:ascii="微软雅黑" w:eastAsia="微软雅黑" w:hint="eastAsia"/>
          <w:position w:val="3"/>
          <w:sz w:val="22"/>
        </w:rPr>
        <w:t>任组长</w:t>
      </w:r>
      <w:r>
        <w:rPr>
          <w:rFonts w:ascii="微软雅黑" w:eastAsia="微软雅黑" w:hint="eastAsia"/>
          <w:sz w:val="19"/>
        </w:rPr>
        <w:t>，成员由仓库主任任，调度室主任、运搬工区区长、综合办等部门负责人组成，主要保证抢险救灾物资和设备的及时调度和供应。</w:t>
      </w:r>
    </w:p>
    <w:p>
      <w:pPr>
        <w:pStyle w:val="BodyText"/>
        <w:ind w:left="0"/>
        <w:rPr>
          <w:rFonts w:ascii="微软雅黑"/>
          <w:sz w:val="26"/>
        </w:rPr>
      </w:pPr>
    </w:p>
    <w:p>
      <w:pPr>
        <w:pStyle w:val="BodyText"/>
        <w:spacing w:before="11"/>
        <w:ind w:left="0"/>
        <w:rPr>
          <w:rFonts w:ascii="微软雅黑"/>
          <w:sz w:val="22"/>
        </w:rPr>
      </w:pPr>
    </w:p>
    <w:p>
      <w:pPr>
        <w:spacing w:before="0" w:line="249" w:lineRule="exact"/>
        <w:ind w:left="1195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由党委书记任组长，党委副书记、保</w:t>
      </w:r>
    </w:p>
    <w:p>
      <w:pPr>
        <w:spacing w:after="0" w:line="249" w:lineRule="exact"/>
        <w:jc w:val="left"/>
        <w:rPr>
          <w:rFonts w:ascii="微软雅黑" w:eastAsia="微软雅黑" w:hint="eastAsia"/>
          <w:sz w:val="19"/>
        </w:rPr>
        <w:sectPr>
          <w:headerReference w:type="default" r:id="rId27"/>
          <w:footerReference w:type="default" r:id="rId28"/>
          <w:type w:val="continuous"/>
          <w:pgSz w:w="17860" w:h="25260"/>
          <w:pgMar w:top="1600" w:right="940" w:bottom="2020" w:left="2560" w:header="708" w:footer="708"/>
          <w:pgNumType w:start="12"/>
          <w:cols w:num="4" w:space="708" w:equalWidth="0">
            <w:col w:w="3738" w:space="648"/>
            <w:col w:w="2643" w:space="57"/>
            <w:col w:w="2427" w:space="40"/>
            <w:col w:w="4807" w:space="0"/>
          </w:cols>
        </w:sectPr>
      </w:pPr>
    </w:p>
    <w:p>
      <w:pPr>
        <w:pStyle w:val="BodyText"/>
        <w:spacing w:before="1"/>
        <w:ind w:left="0"/>
        <w:rPr>
          <w:rFonts w:ascii="微软雅黑"/>
          <w:sz w:val="38"/>
        </w:rPr>
      </w:pPr>
    </w:p>
    <w:p>
      <w:pPr>
        <w:spacing w:before="0"/>
        <w:ind w:left="84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故应</w:t>
      </w:r>
    </w:p>
    <w:p>
      <w:pPr>
        <w:spacing w:before="370" w:line="338" w:lineRule="exact"/>
        <w:ind w:left="1357" w:right="0" w:firstLine="0"/>
        <w:jc w:val="left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w w:val="105"/>
          <w:sz w:val="22"/>
        </w:rPr>
        <w:t>副总指挥职责：</w:t>
      </w:r>
    </w:p>
    <w:p>
      <w:pPr>
        <w:pStyle w:val="ListParagraph"/>
        <w:numPr>
          <w:ilvl w:val="0"/>
          <w:numId w:val="17"/>
        </w:numPr>
        <w:tabs>
          <w:tab w:val="left" w:pos="610"/>
        </w:tabs>
        <w:spacing w:before="0" w:after="0" w:line="270" w:lineRule="exact"/>
        <w:ind w:left="1966" w:right="113" w:hanging="1967"/>
        <w:jc w:val="right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sz w:val="22"/>
        </w:rPr>
        <w:t>协助总指挥组织或</w:t>
      </w:r>
    </w:p>
    <w:p>
      <w:pPr>
        <w:spacing w:before="0" w:line="235" w:lineRule="exact"/>
        <w:ind w:left="0" w:right="38" w:firstLine="0"/>
        <w:jc w:val="right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sz w:val="22"/>
        </w:rPr>
        <w:t>根据总指挥授权，指挥完成应</w:t>
      </w:r>
    </w:p>
    <w:p>
      <w:pPr>
        <w:tabs>
          <w:tab w:val="left" w:pos="3550"/>
          <w:tab w:val="left" w:pos="5972"/>
        </w:tabs>
        <w:spacing w:before="0" w:line="523" w:lineRule="exact"/>
        <w:ind w:left="842" w:right="0" w:firstLine="0"/>
        <w:jc w:val="left"/>
        <w:rPr>
          <w:rFonts w:ascii="微软雅黑" w:eastAsia="微软雅黑" w:hint="eastAsia"/>
          <w:sz w:val="19"/>
        </w:rPr>
      </w:pPr>
      <w:r>
        <w:br w:type="column"/>
      </w:r>
      <w:r>
        <w:rPr>
          <w:rFonts w:ascii="微软雅黑" w:eastAsia="微软雅黑" w:hint="eastAsia"/>
          <w:sz w:val="36"/>
        </w:rPr>
        <w:t>警戒保卫组</w:t>
        <w:tab/>
      </w:r>
      <w:r>
        <w:rPr>
          <w:rFonts w:ascii="微软雅黑" w:eastAsia="微软雅黑" w:hint="eastAsia"/>
          <w:position w:val="-2"/>
          <w:sz w:val="31"/>
        </w:rPr>
        <w:t>保卫科全体</w:t>
        <w:tab/>
      </w:r>
      <w:r>
        <w:rPr>
          <w:rFonts w:ascii="微软雅黑" w:eastAsia="微软雅黑" w:hint="eastAsia"/>
          <w:position w:val="2"/>
          <w:sz w:val="19"/>
        </w:rPr>
        <w:t>卫科科长任副组长，有关单位负责人等参</w:t>
      </w:r>
    </w:p>
    <w:p>
      <w:pPr>
        <w:spacing w:before="0" w:line="299" w:lineRule="exact"/>
        <w:ind w:left="5973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加，必要时由驻矿派出所协助，主要负责</w:t>
      </w:r>
    </w:p>
    <w:p>
      <w:pPr>
        <w:spacing w:before="9" w:line="318" w:lineRule="exact"/>
        <w:ind w:left="5973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事故发生后的人员疏散、戒严和维持秩序</w:t>
      </w:r>
    </w:p>
    <w:p>
      <w:pPr>
        <w:spacing w:before="0" w:line="374" w:lineRule="exact"/>
        <w:ind w:left="5973" w:right="0" w:firstLine="0"/>
        <w:jc w:val="left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w w:val="105"/>
          <w:sz w:val="22"/>
        </w:rPr>
        <w:t>等工作。</w:t>
      </w:r>
    </w:p>
    <w:p>
      <w:pPr>
        <w:pStyle w:val="BodyText"/>
        <w:spacing w:before="5"/>
        <w:ind w:left="0"/>
        <w:rPr>
          <w:rFonts w:ascii="微软雅黑"/>
          <w:sz w:val="37"/>
        </w:rPr>
      </w:pPr>
    </w:p>
    <w:p>
      <w:pPr>
        <w:tabs>
          <w:tab w:val="left" w:pos="6362"/>
        </w:tabs>
        <w:spacing w:before="0" w:line="110" w:lineRule="auto"/>
        <w:ind w:left="3859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position w:val="-16"/>
          <w:sz w:val="31"/>
        </w:rPr>
        <w:t>综合办</w:t>
        <w:tab/>
      </w:r>
      <w:r>
        <w:rPr>
          <w:rFonts w:ascii="微软雅黑" w:eastAsia="微软雅黑" w:hint="eastAsia"/>
          <w:sz w:val="19"/>
        </w:rPr>
        <w:t>由矿后勤副矿长任组长，综合办、司</w:t>
      </w:r>
    </w:p>
    <w:p>
      <w:pPr>
        <w:spacing w:after="0" w:line="110" w:lineRule="auto"/>
        <w:jc w:val="left"/>
        <w:rPr>
          <w:rFonts w:ascii="微软雅黑" w:eastAsia="微软雅黑" w:hint="eastAsia"/>
          <w:sz w:val="19"/>
        </w:rPr>
        <w:sectPr>
          <w:headerReference w:type="default" r:id="rId29"/>
          <w:footerReference w:type="default" r:id="rId30"/>
          <w:type w:val="continuous"/>
          <w:pgSz w:w="17860" w:h="25260"/>
          <w:pgMar w:top="1600" w:right="940" w:bottom="2020" w:left="2560" w:header="708" w:footer="708"/>
          <w:pgNumType w:start="13"/>
          <w:cols w:num="2" w:space="708" w:equalWidth="0">
            <w:col w:w="3896" w:space="489"/>
            <w:col w:w="9975" w:space="0"/>
          </w:cols>
        </w:sectPr>
      </w:pPr>
    </w:p>
    <w:p>
      <w:pPr>
        <w:spacing w:before="0" w:line="306" w:lineRule="exact"/>
        <w:ind w:left="907" w:right="0" w:firstLine="0"/>
        <w:jc w:val="left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w w:val="105"/>
          <w:sz w:val="22"/>
        </w:rPr>
        <w:t>急行动。</w:t>
      </w:r>
    </w:p>
    <w:p>
      <w:pPr>
        <w:pStyle w:val="ListParagraph"/>
        <w:numPr>
          <w:ilvl w:val="0"/>
          <w:numId w:val="17"/>
        </w:numPr>
        <w:tabs>
          <w:tab w:val="left" w:pos="1967"/>
        </w:tabs>
        <w:spacing w:before="28" w:after="0" w:line="160" w:lineRule="auto"/>
        <w:ind w:left="907" w:right="38" w:firstLine="450"/>
        <w:jc w:val="both"/>
        <w:rPr>
          <w:rFonts w:ascii="微软雅黑" w:eastAsia="微软雅黑" w:hint="eastAsia"/>
          <w:sz w:val="22"/>
        </w:rPr>
      </w:pPr>
      <w:r>
        <w:rPr>
          <w:rFonts w:ascii="微软雅黑" w:eastAsia="微软雅黑" w:hint="eastAsia"/>
          <w:w w:val="105"/>
          <w:sz w:val="22"/>
        </w:rPr>
        <w:t>向总指挥提出应采</w:t>
      </w:r>
      <w:r>
        <w:rPr>
          <w:rFonts w:ascii="微软雅黑" w:eastAsia="微软雅黑" w:hint="eastAsia"/>
          <w:spacing w:val="-2"/>
          <w:sz w:val="22"/>
        </w:rPr>
        <w:t>取的减轻事故后果的应急程序</w:t>
      </w:r>
      <w:r>
        <w:rPr>
          <w:rFonts w:ascii="微软雅黑" w:eastAsia="微软雅黑" w:hint="eastAsia"/>
          <w:w w:val="105"/>
          <w:sz w:val="22"/>
        </w:rPr>
        <w:t>和行动建议。</w:t>
      </w:r>
    </w:p>
    <w:p>
      <w:pPr>
        <w:spacing w:before="0" w:line="659" w:lineRule="exact"/>
        <w:ind w:left="907" w:right="0" w:firstLine="0"/>
        <w:jc w:val="left"/>
        <w:rPr>
          <w:rFonts w:ascii="微软雅黑" w:eastAsia="微软雅黑" w:hint="eastAsia"/>
          <w:sz w:val="36"/>
        </w:rPr>
      </w:pPr>
      <w:r>
        <w:br w:type="column"/>
      </w:r>
      <w:r>
        <w:rPr>
          <w:rFonts w:ascii="微软雅黑" w:eastAsia="微软雅黑" w:hint="eastAsia"/>
          <w:sz w:val="36"/>
        </w:rPr>
        <w:t>后勤保障组</w:t>
      </w:r>
    </w:p>
    <w:p>
      <w:pPr>
        <w:pStyle w:val="BodyText"/>
        <w:spacing w:before="11"/>
        <w:ind w:left="0"/>
        <w:rPr>
          <w:rFonts w:ascii="微软雅黑"/>
          <w:sz w:val="29"/>
        </w:rPr>
      </w:pPr>
      <w:r>
        <w:br w:type="column"/>
      </w:r>
    </w:p>
    <w:p>
      <w:pPr>
        <w:spacing w:before="0"/>
        <w:ind w:left="907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医务所</w:t>
      </w:r>
    </w:p>
    <w:p>
      <w:pPr>
        <w:spacing w:before="0" w:line="306" w:lineRule="exact"/>
        <w:ind w:left="907" w:right="0" w:firstLine="0"/>
        <w:jc w:val="left"/>
        <w:rPr>
          <w:rFonts w:ascii="微软雅黑" w:eastAsia="微软雅黑" w:hint="eastAsia"/>
          <w:sz w:val="19"/>
        </w:rPr>
      </w:pPr>
      <w:r>
        <w:br w:type="column"/>
      </w:r>
      <w:r>
        <w:rPr>
          <w:rFonts w:ascii="微软雅黑" w:eastAsia="微软雅黑" w:hint="eastAsia"/>
          <w:sz w:val="19"/>
        </w:rPr>
        <w:t>务处主任、医务所所长等为成员，负责食</w:t>
      </w:r>
    </w:p>
    <w:p>
      <w:pPr>
        <w:spacing w:before="9"/>
        <w:ind w:left="907" w:right="0" w:firstLine="0"/>
        <w:jc w:val="left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z w:val="19"/>
        </w:rPr>
        <w:t>宿、接待、车辆调度等工作。</w:t>
      </w:r>
    </w:p>
    <w:p>
      <w:pPr>
        <w:spacing w:after="0"/>
        <w:jc w:val="left"/>
        <w:rPr>
          <w:rFonts w:ascii="微软雅黑" w:eastAsia="微软雅黑" w:hint="eastAsia"/>
          <w:sz w:val="19"/>
        </w:rPr>
        <w:sectPr>
          <w:headerReference w:type="default" r:id="rId31"/>
          <w:footerReference w:type="default" r:id="rId32"/>
          <w:type w:val="continuous"/>
          <w:pgSz w:w="17860" w:h="25260"/>
          <w:pgMar w:top="1600" w:right="940" w:bottom="2020" w:left="2560" w:header="708" w:footer="708"/>
          <w:pgNumType w:start="14"/>
          <w:cols w:num="4" w:space="708" w:equalWidth="0">
            <w:col w:w="3896" w:space="425"/>
            <w:col w:w="2748" w:space="277"/>
            <w:col w:w="1898" w:space="207"/>
            <w:col w:w="4909" w:space="0"/>
          </w:cols>
        </w:sectPr>
      </w:pPr>
    </w:p>
    <w:p>
      <w:pPr>
        <w:pStyle w:val="BodyText"/>
        <w:spacing w:before="6"/>
        <w:ind w:left="0"/>
        <w:rPr>
          <w:rFonts w:ascii="微软雅黑"/>
          <w:sz w:val="21"/>
        </w:rPr>
      </w:pPr>
    </w:p>
    <w:p>
      <w:pPr>
        <w:spacing w:after="0"/>
        <w:rPr>
          <w:rFonts w:ascii="微软雅黑"/>
          <w:sz w:val="21"/>
        </w:rPr>
        <w:sectPr>
          <w:headerReference w:type="default" r:id="rId33"/>
          <w:footerReference w:type="default" r:id="rId34"/>
          <w:type w:val="continuous"/>
          <w:pgSz w:w="17860" w:h="25260"/>
          <w:pgMar w:top="1600" w:right="940" w:bottom="2020" w:left="2560" w:header="708" w:footer="708"/>
          <w:pgNumType w:start="15"/>
          <w:cols w:space="708"/>
        </w:sectPr>
      </w:pPr>
    </w:p>
    <w:p>
      <w:pPr>
        <w:pStyle w:val="BodyText"/>
        <w:spacing w:before="1"/>
        <w:ind w:left="0"/>
        <w:rPr>
          <w:rFonts w:ascii="微软雅黑"/>
          <w:sz w:val="4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1905000</wp:posOffset>
            </wp:positionH>
            <wp:positionV relativeFrom="page">
              <wp:posOffset>1587500</wp:posOffset>
            </wp:positionV>
            <wp:extent cx="8737600" cy="128270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7600" cy="128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0" w:right="0" w:firstLine="0"/>
        <w:jc w:val="righ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信息发布组</w:t>
      </w:r>
    </w:p>
    <w:p>
      <w:pPr>
        <w:pStyle w:val="BodyText"/>
        <w:ind w:left="0"/>
        <w:rPr>
          <w:rFonts w:ascii="微软雅黑"/>
        </w:rPr>
      </w:pPr>
    </w:p>
    <w:p>
      <w:pPr>
        <w:pStyle w:val="BodyText"/>
        <w:spacing w:before="5"/>
        <w:ind w:left="0"/>
        <w:rPr>
          <w:rFonts w:ascii="微软雅黑"/>
          <w:sz w:val="29"/>
        </w:rPr>
      </w:pPr>
    </w:p>
    <w:p>
      <w:pPr>
        <w:spacing w:before="0"/>
        <w:ind w:left="0" w:right="0" w:firstLine="0"/>
        <w:jc w:val="righ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善后处理组</w:t>
      </w:r>
    </w:p>
    <w:p>
      <w:pPr>
        <w:pStyle w:val="BodyText"/>
        <w:spacing w:before="3"/>
        <w:ind w:left="0"/>
        <w:rPr>
          <w:rFonts w:ascii="微软雅黑"/>
          <w:sz w:val="22"/>
        </w:rPr>
      </w:pPr>
      <w:r>
        <w:br w:type="column"/>
      </w:r>
    </w:p>
    <w:p>
      <w:pPr>
        <w:spacing w:before="0" w:line="403" w:lineRule="auto"/>
        <w:ind w:left="1184" w:right="0" w:hanging="8"/>
        <w:jc w:val="both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政治处调度室企劳科工会</w:t>
      </w:r>
    </w:p>
    <w:p>
      <w:pPr>
        <w:spacing w:before="0" w:line="540" w:lineRule="exact"/>
        <w:ind w:left="1184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财务科</w:t>
      </w:r>
    </w:p>
    <w:p>
      <w:pPr>
        <w:spacing w:before="55" w:line="247" w:lineRule="auto"/>
        <w:ind w:left="1115" w:right="110" w:firstLine="353"/>
        <w:jc w:val="both"/>
        <w:rPr>
          <w:rFonts w:ascii="微软雅黑" w:eastAsia="微软雅黑" w:hint="eastAsia"/>
          <w:sz w:val="19"/>
        </w:rPr>
      </w:pPr>
      <w:r>
        <w:br w:type="column"/>
      </w:r>
      <w:r>
        <w:rPr>
          <w:rFonts w:ascii="微软雅黑" w:eastAsia="微软雅黑" w:hint="eastAsia"/>
          <w:sz w:val="19"/>
        </w:rPr>
        <w:t>由矿党委书记任组长，党委副书记、政治</w:t>
      </w:r>
      <w:r>
        <w:rPr>
          <w:rFonts w:ascii="微软雅黑" w:eastAsia="微软雅黑" w:hint="eastAsia"/>
          <w:spacing w:val="-1"/>
          <w:sz w:val="19"/>
        </w:rPr>
        <w:t>处主任，调度室等部门人员参加，负责统一掌握事故态势和处理情况，收集救援行动的有关信息资料，向有关人员、单位、媒体等通报情</w:t>
      </w:r>
      <w:r>
        <w:rPr>
          <w:rFonts w:ascii="微软雅黑" w:eastAsia="微软雅黑" w:hint="eastAsia"/>
          <w:sz w:val="19"/>
        </w:rPr>
        <w:t>况。</w:t>
      </w:r>
    </w:p>
    <w:p>
      <w:pPr>
        <w:pStyle w:val="BodyText"/>
        <w:spacing w:before="7"/>
        <w:ind w:left="0"/>
        <w:rPr>
          <w:rFonts w:ascii="微软雅黑"/>
          <w:sz w:val="35"/>
        </w:rPr>
      </w:pPr>
    </w:p>
    <w:p>
      <w:pPr>
        <w:spacing w:before="0" w:line="247" w:lineRule="auto"/>
        <w:ind w:left="1115" w:right="498" w:firstLine="389"/>
        <w:jc w:val="both"/>
        <w:rPr>
          <w:rFonts w:ascii="微软雅黑" w:eastAsia="微软雅黑" w:hint="eastAsia"/>
          <w:sz w:val="19"/>
        </w:rPr>
      </w:pPr>
      <w:r>
        <w:rPr>
          <w:rFonts w:ascii="微软雅黑" w:eastAsia="微软雅黑" w:hint="eastAsia"/>
          <w:spacing w:val="-2"/>
          <w:sz w:val="19"/>
        </w:rPr>
        <w:t>由党委书记任组长，工会主席任副组</w:t>
      </w:r>
      <w:r>
        <w:rPr>
          <w:rFonts w:ascii="微软雅黑" w:eastAsia="微软雅黑" w:hint="eastAsia"/>
          <w:spacing w:val="-1"/>
          <w:sz w:val="19"/>
        </w:rPr>
        <w:t>长，劳资科、工会、综合办等部门负责人参加，负责伤亡人员家属安抚、抚恤、理</w:t>
      </w:r>
      <w:r>
        <w:rPr>
          <w:rFonts w:ascii="微软雅黑" w:eastAsia="微软雅黑" w:hint="eastAsia"/>
          <w:sz w:val="19"/>
        </w:rPr>
        <w:t>赔。</w:t>
      </w:r>
    </w:p>
    <w:p>
      <w:pPr>
        <w:spacing w:after="0" w:line="247" w:lineRule="auto"/>
        <w:jc w:val="both"/>
        <w:rPr>
          <w:rFonts w:ascii="微软雅黑" w:eastAsia="微软雅黑" w:hint="eastAsia"/>
          <w:sz w:val="19"/>
        </w:rPr>
        <w:sectPr>
          <w:headerReference w:type="default" r:id="rId36"/>
          <w:footerReference w:type="default" r:id="rId37"/>
          <w:type w:val="continuous"/>
          <w:pgSz w:w="17860" w:h="25260"/>
          <w:pgMar w:top="1600" w:right="940" w:bottom="2020" w:left="2560" w:header="708" w:footer="708"/>
          <w:pgNumType w:start="16"/>
          <w:cols w:num="3" w:space="708" w:equalWidth="0">
            <w:col w:w="7029" w:space="40"/>
            <w:col w:w="2135" w:space="39"/>
            <w:col w:w="5117" w:space="0"/>
          </w:cols>
        </w:sectPr>
      </w:pPr>
    </w:p>
    <w:p>
      <w:pPr>
        <w:pStyle w:val="BodyText"/>
        <w:ind w:left="0"/>
        <w:rPr>
          <w:rFonts w:ascii="微软雅黑"/>
          <w:sz w:val="10"/>
        </w:rPr>
      </w:pPr>
    </w:p>
    <w:p>
      <w:pPr>
        <w:pStyle w:val="Heading1"/>
        <w:numPr>
          <w:ilvl w:val="0"/>
          <w:numId w:val="20"/>
        </w:numPr>
        <w:tabs>
          <w:tab w:val="left" w:pos="685"/>
        </w:tabs>
        <w:spacing w:before="25" w:after="0" w:line="240" w:lineRule="auto"/>
        <w:ind w:left="684" w:right="0" w:hanging="545"/>
        <w:jc w:val="left"/>
      </w:pPr>
      <w:r>
        <w:t>预防及预警</w:t>
      </w:r>
    </w:p>
    <w:p>
      <w:pPr>
        <w:pStyle w:val="ListParagraph"/>
        <w:numPr>
          <w:ilvl w:val="1"/>
          <w:numId w:val="20"/>
        </w:numPr>
        <w:tabs>
          <w:tab w:val="left" w:pos="1102"/>
        </w:tabs>
        <w:spacing w:before="317" w:after="0" w:line="240" w:lineRule="auto"/>
        <w:ind w:left="1101" w:right="0" w:hanging="962"/>
        <w:jc w:val="left"/>
        <w:rPr>
          <w:sz w:val="48"/>
        </w:rPr>
      </w:pPr>
      <w:r>
        <w:rPr>
          <w:sz w:val="48"/>
        </w:rPr>
        <w:t>危险源监控</w:t>
      </w:r>
    </w:p>
    <w:p>
      <w:pPr>
        <w:pStyle w:val="BodyText"/>
        <w:spacing w:before="166" w:line="304" w:lineRule="auto"/>
        <w:ind w:right="1764" w:firstLine="961"/>
      </w:pPr>
      <w:r>
        <w:rPr>
          <w:spacing w:val="-1"/>
          <w:w w:val="95"/>
        </w:rPr>
        <w:t xml:space="preserve">建立健全了综合防粉尘、防噪声制度和岗位责任制，按 </w:t>
      </w:r>
      <w:r>
        <w:t>规定对井上下作业场所进行粉尘浓度的定期测定和噪声场</w:t>
      </w:r>
      <w:r>
        <w:rPr>
          <w:w w:val="95"/>
        </w:rPr>
        <w:t>所</w:t>
      </w:r>
      <w:r>
        <w:rPr>
          <w:spacing w:val="-2"/>
          <w:w w:val="95"/>
        </w:rPr>
        <w:t xml:space="preserve">进行噪声定期测定，同时加强职工职业卫生防治培训，提 </w:t>
      </w:r>
      <w:r>
        <w:t>高广大职工的综合预防意识。</w:t>
      </w:r>
    </w:p>
    <w:p>
      <w:pPr>
        <w:pStyle w:val="ListParagraph"/>
        <w:numPr>
          <w:ilvl w:val="2"/>
          <w:numId w:val="20"/>
        </w:numPr>
        <w:tabs>
          <w:tab w:val="left" w:pos="1462"/>
        </w:tabs>
        <w:spacing w:before="0" w:after="0" w:line="608" w:lineRule="exact"/>
        <w:ind w:left="1461" w:right="0" w:hanging="1322"/>
        <w:jc w:val="left"/>
        <w:rPr>
          <w:sz w:val="48"/>
        </w:rPr>
      </w:pPr>
      <w:r>
        <w:rPr>
          <w:sz w:val="48"/>
        </w:rPr>
        <w:t>监测监控方式方法</w:t>
      </w:r>
    </w:p>
    <w:p>
      <w:pPr>
        <w:pStyle w:val="BodyText"/>
        <w:spacing w:before="167"/>
        <w:ind w:left="1101"/>
      </w:pPr>
      <w:r>
        <w:t>粉尘监测监控方式方法：</w:t>
      </w:r>
    </w:p>
    <w:p>
      <w:pPr>
        <w:pStyle w:val="ListParagraph"/>
        <w:numPr>
          <w:ilvl w:val="0"/>
          <w:numId w:val="16"/>
        </w:numPr>
        <w:tabs>
          <w:tab w:val="left" w:pos="2320"/>
        </w:tabs>
        <w:spacing w:before="166" w:after="0" w:line="302" w:lineRule="auto"/>
        <w:ind w:left="140" w:right="19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必须按粉尘防治规范要求，配备专职测尘人员和 </w:t>
      </w:r>
      <w:r>
        <w:rPr>
          <w:sz w:val="48"/>
        </w:rPr>
        <w:t>仪器仪表，进行粉尘测定工作。</w:t>
      </w:r>
    </w:p>
    <w:p>
      <w:pPr>
        <w:pStyle w:val="ListParagraph"/>
        <w:numPr>
          <w:ilvl w:val="0"/>
          <w:numId w:val="16"/>
        </w:numPr>
        <w:tabs>
          <w:tab w:val="left" w:pos="2320"/>
        </w:tabs>
        <w:spacing w:before="9" w:after="0" w:line="304" w:lineRule="auto"/>
        <w:ind w:left="140" w:right="19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对井下所有产尘点每月测定两次，地面每月测定 </w:t>
      </w:r>
      <w:r>
        <w:rPr>
          <w:sz w:val="48"/>
        </w:rPr>
        <w:t>一次。</w:t>
      </w:r>
    </w:p>
    <w:p>
      <w:pPr>
        <w:pStyle w:val="ListParagraph"/>
        <w:numPr>
          <w:ilvl w:val="0"/>
          <w:numId w:val="16"/>
        </w:numPr>
        <w:tabs>
          <w:tab w:val="left" w:pos="2320"/>
          <w:tab w:val="left" w:pos="11644"/>
        </w:tabs>
        <w:spacing w:before="0" w:after="0" w:line="304" w:lineRule="auto"/>
        <w:ind w:left="140" w:right="1756" w:firstLine="961"/>
        <w:jc w:val="left"/>
        <w:rPr>
          <w:sz w:val="48"/>
        </w:rPr>
      </w:pPr>
      <w:r>
        <w:rPr>
          <w:sz w:val="48"/>
        </w:rPr>
        <w:t>呼吸性粉尘测定，采掘工作面每季测定一次，其它接尘作业场所每半年测定一次；粉尘分散度、游离</w:t>
        <w:tab/>
      </w:r>
      <w:r>
        <w:rPr>
          <w:spacing w:val="-5"/>
          <w:sz w:val="48"/>
        </w:rPr>
        <w:t xml:space="preserve">SiO2 </w:t>
      </w:r>
      <w:r>
        <w:rPr>
          <w:sz w:val="48"/>
        </w:rPr>
        <w:t>含量每半年测定一次。</w:t>
      </w:r>
    </w:p>
    <w:p>
      <w:pPr>
        <w:pStyle w:val="ListParagraph"/>
        <w:numPr>
          <w:ilvl w:val="0"/>
          <w:numId w:val="16"/>
        </w:numPr>
        <w:tabs>
          <w:tab w:val="left" w:pos="2302"/>
        </w:tabs>
        <w:spacing w:before="0" w:after="0" w:line="304" w:lineRule="auto"/>
        <w:ind w:left="140" w:right="1774" w:firstLine="961"/>
        <w:jc w:val="left"/>
        <w:rPr>
          <w:sz w:val="48"/>
        </w:rPr>
      </w:pPr>
      <w:r>
        <w:rPr>
          <w:spacing w:val="-7"/>
          <w:sz w:val="48"/>
        </w:rPr>
        <w:t xml:space="preserve">利用 </w:t>
      </w:r>
      <w:r>
        <w:rPr>
          <w:sz w:val="48"/>
        </w:rPr>
        <w:t>GCG1000</w:t>
      </w:r>
      <w:r>
        <w:rPr>
          <w:spacing w:val="-6"/>
          <w:sz w:val="48"/>
        </w:rPr>
        <w:t xml:space="preserve"> 型粉尘浓度传感器对采掘工作面回</w:t>
      </w:r>
      <w:r>
        <w:rPr>
          <w:sz w:val="48"/>
        </w:rPr>
        <w:t>风巷的总粉尘浓度进行连续监测，并将监测的数据上传到KJ70N</w:t>
      </w:r>
      <w:r>
        <w:rPr>
          <w:spacing w:val="-7"/>
          <w:sz w:val="48"/>
        </w:rPr>
        <w:t xml:space="preserve"> 安全监测监控系统上，实现采掘工作面回风巷的总粉尘浓度超限报警。</w:t>
      </w:r>
    </w:p>
    <w:p>
      <w:pPr>
        <w:pStyle w:val="BodyText"/>
        <w:spacing w:line="612" w:lineRule="exact"/>
        <w:ind w:left="1101"/>
      </w:pPr>
      <w:r>
        <w:t>噪声监测监控方式方法：</w:t>
      </w:r>
    </w:p>
    <w:p>
      <w:pPr>
        <w:pStyle w:val="BodyText"/>
        <w:spacing w:before="160" w:line="304" w:lineRule="auto"/>
        <w:ind w:right="1764" w:firstLine="961"/>
      </w:pPr>
      <w:r>
        <w:rPr>
          <w:spacing w:val="-1"/>
          <w:w w:val="95"/>
        </w:rPr>
        <w:t xml:space="preserve">按照噪声防治规定要求，配备测噪声人员和仪器仪表， </w:t>
      </w:r>
      <w:r>
        <w:t>对井上下主要产生噪声场所每月测定一次。</w:t>
      </w:r>
    </w:p>
    <w:p>
      <w:pPr>
        <w:pStyle w:val="ListParagraph"/>
        <w:numPr>
          <w:ilvl w:val="1"/>
          <w:numId w:val="20"/>
        </w:numPr>
        <w:tabs>
          <w:tab w:val="left" w:pos="983"/>
        </w:tabs>
        <w:spacing w:before="0" w:after="0" w:line="613" w:lineRule="exact"/>
        <w:ind w:left="983" w:right="0" w:hanging="843"/>
        <w:jc w:val="both"/>
        <w:rPr>
          <w:sz w:val="48"/>
        </w:rPr>
      </w:pPr>
      <w:r>
        <w:rPr>
          <w:sz w:val="48"/>
        </w:rPr>
        <w:t>主要预防措施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167" w:after="0" w:line="304" w:lineRule="auto"/>
        <w:ind w:left="140" w:right="1764" w:firstLine="0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矿成立了职业病危害防治办公室，配备了专职管理人 员，制定并落实预防职业病危害事件的防治计划、制度和工 </w:t>
      </w:r>
      <w:r>
        <w:rPr>
          <w:sz w:val="48"/>
        </w:rPr>
        <w:t>作实施方案。</w:t>
      </w:r>
    </w:p>
    <w:p>
      <w:pPr>
        <w:spacing w:after="0" w:line="304" w:lineRule="auto"/>
        <w:jc w:val="both"/>
        <w:rPr>
          <w:sz w:val="48"/>
        </w:rPr>
        <w:sectPr>
          <w:headerReference w:type="default" r:id="rId38"/>
          <w:footerReference w:type="default" r:id="rId39"/>
          <w:pgSz w:w="17860" w:h="25260"/>
          <w:pgMar w:top="1600" w:right="940" w:bottom="2020" w:left="2560" w:header="1049" w:footer="1831"/>
          <w:pgNumType w:start="17"/>
          <w:cols w:space="708"/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pStyle w:val="ListParagraph"/>
        <w:numPr>
          <w:ilvl w:val="2"/>
          <w:numId w:val="20"/>
        </w:numPr>
        <w:tabs>
          <w:tab w:val="left" w:pos="1563"/>
        </w:tabs>
        <w:spacing w:before="31" w:after="0" w:line="304" w:lineRule="auto"/>
        <w:ind w:left="140" w:right="1769" w:firstLine="0"/>
        <w:jc w:val="both"/>
        <w:rPr>
          <w:sz w:val="48"/>
        </w:rPr>
      </w:pPr>
      <w:r>
        <w:rPr>
          <w:w w:val="95"/>
          <w:sz w:val="48"/>
        </w:rPr>
        <w:t xml:space="preserve">可能发生突发职业病危害事件的工作场所采用有效的 </w:t>
      </w:r>
      <w:r>
        <w:rPr>
          <w:spacing w:val="-1"/>
          <w:w w:val="95"/>
          <w:sz w:val="48"/>
        </w:rPr>
        <w:t xml:space="preserve">职业病危害防护设施、设置报警装置，配置现场急救用品、 冲洗设备、应急撤离通道和必要的泄险区，并为劳动者提供 </w:t>
      </w:r>
      <w:r>
        <w:rPr>
          <w:sz w:val="48"/>
        </w:rPr>
        <w:t>个人使用的个体防护用品。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0" w:after="0" w:line="304" w:lineRule="auto"/>
        <w:ind w:left="140" w:right="1764" w:firstLine="0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易发生突发职业病危害事件的单位，在醒目位置设置 公告栏，公布突发职业病危害事件应急措施和工作场所职业 </w:t>
      </w:r>
      <w:r>
        <w:rPr>
          <w:sz w:val="48"/>
        </w:rPr>
        <w:t>病危害因素的检测结果。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0" w:after="0" w:line="304" w:lineRule="auto"/>
        <w:ind w:left="140" w:right="1764" w:firstLine="0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对职业病危害作业岗位，在其醒目位置，设置警示标 识和中文警示说明、职业病危害预防以及应急救治措施等内 </w:t>
      </w:r>
      <w:r>
        <w:rPr>
          <w:sz w:val="48"/>
        </w:rPr>
        <w:t>容。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0" w:after="0" w:line="302" w:lineRule="auto"/>
        <w:ind w:left="140" w:right="1764" w:firstLine="0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定期对工作场所的职业病危害因素进行检测与评价， </w:t>
      </w:r>
      <w:r>
        <w:rPr>
          <w:sz w:val="48"/>
        </w:rPr>
        <w:t>对劳动者进行职业健康检查及职业健康教育工作。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1" w:after="0" w:line="304" w:lineRule="auto"/>
        <w:ind w:left="140" w:right="1764" w:firstLine="0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加强法律知识和预防知识的普及教育，督促劳动者遵 守职业病防治法律、法规、规章和操作规程，指导劳动者正 </w:t>
      </w:r>
      <w:r>
        <w:rPr>
          <w:sz w:val="48"/>
        </w:rPr>
        <w:t>确使用职业病防护设备和个人使用的职业病防护用品。</w:t>
      </w:r>
    </w:p>
    <w:p>
      <w:pPr>
        <w:pStyle w:val="ListParagraph"/>
        <w:numPr>
          <w:ilvl w:val="2"/>
          <w:numId w:val="20"/>
        </w:numPr>
        <w:tabs>
          <w:tab w:val="left" w:pos="1581"/>
        </w:tabs>
        <w:spacing w:before="0" w:after="0" w:line="612" w:lineRule="exact"/>
        <w:ind w:left="1580" w:right="0" w:hanging="1441"/>
        <w:jc w:val="both"/>
        <w:rPr>
          <w:sz w:val="48"/>
        </w:rPr>
      </w:pPr>
      <w:r>
        <w:rPr>
          <w:sz w:val="48"/>
        </w:rPr>
        <w:t>粉尘危害防治</w:t>
      </w:r>
    </w:p>
    <w:p>
      <w:pPr>
        <w:pStyle w:val="BodyText"/>
        <w:spacing w:before="166" w:line="304" w:lineRule="auto"/>
        <w:ind w:right="1525" w:firstLine="961"/>
      </w:pPr>
      <w:r>
        <w:t>（1）总粉尘浓度井下所有产尘点月测定 2</w:t>
      </w:r>
      <w:r>
        <w:rPr>
          <w:spacing w:val="-4"/>
        </w:rPr>
        <w:t xml:space="preserve"> 次，地面每</w:t>
      </w:r>
      <w:r>
        <w:rPr>
          <w:spacing w:val="-13"/>
        </w:rPr>
        <w:t xml:space="preserve">月测定一次；粉尘分散度每 </w:t>
      </w:r>
      <w:r>
        <w:t>6</w:t>
      </w:r>
      <w:r>
        <w:rPr>
          <w:spacing w:val="-43"/>
        </w:rPr>
        <w:t xml:space="preserve"> 个月测定 </w:t>
      </w:r>
      <w:r>
        <w:t>1</w:t>
      </w:r>
      <w:r>
        <w:rPr>
          <w:spacing w:val="-16"/>
        </w:rPr>
        <w:t xml:space="preserve"> 次。工班呼吸性粉</w:t>
      </w:r>
      <w:r>
        <w:rPr>
          <w:spacing w:val="-26"/>
        </w:rPr>
        <w:t xml:space="preserve">尘监测，采掘工作面每 </w:t>
      </w:r>
      <w:r>
        <w:t>3</w:t>
      </w:r>
      <w:r>
        <w:rPr>
          <w:spacing w:val="-42"/>
        </w:rPr>
        <w:t xml:space="preserve"> 个月测定 </w:t>
      </w:r>
      <w:r>
        <w:t>1</w:t>
      </w:r>
      <w:r>
        <w:rPr>
          <w:spacing w:val="-14"/>
        </w:rPr>
        <w:t xml:space="preserve"> 次，其他工作面或作业</w:t>
      </w:r>
      <w:r>
        <w:rPr>
          <w:spacing w:val="-42"/>
        </w:rPr>
        <w:t xml:space="preserve">场所每 </w:t>
      </w:r>
      <w:r>
        <w:t>6</w:t>
      </w:r>
      <w:r>
        <w:rPr>
          <w:spacing w:val="-44"/>
        </w:rPr>
        <w:t xml:space="preserve"> 个月测定 </w:t>
      </w:r>
      <w:r>
        <w:t>1</w:t>
      </w:r>
      <w:r>
        <w:rPr>
          <w:spacing w:val="-47"/>
        </w:rPr>
        <w:t xml:space="preserve"> 次。每个采样工种分 </w:t>
      </w:r>
      <w:r>
        <w:t>2</w:t>
      </w:r>
      <w:r>
        <w:rPr>
          <w:spacing w:val="-18"/>
        </w:rPr>
        <w:t xml:space="preserve"> 个班次连续采样， </w:t>
      </w:r>
      <w:r>
        <w:t>1</w:t>
      </w:r>
      <w:r>
        <w:rPr>
          <w:spacing w:val="-21"/>
        </w:rPr>
        <w:t xml:space="preserve"> 个班次内至少采集 </w:t>
      </w:r>
      <w:r>
        <w:t>2</w:t>
      </w:r>
      <w:r>
        <w:rPr>
          <w:spacing w:val="-10"/>
        </w:rPr>
        <w:t xml:space="preserve"> 个有效样品，先后采集的有效样品不</w:t>
      </w:r>
      <w:r>
        <w:rPr>
          <w:spacing w:val="-38"/>
        </w:rPr>
        <w:t xml:space="preserve">得少于 </w:t>
      </w:r>
      <w:r>
        <w:t>4</w:t>
      </w:r>
      <w:r>
        <w:rPr>
          <w:spacing w:val="-19"/>
        </w:rPr>
        <w:t xml:space="preserve"> 个；定点呼吸性粉尘监测每月测定 </w:t>
      </w:r>
      <w:r>
        <w:t>1</w:t>
      </w:r>
      <w:r>
        <w:rPr>
          <w:spacing w:val="-20"/>
        </w:rPr>
        <w:t xml:space="preserve"> 次。粉尘中游</w:t>
      </w:r>
    </w:p>
    <w:p>
      <w:pPr>
        <w:pStyle w:val="BodyText"/>
        <w:spacing w:line="514" w:lineRule="exact"/>
      </w:pPr>
      <w:r>
        <w:rPr>
          <w:spacing w:val="-62"/>
        </w:rPr>
        <w:t xml:space="preserve">离 </w:t>
      </w:r>
      <w:r>
        <w:t>SiO</w:t>
      </w:r>
      <w:r>
        <w:rPr>
          <w:spacing w:val="2"/>
        </w:rPr>
        <w:t xml:space="preserve"> 含量，每</w:t>
      </w:r>
      <w:r>
        <w:t>6</w:t>
      </w:r>
      <w:r>
        <w:rPr>
          <w:spacing w:val="-42"/>
        </w:rPr>
        <w:t xml:space="preserve"> 个月测定 </w:t>
      </w:r>
      <w:r>
        <w:t>1</w:t>
      </w:r>
      <w:r>
        <w:rPr>
          <w:spacing w:val="-12"/>
        </w:rPr>
        <w:t xml:space="preserve"> 次，在变更工作面时也必须测</w:t>
      </w:r>
    </w:p>
    <w:p>
      <w:pPr>
        <w:spacing w:before="0" w:line="267" w:lineRule="exact"/>
        <w:ind w:left="1461" w:right="0" w:firstLine="0"/>
        <w:jc w:val="left"/>
        <w:rPr>
          <w:sz w:val="29"/>
        </w:rPr>
      </w:pPr>
      <w:r>
        <w:rPr>
          <w:sz w:val="29"/>
        </w:rPr>
        <w:t>2</w:t>
      </w:r>
    </w:p>
    <w:p>
      <w:pPr>
        <w:pStyle w:val="BodyText"/>
        <w:spacing w:line="607" w:lineRule="exact"/>
      </w:pPr>
      <w:r>
        <w:rPr>
          <w:spacing w:val="-48"/>
        </w:rPr>
        <w:t xml:space="preserve">定 </w:t>
      </w:r>
      <w:r>
        <w:t>1</w:t>
      </w:r>
      <w:r>
        <w:rPr>
          <w:spacing w:val="-14"/>
        </w:rPr>
        <w:t xml:space="preserve"> 次；各接尘作业场所每次测定的有效样品数不得少于 </w:t>
      </w:r>
      <w:r>
        <w:t>3</w:t>
      </w:r>
    </w:p>
    <w:p>
      <w:pPr>
        <w:pStyle w:val="BodyText"/>
        <w:spacing w:before="166"/>
      </w:pPr>
      <w:r>
        <w:t>个。</w:t>
      </w:r>
    </w:p>
    <w:p>
      <w:pPr>
        <w:pStyle w:val="BodyText"/>
        <w:spacing w:before="7"/>
        <w:ind w:left="0"/>
        <w:rPr>
          <w:sz w:val="10"/>
        </w:rPr>
      </w:pPr>
    </w:p>
    <w:p>
      <w:pPr>
        <w:pStyle w:val="BodyText"/>
        <w:spacing w:before="31"/>
        <w:ind w:left="1101"/>
      </w:pPr>
      <w:r>
        <w:t>（2)矿井必须建立完善的防尘洒水系统。永久性防尘水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https://d.book118.com/268037117101006023</w:t>
        </w:r>
      </w:hyperlink>
    </w:p>
    <w:p>
      <w:pPr>
        <w:spacing w:after="0"/>
      </w:pPr>
    </w:p>
    <w:sectPr>
      <w:headerReference w:type="default" r:id="rId41"/>
      <w:footerReference w:type="default" r:id="rId42"/>
      <w:pgSz w:w="17860" w:h="25260"/>
      <w:pgMar w:top="1600" w:right="940" w:bottom="2020" w:left="2560" w:header="1049" w:footer="1831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242.2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242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242.2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242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242.2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242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242.2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242.2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242.2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242.2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242.2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242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242.2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242.2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242.2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242.2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242.2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242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完美整理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15pt;height:17.25pt;margin-top:51.47pt;margin-left:41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36898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898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15pt;height:17.25pt;margin-top:51.47pt;margin-left:41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278016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8016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15pt;height:17.25pt;margin-top:51.47pt;margin-left:41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030288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0288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15pt;height:17.25pt;margin-top:51.47pt;margin-left:41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93762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762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15pt;height:17.25pt;margin-top:51.47pt;margin-left:41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596255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96255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15pt;height:17.25pt;margin-top:51.47pt;margin-left:415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612219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2219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15pt;height:17.25pt;margin-top:51.47pt;margin-left:415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312393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12393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15pt;height:17.25pt;margin-top:51.47pt;margin-left:415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625267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25267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15pt;height:17.25pt;margin-top:51.47pt;margin-left:415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557090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7090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15pt;height:17.25pt;margin-top:51.47pt;margin-left:415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28674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6749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15pt;height:17.25pt;margin-top:51.47pt;margin-left:415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66972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9722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15pt;height:17.25pt;margin-top:51.47pt;margin-left:415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281085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81085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15pt;height:17.25pt;margin-top:51.47pt;margin-left:415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284422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4422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15pt;height:17.25pt;margin-top:51.47pt;margin-left:415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675111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5111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15pt;height:17.25pt;margin-top:51.47pt;margin-left:415.4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957126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57126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2.15pt;height:17.25pt;margin-top:51.47pt;margin-left:415.4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054639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639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2.15pt;height:17.25pt;margin-top:51.47pt;margin-left:415.4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162254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2254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2.15pt;height:17.25pt;margin-top:51.47pt;margin-left:415.4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49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71A51"/>
    <w:multiLevelType w:val="hybridMultilevel"/>
    <w:tmpl w:val="00000000"/>
    <w:lvl w:ilvl="0">
      <w:start w:val="7"/>
      <w:numFmt w:val="decimal"/>
      <w:lvlText w:val="%1"/>
      <w:lvlJc w:val="left"/>
      <w:pPr>
        <w:ind w:left="1101" w:hanging="9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1" w:hanging="961"/>
        <w:jc w:val="left"/>
      </w:pPr>
      <w:rPr>
        <w:rFonts w:ascii="楷体" w:eastAsia="楷体" w:hAnsi="楷体" w:cs="楷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580" w:hanging="1440"/>
        <w:jc w:val="left"/>
      </w:pPr>
      <w:rPr>
        <w:rFonts w:ascii="楷体" w:eastAsia="楷体" w:hAnsi="楷体" w:cs="楷体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3177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2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9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7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4" w:hanging="1440"/>
      </w:pPr>
      <w:rPr>
        <w:rFonts w:hint="default"/>
      </w:rPr>
    </w:lvl>
  </w:abstractNum>
  <w:abstractNum w:abstractNumId="1">
    <w:nsid w:val="074704C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00"/>
        <w:jc w:val="left"/>
      </w:pPr>
      <w:rPr>
        <w:rFonts w:ascii="楷体" w:eastAsia="楷体" w:hAnsi="楷体" w:cs="楷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00"/>
      </w:pPr>
      <w:rPr>
        <w:rFonts w:hint="default"/>
      </w:rPr>
    </w:lvl>
  </w:abstractNum>
  <w:abstractNum w:abstractNumId="2">
    <w:nsid w:val="16C0260E"/>
    <w:multiLevelType w:val="hybridMultilevel"/>
    <w:tmpl w:val="00000000"/>
    <w:lvl w:ilvl="0">
      <w:start w:val="5"/>
      <w:numFmt w:val="decimal"/>
      <w:lvlText w:val="%1"/>
      <w:lvlJc w:val="left"/>
      <w:pPr>
        <w:ind w:left="983" w:hanging="84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3" w:hanging="843"/>
        <w:jc w:val="left"/>
      </w:pPr>
      <w:rPr>
        <w:rFonts w:ascii="楷体" w:eastAsia="楷体" w:hAnsi="楷体" w:cs="楷体" w:hint="default"/>
        <w:w w:val="99"/>
        <w:sz w:val="48"/>
        <w:szCs w:val="48"/>
      </w:rPr>
    </w:lvl>
    <w:lvl w:ilvl="2">
      <w:start w:val="1"/>
      <w:numFmt w:val="decimal"/>
      <w:lvlText w:val="（%3）"/>
      <w:lvlJc w:val="left"/>
      <w:pPr>
        <w:ind w:left="140" w:hanging="1189"/>
        <w:jc w:val="left"/>
      </w:pPr>
      <w:rPr>
        <w:rFonts w:ascii="楷体" w:eastAsia="楷体" w:hAnsi="楷体" w:cs="楷体" w:hint="default"/>
        <w:spacing w:val="-8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3953" w:hanging="11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11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6" w:hanging="11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3" w:hanging="11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11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6" w:hanging="1189"/>
      </w:pPr>
      <w:rPr>
        <w:rFonts w:hint="default"/>
      </w:rPr>
    </w:lvl>
  </w:abstractNum>
  <w:abstractNum w:abstractNumId="3">
    <w:nsid w:val="18A6BFEB"/>
    <w:multiLevelType w:val="hybridMultilevel"/>
    <w:tmpl w:val="00000000"/>
    <w:lvl w:ilvl="0">
      <w:start w:val="3"/>
      <w:numFmt w:val="decimal"/>
      <w:lvlText w:val="(%1)"/>
      <w:lvlJc w:val="left"/>
      <w:pPr>
        <w:ind w:left="140" w:hanging="731"/>
        <w:jc w:val="right"/>
      </w:pPr>
      <w:rPr>
        <w:rFonts w:ascii="楷体" w:eastAsia="楷体" w:hAnsi="楷体" w:cs="楷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731"/>
      </w:pPr>
      <w:rPr>
        <w:rFonts w:hint="default"/>
      </w:rPr>
    </w:lvl>
  </w:abstractNum>
  <w:abstractNum w:abstractNumId="4">
    <w:nsid w:val="223BE3A6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731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731"/>
      </w:pPr>
      <w:rPr>
        <w:rFonts w:hint="default"/>
      </w:rPr>
    </w:lvl>
  </w:abstractNum>
  <w:abstractNum w:abstractNumId="5">
    <w:nsid w:val="223F8548"/>
    <w:multiLevelType w:val="hybridMultilevel"/>
    <w:tmpl w:val="00000000"/>
    <w:lvl w:ilvl="0">
      <w:start w:val="1"/>
      <w:numFmt w:val="decimal"/>
      <w:lvlText w:val="（%1）"/>
      <w:lvlJc w:val="left"/>
      <w:pPr>
        <w:ind w:left="1966" w:hanging="610"/>
        <w:jc w:val="left"/>
      </w:pPr>
      <w:rPr>
        <w:rFonts w:ascii="微软雅黑" w:eastAsia="微软雅黑" w:hAnsi="微软雅黑" w:cs="微软雅黑" w:hint="default"/>
        <w:spacing w:val="0"/>
        <w:w w:val="103"/>
        <w:sz w:val="20"/>
        <w:szCs w:val="20"/>
      </w:rPr>
    </w:lvl>
    <w:lvl w:ilvl="1">
      <w:start w:val="0"/>
      <w:numFmt w:val="bullet"/>
      <w:lvlText w:val="•"/>
      <w:lvlJc w:val="left"/>
      <w:pPr>
        <w:ind w:left="2153" w:hanging="6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7" w:hanging="6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0" w:hanging="6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34" w:hanging="6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7" w:hanging="6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1" w:hanging="6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5" w:hanging="6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8" w:hanging="610"/>
      </w:pPr>
      <w:rPr>
        <w:rFonts w:hint="default"/>
      </w:rPr>
    </w:lvl>
  </w:abstractNum>
  <w:abstractNum w:abstractNumId="6">
    <w:nsid w:val="23D11B7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29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2"/>
      <w:numFmt w:val="decimal"/>
      <w:lvlText w:val="（%2）"/>
      <w:lvlJc w:val="left"/>
      <w:pPr>
        <w:ind w:left="907" w:hanging="505"/>
        <w:jc w:val="left"/>
      </w:pPr>
      <w:rPr>
        <w:rFonts w:ascii="微软雅黑" w:eastAsia="微软雅黑" w:hAnsi="微软雅黑" w:cs="微软雅黑" w:hint="default"/>
        <w:w w:val="102"/>
        <w:sz w:val="17"/>
        <w:szCs w:val="17"/>
      </w:rPr>
    </w:lvl>
    <w:lvl w:ilvl="2">
      <w:start w:val="0"/>
      <w:numFmt w:val="bullet"/>
      <w:lvlText w:val="•"/>
      <w:lvlJc w:val="left"/>
      <w:pPr>
        <w:ind w:left="1244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8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3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77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2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6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1" w:hanging="505"/>
      </w:pPr>
      <w:rPr>
        <w:rFonts w:hint="default"/>
      </w:rPr>
    </w:lvl>
  </w:abstractNum>
  <w:abstractNum w:abstractNumId="7">
    <w:nsid w:val="23F6914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18"/>
      </w:pPr>
      <w:rPr>
        <w:rFonts w:hint="default"/>
      </w:rPr>
    </w:lvl>
  </w:abstractNum>
  <w:abstractNum w:abstractNumId="8">
    <w:nsid w:val="28659DC4"/>
    <w:multiLevelType w:val="hybridMultilevel"/>
    <w:tmpl w:val="00000000"/>
    <w:lvl w:ilvl="0">
      <w:start w:val="1"/>
      <w:numFmt w:val="decimal"/>
      <w:lvlText w:val="（%1）"/>
      <w:lvlJc w:val="left"/>
      <w:pPr>
        <w:ind w:left="1369" w:hanging="1229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659" w:hanging="12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2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9" w:hanging="12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12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12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12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1229"/>
      </w:pPr>
      <w:rPr>
        <w:rFonts w:hint="default"/>
      </w:rPr>
    </w:lvl>
  </w:abstractNum>
  <w:abstractNum w:abstractNumId="9">
    <w:nsid w:val="2A093DC1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18"/>
      </w:pPr>
      <w:rPr>
        <w:rFonts w:hint="default"/>
      </w:rPr>
    </w:lvl>
  </w:abstractNum>
  <w:abstractNum w:abstractNumId="10">
    <w:nsid w:val="2C5B0302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720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720"/>
      </w:pPr>
      <w:rPr>
        <w:rFonts w:hint="default"/>
      </w:rPr>
    </w:lvl>
  </w:abstractNum>
  <w:abstractNum w:abstractNumId="11">
    <w:nsid w:val="2E3D0DBA"/>
    <w:multiLevelType w:val="hybridMultilevel"/>
    <w:tmpl w:val="00000000"/>
    <w:lvl w:ilvl="0">
      <w:start w:val="1"/>
      <w:numFmt w:val="decimal"/>
      <w:lvlText w:val="（%1）"/>
      <w:lvlJc w:val="left"/>
      <w:pPr>
        <w:ind w:left="2319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2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1" w:hanging="1218"/>
      </w:pPr>
      <w:rPr>
        <w:rFonts w:hint="default"/>
      </w:rPr>
    </w:lvl>
  </w:abstractNum>
  <w:abstractNum w:abstractNumId="12">
    <w:nsid w:val="35EA5F47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18"/>
      </w:pPr>
      <w:rPr>
        <w:rFonts w:hint="default"/>
      </w:rPr>
    </w:lvl>
  </w:abstractNum>
  <w:abstractNum w:abstractNumId="13">
    <w:nsid w:val="361D6CFE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29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2"/>
      <w:numFmt w:val="decimal"/>
      <w:lvlText w:val="（%2）"/>
      <w:lvlJc w:val="left"/>
      <w:pPr>
        <w:ind w:left="907" w:hanging="505"/>
        <w:jc w:val="left"/>
      </w:pPr>
      <w:rPr>
        <w:rFonts w:ascii="微软雅黑" w:eastAsia="微软雅黑" w:hAnsi="微软雅黑" w:cs="微软雅黑" w:hint="default"/>
        <w:w w:val="102"/>
        <w:sz w:val="17"/>
        <w:szCs w:val="17"/>
      </w:rPr>
    </w:lvl>
    <w:lvl w:ilvl="2">
      <w:start w:val="0"/>
      <w:numFmt w:val="bullet"/>
      <w:lvlText w:val="•"/>
      <w:lvlJc w:val="left"/>
      <w:pPr>
        <w:ind w:left="1244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8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3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77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2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6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1" w:hanging="505"/>
      </w:pPr>
      <w:rPr>
        <w:rFonts w:hint="default"/>
      </w:rPr>
    </w:lvl>
  </w:abstractNum>
  <w:abstractNum w:abstractNumId="14">
    <w:nsid w:val="3AB75414"/>
    <w:multiLevelType w:val="hybridMultilevel"/>
    <w:tmpl w:val="00000000"/>
    <w:lvl w:ilvl="0">
      <w:start w:val="1"/>
      <w:numFmt w:val="decimal"/>
      <w:lvlText w:val="（%1）"/>
      <w:lvlJc w:val="left"/>
      <w:pPr>
        <w:ind w:left="1340" w:hanging="1200"/>
        <w:jc w:val="left"/>
      </w:pPr>
      <w:rPr>
        <w:rFonts w:ascii="楷体" w:eastAsia="楷体" w:hAnsi="楷体" w:cs="楷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64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1200"/>
      </w:pPr>
      <w:rPr>
        <w:rFonts w:hint="default"/>
      </w:rPr>
    </w:lvl>
  </w:abstractNum>
  <w:abstractNum w:abstractNumId="15">
    <w:nsid w:val="3B5F4C8F"/>
    <w:multiLevelType w:val="hybridMultilevel"/>
    <w:tmpl w:val="00000000"/>
    <w:lvl w:ilvl="0">
      <w:start w:val="1"/>
      <w:numFmt w:val="decimal"/>
      <w:lvlText w:val="%1"/>
      <w:lvlJc w:val="left"/>
      <w:pPr>
        <w:ind w:left="623" w:hanging="483"/>
        <w:jc w:val="left"/>
      </w:pPr>
      <w:rPr>
        <w:rFonts w:hint="default"/>
        <w:b/>
        <w:bCs/>
        <w:w w:val="98"/>
      </w:rPr>
    </w:lvl>
    <w:lvl w:ilvl="1">
      <w:start w:val="1"/>
      <w:numFmt w:val="decimal"/>
      <w:lvlText w:val="%1.%2"/>
      <w:lvlJc w:val="left"/>
      <w:pPr>
        <w:ind w:left="1101" w:hanging="961"/>
        <w:jc w:val="left"/>
      </w:pPr>
      <w:rPr>
        <w:rFonts w:hint="default"/>
        <w:w w:val="99"/>
      </w:rPr>
    </w:lvl>
    <w:lvl w:ilvl="2">
      <w:start w:val="1"/>
      <w:numFmt w:val="decimal"/>
      <w:lvlText w:val="%1.%2.%3"/>
      <w:lvlJc w:val="left"/>
      <w:pPr>
        <w:ind w:left="1461" w:hanging="1321"/>
        <w:jc w:val="right"/>
      </w:pPr>
      <w:rPr>
        <w:rFonts w:hint="default"/>
        <w:w w:val="99"/>
      </w:rPr>
    </w:lvl>
    <w:lvl w:ilvl="3">
      <w:start w:val="1"/>
      <w:numFmt w:val="decimal"/>
      <w:lvlText w:val="（%4）"/>
      <w:lvlJc w:val="left"/>
      <w:pPr>
        <w:ind w:left="2060" w:hanging="1321"/>
        <w:jc w:val="left"/>
      </w:pPr>
      <w:rPr>
        <w:rFonts w:ascii="楷体" w:eastAsia="楷体" w:hAnsi="楷体" w:cs="楷体" w:hint="default"/>
        <w:spacing w:val="-2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1460" w:hanging="1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20" w:hanging="1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0" w:hanging="1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4" w:hanging="1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9" w:hanging="1321"/>
      </w:pPr>
      <w:rPr>
        <w:rFonts w:hint="default"/>
      </w:rPr>
    </w:lvl>
  </w:abstractNum>
  <w:abstractNum w:abstractNumId="16">
    <w:nsid w:val="3B863D52"/>
    <w:multiLevelType w:val="hybridMultilevel"/>
    <w:tmpl w:val="00000000"/>
    <w:lvl w:ilvl="0">
      <w:start w:val="4"/>
      <w:numFmt w:val="decimal"/>
      <w:lvlText w:val="%1"/>
      <w:lvlJc w:val="left"/>
      <w:pPr>
        <w:ind w:left="2181" w:hanging="204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81" w:hanging="2041"/>
        <w:jc w:val="left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2181" w:hanging="2041"/>
        <w:jc w:val="left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2181" w:hanging="2041"/>
        <w:jc w:val="left"/>
      </w:pPr>
      <w:rPr>
        <w:rFonts w:ascii="楷体" w:eastAsia="楷体" w:hAnsi="楷体" w:cs="楷体" w:hint="default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7051" w:hanging="2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2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2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5" w:hanging="2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3" w:hanging="2041"/>
      </w:pPr>
      <w:rPr>
        <w:rFonts w:hint="default"/>
      </w:rPr>
    </w:lvl>
  </w:abstractNum>
  <w:abstractNum w:abstractNumId="17">
    <w:nsid w:val="49FB31D7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18"/>
      </w:pPr>
      <w:rPr>
        <w:rFonts w:hint="default"/>
      </w:rPr>
    </w:lvl>
  </w:abstractNum>
  <w:abstractNum w:abstractNumId="18">
    <w:nsid w:val="71B3218E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00"/>
        <w:jc w:val="left"/>
      </w:pPr>
      <w:rPr>
        <w:rFonts w:ascii="楷体" w:eastAsia="楷体" w:hAnsi="楷体" w:cs="楷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00"/>
      </w:pPr>
      <w:rPr>
        <w:rFonts w:hint="default"/>
      </w:rPr>
    </w:lvl>
  </w:abstractNum>
  <w:abstractNum w:abstractNumId="19">
    <w:nsid w:val="74148131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192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" w:hanging="1923"/>
        <w:jc w:val="left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140" w:hanging="1923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" w:hanging="1923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4">
      <w:start w:val="0"/>
      <w:numFmt w:val="bullet"/>
      <w:lvlText w:val="•"/>
      <w:lvlJc w:val="left"/>
      <w:pPr>
        <w:ind w:left="5827" w:hanging="1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923"/>
      </w:pPr>
      <w:rPr>
        <w:rFonts w:hint="default"/>
      </w:rPr>
    </w:lvl>
  </w:abstractNum>
  <w:abstractNum w:abstractNumId="20">
    <w:nsid w:val="77B4BCE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18"/>
        <w:jc w:val="left"/>
      </w:pPr>
      <w:rPr>
        <w:rFonts w:ascii="楷体" w:eastAsia="楷体" w:hAnsi="楷体" w:cs="楷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6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218"/>
      </w:pPr>
      <w:rPr>
        <w:rFonts w:hint="default"/>
      </w:rPr>
    </w:lvl>
  </w:abstractNum>
  <w:num w:numId="1">
    <w:abstractNumId w:val="0"/>
  </w:num>
  <w:num w:numId="2">
    <w:abstractNumId w:val="17"/>
  </w:num>
  <w:num w:numId="3">
    <w:abstractNumId w:val="20"/>
  </w:num>
  <w:num w:numId="4">
    <w:abstractNumId w:val="10"/>
  </w:num>
  <w:num w:numId="5">
    <w:abstractNumId w:val="1"/>
  </w:num>
  <w:num w:numId="6">
    <w:abstractNumId w:val="12"/>
  </w:num>
  <w:num w:numId="7">
    <w:abstractNumId w:val="2"/>
  </w:num>
  <w:num w:numId="8">
    <w:abstractNumId w:val="18"/>
  </w:num>
  <w:num w:numId="9">
    <w:abstractNumId w:val="7"/>
  </w:num>
  <w:num w:numId="10">
    <w:abstractNumId w:val="14"/>
  </w:num>
  <w:num w:numId="11">
    <w:abstractNumId w:val="16"/>
  </w:num>
  <w:num w:numId="12">
    <w:abstractNumId w:val="19"/>
  </w:num>
  <w:num w:numId="13">
    <w:abstractNumId w:val="11"/>
  </w:num>
  <w:num w:numId="14">
    <w:abstractNumId w:val="4"/>
  </w:num>
  <w:num w:numId="15">
    <w:abstractNumId w:val="3"/>
  </w:num>
  <w:num w:numId="16">
    <w:abstractNumId w:val="9"/>
  </w:num>
  <w:num w:numId="17">
    <w:abstractNumId w:val="5"/>
  </w:num>
  <w:num w:numId="18">
    <w:abstractNumId w:val="13"/>
  </w:num>
  <w:num w:numId="19">
    <w:abstractNumId w:val="8"/>
  </w:num>
  <w:num w:numId="20">
    <w:abstractNumId w:val="15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684" w:hanging="545"/>
      <w:outlineLvl w:val="0"/>
    </w:pPr>
    <w:rPr>
      <w:rFonts w:ascii="楷体" w:eastAsia="楷体" w:hAnsi="楷体" w:cs="楷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469" w:hanging="1329"/>
      <w:outlineLvl w:val="1"/>
    </w:pPr>
    <w:rPr>
      <w:rFonts w:ascii="楷体" w:eastAsia="楷体" w:hAnsi="楷体" w:cs="楷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楷体" w:eastAsia="楷体" w:hAnsi="楷体" w:cs="楷体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40" w:firstLine="96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before="178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image" Target="media/image3.png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yperlink" Target="https://d.book118.com/268037117101006023" TargetMode="Externa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2023-12-19T03:48:58Z</dcterms:created>
  <dcterms:modified xsi:type="dcterms:W3CDTF">2023-12-19T03:48:58Z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2023-12-19T00:00:00Z</vt:filetime>
  </property>
</Properties>
</file>