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4C94CE55"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03BC7F14"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3CDE35B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3BFF89D" w14:textId="77777777">
                          <w:pPr>
                            <w:pStyle w:val="NoSpacing"/>
                            <w:jc w:val="right"/>
                            <w:rPr>
                              <w:color w:val="595959" w:themeColor="text1" w:themeTint="A6"/>
                              <w:sz w:val="32"/>
                              <w:szCs w:val="32"/>
                            </w:rPr>
                          </w:pPr>
                          <w:sdt>
                            <w:sdtPr>
                              <w:rPr>
                                <w:color w:val="595959" w:themeColor="text1" w:themeTint="A6"/>
                                <w:sz w:val="32"/>
                                <w:szCs w:val="32"/>
                              </w:rPr>
                              <w:alias w:val="摘要"/>
                              <w:id w:val="373605689"/>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2339111"/>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3E2CC0F1"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5F2A2C9"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90899111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54C39E75"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163E0D4"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FB5188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17BDD07"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7DAF611"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761E9735"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0E9BB7F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6ED4996"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82CC493"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87E2760"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AB95DE6"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4541A19"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4979E6E1"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49B2F9C"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07E66C3"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C3920AD"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6A784E2"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3A1ABA4"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7C428EB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206AD28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3D1B9E9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79F27D8"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805778617"/>
        <w:docPartObj>
          <w:docPartGallery w:val="Table of Contents"/>
          <w:docPartUnique/>
        </w:docPartObj>
      </w:sdtPr>
      <w:sdtEndPr>
        <w:rPr>
          <w:b/>
          <w:bCs/>
        </w:rPr>
      </w:sdtEndPr>
      <w:sdtContent>
        <w:p w:rsidR="00483551" w:rsidRPr="00913CD1" w:rsidP="00457322" w14:paraId="5FC87D62"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97EF25E"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624CAD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C86EAB5"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EE6EF9A"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C82DC96"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35520DD"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3DA84DE"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1281688"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9F5501A"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230EB01E"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5872AFF"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2D891FAD"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090FBAE"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5513EECB"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78BCBE81"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BE56195"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29DD81BF"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1C75687"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74F403A"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65FB9FA"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16E7B8B"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623890191"/>
        <w:docPartObj>
          <w:docPartGallery w:val="Table of Contents"/>
          <w:docPartUnique/>
        </w:docPartObj>
      </w:sdtPr>
      <w:sdtEndPr>
        <w:rPr>
          <w:b/>
          <w:bCs/>
        </w:rPr>
      </w:sdtEndPr>
      <w:sdtContent>
        <w:p w:rsidR="00483551" w:rsidRPr="00913CD1" w:rsidP="00457322" w14:paraId="66866786"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4D3E6C53"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ECE9486"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0624D9DC"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4EC68617"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311310E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37C1AA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B173D02"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58C1C0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3B1B9853"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2CAF7DF2"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637F85ED"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2E41CD36"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2D6A4A9D"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61BD3323"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325FB835"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D2A91B6"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524BF66"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DCF5C15"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470C7C07"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4FEEFAF"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033DEFEF"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19762331"/>
        <w:docPartObj>
          <w:docPartGallery w:val="Table of Contents"/>
          <w:docPartUnique/>
        </w:docPartObj>
      </w:sdtPr>
      <w:sdtEndPr>
        <w:rPr>
          <w:b/>
          <w:bCs/>
        </w:rPr>
      </w:sdtEndPr>
      <w:sdtContent>
        <w:p w:rsidR="00483551" w:rsidRPr="00913CD1" w:rsidP="00457322" w14:paraId="7A2A51C1"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48F4038"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69F6C80"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D124144"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705EB494"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7C427ABD"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D6B90EF"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2A3E66F"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24CC005A"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41362FDF"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6D75A2C"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1EAB33DC"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28F14BA6"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BEFF925"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035D21D"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3BCA7BED"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6201015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B9C98E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21A2C843"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A521EA" w14:paraId="7CE96CDB" w14:textId="49871F2A">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包装件试验机项目可行性分析报告编制的目的在于通过对项目的全面评估，确定该项目在技术、市场、财务和运营等方面的可行性和潜在风险，为投资决策提供科学依据。通过编制可行性分析报告，可以确保项目在实施前经过充分的论证和优化，提高项目的成功率和投资回报率。</w:t>
      </w:r>
      <w:r>
        <w:rPr>
          <w:rFonts w:ascii="仿宋" w:eastAsia="仿宋" w:hAnsi="仿宋"/>
          <w:sz w:val="28"/>
        </w:rPr>
        <w:br/>
      </w:r>
      <w:r>
        <w:rPr>
          <w:rFonts w:ascii="仿宋" w:eastAsia="仿宋" w:hAnsi="仿宋"/>
          <w:sz w:val="28"/>
        </w:rPr>
        <w:t>具体而言，包装件试验机项目可行性分析报告编制的意义包括：</w:t>
      </w:r>
      <w:r>
        <w:rPr>
          <w:rFonts w:ascii="仿宋" w:eastAsia="仿宋" w:hAnsi="仿宋"/>
          <w:sz w:val="28"/>
        </w:rPr>
        <w:br/>
        <w:t xml:space="preserve">    1.</w:t>
      </w:r>
      <w:r>
        <w:rPr>
          <w:rFonts w:ascii="仿宋" w:eastAsia="仿宋" w:hAnsi="仿宋"/>
          <w:sz w:val="28"/>
        </w:rPr>
        <w:t>明确项目目标</w:t>
      </w:r>
      <w:r>
        <w:rPr>
          <w:rFonts w:ascii="仿宋" w:eastAsia="仿宋" w:hAnsi="仿宋"/>
          <w:sz w:val="28"/>
        </w:rPr>
        <w:t>：通过分析，可以明确项目的具体目标和实施范围，确保项目能够满足预期的需求。</w:t>
      </w:r>
      <w:r>
        <w:rPr>
          <w:rFonts w:ascii="仿宋" w:eastAsia="仿宋" w:hAnsi="仿宋"/>
          <w:sz w:val="28"/>
        </w:rPr>
        <w:br/>
        <w:t xml:space="preserve">    2.</w:t>
      </w:r>
      <w:r>
        <w:rPr>
          <w:rFonts w:ascii="仿宋" w:eastAsia="仿宋" w:hAnsi="仿宋"/>
          <w:sz w:val="28"/>
        </w:rPr>
        <w:t>技术评估</w:t>
      </w:r>
      <w:r>
        <w:rPr>
          <w:rFonts w:ascii="仿宋" w:eastAsia="仿宋" w:hAnsi="仿宋"/>
          <w:sz w:val="28"/>
        </w:rPr>
        <w:t>：对包装件试验机的技术先进性、适用性、可靠性和可维护性进行评估，确保项目技术上的可行性和竞争力。</w:t>
      </w:r>
      <w:r>
        <w:rPr>
          <w:rFonts w:ascii="仿宋" w:eastAsia="仿宋" w:hAnsi="仿宋"/>
          <w:sz w:val="28"/>
        </w:rPr>
        <w:br/>
        <w:t xml:space="preserve">    3.</w:t>
      </w:r>
      <w:r>
        <w:rPr>
          <w:rFonts w:ascii="仿宋" w:eastAsia="仿宋" w:hAnsi="仿宋"/>
          <w:sz w:val="28"/>
        </w:rPr>
        <w:t>市场调研</w:t>
      </w:r>
      <w:r>
        <w:rPr>
          <w:rFonts w:ascii="仿宋" w:eastAsia="仿宋" w:hAnsi="仿宋"/>
          <w:sz w:val="28"/>
        </w:rPr>
        <w:t>：通过市场调研和分析，评估目标市场的容量、需求、竞争状况和趋势，确保产品或服务有足够的市场需求。</w:t>
      </w:r>
      <w:r>
        <w:rPr>
          <w:rFonts w:ascii="仿宋" w:eastAsia="仿宋" w:hAnsi="仿宋"/>
          <w:sz w:val="28"/>
        </w:rPr>
        <w:br/>
        <w:t xml:space="preserve">    4.</w:t>
      </w:r>
      <w:r>
        <w:rPr>
          <w:rFonts w:ascii="仿宋" w:eastAsia="仿宋" w:hAnsi="仿宋"/>
          <w:sz w:val="28"/>
        </w:rPr>
        <w:t>财务分析</w:t>
      </w:r>
      <w:r>
        <w:rPr>
          <w:rFonts w:ascii="仿宋" w:eastAsia="仿宋" w:hAnsi="仿宋"/>
          <w:sz w:val="28"/>
        </w:rPr>
        <w:t>：对项目的投入、产出、收益和风险进行详细的财务分析，确保项目在财务上的可行性和预期收益。</w:t>
      </w:r>
      <w:r>
        <w:rPr>
          <w:rFonts w:ascii="仿宋" w:eastAsia="仿宋" w:hAnsi="仿宋"/>
          <w:sz w:val="28"/>
        </w:rPr>
        <w:br/>
        <w:t xml:space="preserve">    5.</w:t>
      </w:r>
      <w:r>
        <w:rPr>
          <w:rFonts w:ascii="仿宋" w:eastAsia="仿宋" w:hAnsi="仿宋"/>
          <w:sz w:val="28"/>
        </w:rPr>
        <w:t>运营规划</w:t>
      </w:r>
      <w:r>
        <w:rPr>
          <w:rFonts w:ascii="仿宋" w:eastAsia="仿宋" w:hAnsi="仿宋"/>
          <w:sz w:val="28"/>
        </w:rPr>
        <w:t>：制定合理的运营计划，包括生产、销售、人力资源、供应链管理等，确保项目能够高效运营。</w:t>
      </w:r>
      <w:r>
        <w:rPr>
          <w:rFonts w:ascii="仿宋" w:eastAsia="仿宋" w:hAnsi="仿宋"/>
          <w:sz w:val="28"/>
        </w:rPr>
        <w:br/>
        <w:t xml:space="preserve">    6.</w:t>
      </w:r>
      <w:r>
        <w:rPr>
          <w:rFonts w:ascii="仿宋" w:eastAsia="仿宋" w:hAnsi="仿宋"/>
          <w:sz w:val="28"/>
        </w:rPr>
        <w:t>风险评估</w:t>
      </w:r>
    </w:p>
    <w:p w:rsidR="00A521EA" w14:textId="49871F2A">
      <w:pPr>
        <w:ind w:firstLine="561"/>
      </w:pPr>
      <w:r>
        <w:rPr>
          <w:rFonts w:ascii="仿宋" w:eastAsia="仿宋" w:hAnsi="仿宋"/>
          <w:sz w:val="28"/>
        </w:rPr>
        <w:t>：识别和评估项目可能面临的各种风险，并提出应对策略，降低项目的潜在风险。</w:t>
      </w:r>
      <w:r>
        <w:rPr>
          <w:rFonts w:ascii="仿宋" w:eastAsia="仿宋" w:hAnsi="仿宋"/>
          <w:sz w:val="28"/>
        </w:rPr>
        <w:br/>
        <w:t xml:space="preserve">    7.</w:t>
      </w:r>
      <w:r>
        <w:rPr>
          <w:rFonts w:ascii="仿宋" w:eastAsia="仿宋" w:hAnsi="仿宋"/>
          <w:sz w:val="28"/>
        </w:rPr>
        <w:t>政策合规性</w:t>
      </w:r>
      <w:r>
        <w:rPr>
          <w:rFonts w:ascii="仿宋" w:eastAsia="仿宋" w:hAnsi="仿宋"/>
          <w:sz w:val="28"/>
        </w:rPr>
        <w:t>：确保项目符合国家和地方的相关法律法规和政策要求，避免政策风险。</w:t>
      </w:r>
      <w:r>
        <w:rPr>
          <w:rFonts w:ascii="仿宋" w:eastAsia="仿宋" w:hAnsi="仿宋"/>
          <w:sz w:val="28"/>
        </w:rPr>
        <w:br/>
        <w:t xml:space="preserve">    8.</w:t>
      </w:r>
      <w:r>
        <w:rPr>
          <w:rFonts w:ascii="仿宋" w:eastAsia="仿宋" w:hAnsi="仿宋"/>
          <w:sz w:val="28"/>
        </w:rPr>
        <w:t>优化决策</w:t>
      </w:r>
      <w:r>
        <w:rPr>
          <w:rFonts w:ascii="仿宋" w:eastAsia="仿宋" w:hAnsi="仿宋"/>
          <w:sz w:val="28"/>
        </w:rPr>
        <w:t>：根据分析结果，对项目进行优化和调整，确保项目在实施前处于最佳状态，提高项目的成功几率。</w:t>
      </w:r>
      <w:r>
        <w:rPr>
          <w:rFonts w:ascii="仿宋" w:eastAsia="仿宋" w:hAnsi="仿宋"/>
          <w:sz w:val="28"/>
        </w:rPr>
        <w:br/>
        <w:t xml:space="preserve">    9.</w:t>
      </w:r>
      <w:r>
        <w:rPr>
          <w:rFonts w:ascii="仿宋" w:eastAsia="仿宋" w:hAnsi="仿宋"/>
          <w:sz w:val="28"/>
        </w:rPr>
        <w:t>资源整合</w:t>
      </w:r>
      <w:r>
        <w:rPr>
          <w:rFonts w:ascii="仿宋" w:eastAsia="仿宋" w:hAnsi="仿宋"/>
          <w:sz w:val="28"/>
        </w:rPr>
        <w:t>：通过分析，可以明确项目所需的资源，包括资金、人力、物力等，并制定资源整合策略，提高资源利用效率。</w:t>
      </w:r>
      <w:r>
        <w:rPr>
          <w:rFonts w:ascii="仿宋" w:eastAsia="仿宋" w:hAnsi="仿宋"/>
          <w:sz w:val="28"/>
        </w:rPr>
        <w:br/>
      </w:r>
      <w:r>
        <w:rPr>
          <w:rFonts w:ascii="仿宋" w:eastAsia="仿宋" w:hAnsi="仿宋"/>
          <w:sz w:val="28"/>
        </w:rPr>
        <w:t xml:space="preserve">10. </w:t>
      </w:r>
      <w:r>
        <w:rPr>
          <w:rFonts w:ascii="仿宋" w:eastAsia="仿宋" w:hAnsi="仿宋"/>
          <w:sz w:val="28"/>
        </w:rPr>
        <w:t>可持续发展</w:t>
      </w:r>
      <w:r>
        <w:rPr>
          <w:rFonts w:ascii="仿宋" w:eastAsia="仿宋" w:hAnsi="仿宋"/>
          <w:sz w:val="28"/>
        </w:rPr>
        <w:t>：评估项目对环境、社会和公司长远发展的影响，确保项目具有可持续性。</w:t>
      </w:r>
      <w:r>
        <w:rPr>
          <w:rFonts w:ascii="仿宋" w:eastAsia="仿宋" w:hAnsi="仿宋"/>
          <w:sz w:val="28"/>
        </w:rPr>
        <w:br/>
      </w:r>
      <w:r>
        <w:rPr>
          <w:rFonts w:ascii="仿宋" w:eastAsia="仿宋" w:hAnsi="仿宋"/>
          <w:sz w:val="28"/>
        </w:rPr>
        <w:t>综上所述，包装件试验机项目可行性分析报告编制的目的和意义在于为项目投资决策提供全面、科学、可靠的依据，提高项目成功率，降低投资风险，确保项目在技术、市场、财务和运营等方面具有可行性，并为项目未来的可持续发展奠定基础。</w:t>
      </w:r>
    </w:p>
    <w:p w:rsidR="009D1637" w:rsidRPr="00913CD1" w:rsidP="00457322" w14:paraId="22020871"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430AACB2"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B8FF3BF"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C869A04"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42CF44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248B58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0C285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18185DD"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30F9386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3F61F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415596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212CC0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4.</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5629469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886BF7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346B13B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ADF254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DA5BC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4A3205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7C0C23A6"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78C09C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0391F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7A81D4E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2.加大创新投入</w:t>
      </w:r>
    </w:p>
    <w:p w:rsidR="009D1637" w:rsidRPr="00913CD1" w:rsidP="00457322" w14:paraId="61D117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D8DDF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36CB51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1096B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17C97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包装件试验机</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包装件试验机</w:t>
      </w:r>
      <w:r w:rsidRPr="00913CD1">
        <w:rPr>
          <w:rFonts w:ascii="仿宋" w:eastAsia="仿宋" w:hAnsi="仿宋" w:cs="宋体"/>
          <w:kern w:val="0"/>
          <w:sz w:val="28"/>
          <w:szCs w:val="28"/>
          <w14:ligatures w14:val="none"/>
        </w:rPr>
        <w:t>项目建设。</w:t>
      </w:r>
    </w:p>
    <w:p w:rsidR="009D1637" w:rsidRPr="00913CD1" w:rsidP="00457322" w14:paraId="33D14C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包装件试验机</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包装件试验机</w:t>
      </w:r>
      <w:r w:rsidRPr="00913CD1">
        <w:rPr>
          <w:rFonts w:ascii="仿宋" w:eastAsia="仿宋" w:hAnsi="仿宋" w:cs="宋体"/>
          <w:kern w:val="0"/>
          <w:sz w:val="28"/>
          <w:szCs w:val="28"/>
          <w14:ligatures w14:val="none"/>
        </w:rPr>
        <w:t>项目。</w:t>
      </w:r>
    </w:p>
    <w:p w:rsidR="009D1637" w:rsidRPr="00913CD1" w:rsidP="00457322" w14:paraId="7F5FB61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15DA48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720E12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0F5E8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14D7C11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341652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14:ligatures w14:val="none"/>
          </w:rPr>
          <w:t>https://d.book118.com/268053040052006033</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26"/>
      <w:footerReference w:type="default" r:id="rId27"/>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6F0669C7" w14:textId="77777777">
    <w:pPr>
      <w:pStyle w:val="Footer"/>
      <w:jc w:val="center"/>
    </w:pPr>
  </w:p>
  <w:p w:rsidR="008D6901" w14:paraId="6414F8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164FA6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paraId="69E5DC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1722245"/>
      <w:docPartObj>
        <w:docPartGallery w:val="Page Numbers (Bottom of Page)"/>
        <w:docPartUnique/>
      </w:docPartObj>
    </w:sdtPr>
    <w:sdtContent>
      <w:sdt>
        <w:sdtPr>
          <w:id w:val="18917015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1297470"/>
      <w:docPartObj>
        <w:docPartGallery w:val="Page Numbers (Bottom of Page)"/>
        <w:docPartUnique/>
      </w:docPartObj>
    </w:sdtPr>
    <w:sdtContent>
      <w:sdt>
        <w:sdtPr>
          <w:id w:val="12585423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6019645"/>
      <w:docPartObj>
        <w:docPartGallery w:val="Page Numbers (Bottom of Page)"/>
        <w:docPartUnique/>
      </w:docPartObj>
    </w:sdtPr>
    <w:sdtContent>
      <w:sdt>
        <w:sdtPr>
          <w:id w:val="17777519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8995673"/>
      <w:docPartObj>
        <w:docPartGallery w:val="Page Numbers (Bottom of Page)"/>
        <w:docPartUnique/>
      </w:docPartObj>
    </w:sdtPr>
    <w:sdtContent>
      <w:sdt>
        <w:sdtPr>
          <w:id w:val="281674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16C6CE7B" w14:textId="77777777">
    <w:pPr>
      <w:pStyle w:val="Header"/>
      <w:pBdr>
        <w:bottom w:val="single" w:sz="4" w:space="1" w:color="auto"/>
      </w:pBdr>
      <w:jc w:val="right"/>
    </w:pPr>
    <w:r>
      <w:t>2024年包装件试验机项目可行性分析报告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2024年包装件试验机项目可行性分析报告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2024年包装件试验机项目可行性分析报告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2024年包装件试验机项目可行性分析报告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2024年包装件试验机项目可行性分析报告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0BB74791" w14:textId="77777777">
    <w:pPr>
      <w:pStyle w:val="Header"/>
      <w:pBdr>
        <w:bottom w:val="single" w:sz="4" w:space="1" w:color="auto"/>
      </w:pBdr>
      <w:jc w:val="right"/>
      <w:rPr>
        <w:sz w:val="24"/>
        <w:szCs w:val="24"/>
      </w:rPr>
    </w:pPr>
    <w:r>
      <w:t>2024年包装件试验机项目可行性分析报告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2024年包装件试验机项目可行性分析报告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2024年包装件试验机项目可行性分析报告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2024年包装件试验机项目可行性分析报告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2024年包装件试验机项目可行性分析报告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9786A"/>
    <w:rsid w:val="009B770C"/>
    <w:rsid w:val="009C492D"/>
    <w:rsid w:val="009D1637"/>
    <w:rsid w:val="00A42E8B"/>
    <w:rsid w:val="00A521EA"/>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31C68A"/>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268053040052006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11</Pages>
  <Words>7264</Words>
  <Characters>41407</Characters>
  <Application>Microsoft Office Word</Application>
  <DocSecurity>0</DocSecurity>
  <Lines>345</Lines>
  <Paragraphs>97</Paragraphs>
  <ScaleCrop>false</ScaleCrop>
  <Company/>
  <LinksUpToDate>false</LinksUpToDate>
  <CharactersWithSpaces>48574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2024-02-02T01:36:00Z</dcterms:modified>
</cp:coreProperties>
</file>