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新能源扫路车相关行业项目操作方案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1273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_Toc21273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820" w:history="1">
        <w:r>
          <w:rPr>
            <w:rFonts w:ascii="仿宋" w:eastAsia="仿宋" w:hAnsi="仿宋" w:cs="仿宋" w:hint="eastAsia"/>
            <w:lang w:eastAsia="zh-CN"/>
          </w:rPr>
          <w:t>一、土建工程说明</w:t>
        </w:r>
        <w:r>
          <w:tab/>
        </w:r>
        <w:r>
          <w:fldChar w:fldCharType="begin"/>
        </w:r>
        <w:r>
          <w:instrText xml:space="preserve"> PAGEREF _Toc6820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30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_Toc31930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84" w:history="1">
        <w:r>
          <w:rPr>
            <w:rFonts w:ascii="仿宋" w:eastAsia="仿宋" w:hAnsi="仿宋" w:cs="仿宋" w:hint="eastAsia"/>
            <w:lang w:eastAsia="zh-CN"/>
          </w:rPr>
          <w:t>(二)、新能源扫路车项目工程建设标准规范</w:t>
        </w:r>
        <w:r>
          <w:tab/>
        </w:r>
        <w:r>
          <w:fldChar w:fldCharType="begin"/>
        </w:r>
        <w:r>
          <w:instrText xml:space="preserve"> PAGEREF _Toc12484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49" w:history="1">
        <w:r>
          <w:rPr>
            <w:rFonts w:ascii="仿宋" w:eastAsia="仿宋" w:hAnsi="仿宋" w:cs="仿宋" w:hint="eastAsia"/>
            <w:lang w:eastAsia="zh-CN"/>
          </w:rPr>
          <w:t>(三)、新能源扫路车项目总平面设计要求</w:t>
        </w:r>
        <w:r>
          <w:tab/>
        </w:r>
        <w:r>
          <w:fldChar w:fldCharType="begin"/>
        </w:r>
        <w:r>
          <w:instrText xml:space="preserve"> PAGEREF _Toc14449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63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_Toc24063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11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_Toc32711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78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_Toc19078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25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_Toc25525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181" w:history="1">
        <w:r>
          <w:rPr>
            <w:rFonts w:ascii="仿宋" w:eastAsia="仿宋" w:hAnsi="仿宋" w:cs="仿宋" w:hint="eastAsia"/>
            <w:lang w:eastAsia="zh-CN"/>
          </w:rPr>
          <w:t>二、背景和必要性研究</w:t>
        </w:r>
        <w:r>
          <w:tab/>
        </w:r>
        <w:r>
          <w:fldChar w:fldCharType="begin"/>
        </w:r>
        <w:r>
          <w:instrText xml:space="preserve"> PAGEREF _Toc20181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45" w:history="1">
        <w:r>
          <w:rPr>
            <w:rFonts w:ascii="仿宋" w:eastAsia="仿宋" w:hAnsi="仿宋" w:cs="仿宋" w:hint="eastAsia"/>
            <w:lang w:eastAsia="zh-CN"/>
          </w:rPr>
          <w:t>(一)、新能源扫路车项目承办单位背景分析</w:t>
        </w:r>
        <w:r>
          <w:tab/>
        </w:r>
        <w:r>
          <w:fldChar w:fldCharType="begin"/>
        </w:r>
        <w:r>
          <w:instrText xml:space="preserve"> PAGEREF _Toc16545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2" w:history="1">
        <w:r>
          <w:rPr>
            <w:rFonts w:ascii="仿宋" w:eastAsia="仿宋" w:hAnsi="仿宋" w:cs="仿宋" w:hint="eastAsia"/>
            <w:lang w:eastAsia="zh-CN"/>
          </w:rPr>
          <w:t>(二)、产业政策及发展规划</w:t>
        </w:r>
        <w:r>
          <w:tab/>
        </w:r>
        <w:r>
          <w:fldChar w:fldCharType="begin"/>
        </w:r>
        <w:r>
          <w:instrText xml:space="preserve"> PAGEREF _Toc3112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99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_Toc22399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46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_Toc31146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69" w:history="1">
        <w:r>
          <w:rPr>
            <w:rFonts w:ascii="仿宋" w:eastAsia="仿宋" w:hAnsi="仿宋" w:cs="仿宋" w:hint="eastAsia"/>
            <w:lang w:eastAsia="zh-CN"/>
          </w:rPr>
          <w:t>(五)、区域经济发展概况</w:t>
        </w:r>
        <w:r>
          <w:tab/>
        </w:r>
        <w:r>
          <w:fldChar w:fldCharType="begin"/>
        </w:r>
        <w:r>
          <w:instrText xml:space="preserve"> PAGEREF _Toc7369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15" w:history="1">
        <w:r>
          <w:rPr>
            <w:rFonts w:ascii="仿宋" w:eastAsia="仿宋" w:hAnsi="仿宋" w:cs="仿宋" w:hint="eastAsia"/>
            <w:lang w:eastAsia="zh-CN"/>
          </w:rPr>
          <w:t>(六)、新能源扫路车项目必要性分析</w:t>
        </w:r>
        <w:r>
          <w:tab/>
        </w:r>
        <w:r>
          <w:fldChar w:fldCharType="begin"/>
        </w:r>
        <w:r>
          <w:instrText xml:space="preserve"> PAGEREF _Toc5115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609" w:history="1">
        <w:r>
          <w:rPr>
            <w:rFonts w:ascii="仿宋" w:eastAsia="仿宋" w:hAnsi="仿宋" w:cs="仿宋" w:hint="eastAsia"/>
            <w:lang w:eastAsia="zh-CN"/>
          </w:rPr>
          <w:t>三、安全经营规范</w:t>
        </w:r>
        <w:r>
          <w:tab/>
        </w:r>
        <w:r>
          <w:fldChar w:fldCharType="begin"/>
        </w:r>
        <w:r>
          <w:instrText xml:space="preserve"> PAGEREF _Toc21609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8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_Toc2558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3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_Toc2513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04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_Toc22804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18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_Toc11718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13" w:history="1">
        <w:r>
          <w:rPr>
            <w:rFonts w:ascii="仿宋" w:eastAsia="仿宋" w:hAnsi="仿宋" w:cs="仿宋" w:hint="eastAsia"/>
            <w:lang w:eastAsia="zh-CN"/>
          </w:rPr>
          <w:t>(五)、电气安全保障措施</w:t>
        </w:r>
        <w:r>
          <w:tab/>
        </w:r>
        <w:r>
          <w:fldChar w:fldCharType="begin"/>
        </w:r>
        <w:r>
          <w:instrText xml:space="preserve"> PAGEREF _Toc7213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14" w:history="1">
        <w:r>
          <w:rPr>
            <w:rFonts w:ascii="仿宋" w:eastAsia="仿宋" w:hAnsi="仿宋" w:cs="仿宋" w:hint="eastAsia"/>
            <w:lang w:eastAsia="zh-CN"/>
          </w:rPr>
          <w:t>(六)、防尘防毒措施</w:t>
        </w:r>
        <w:r>
          <w:tab/>
        </w:r>
        <w:r>
          <w:fldChar w:fldCharType="begin"/>
        </w:r>
        <w:r>
          <w:instrText xml:space="preserve"> PAGEREF _Toc12214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44" w:history="1">
        <w:r>
          <w:rPr>
            <w:rFonts w:ascii="仿宋" w:eastAsia="仿宋" w:hAnsi="仿宋" w:cs="仿宋" w:hint="eastAsia"/>
            <w:lang w:eastAsia="zh-CN"/>
          </w:rPr>
          <w:t>(七)、防静电、触电防护及防雷措施</w:t>
        </w:r>
        <w:r>
          <w:tab/>
        </w:r>
        <w:r>
          <w:fldChar w:fldCharType="begin"/>
        </w:r>
        <w:r>
          <w:instrText xml:space="preserve"> PAGEREF _Toc11344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60" w:history="1">
        <w:r>
          <w:rPr>
            <w:rFonts w:ascii="仿宋" w:eastAsia="仿宋" w:hAnsi="仿宋" w:cs="仿宋" w:hint="eastAsia"/>
            <w:lang w:eastAsia="zh-CN"/>
          </w:rPr>
          <w:t>(八)、机械设备安全保障措施</w:t>
        </w:r>
        <w:r>
          <w:tab/>
        </w:r>
        <w:r>
          <w:fldChar w:fldCharType="begin"/>
        </w:r>
        <w:r>
          <w:instrText xml:space="preserve"> PAGEREF _Toc22160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60" w:history="1">
        <w:r>
          <w:rPr>
            <w:rFonts w:ascii="仿宋" w:eastAsia="仿宋" w:hAnsi="仿宋" w:cs="仿宋" w:hint="eastAsia"/>
            <w:lang w:eastAsia="zh-CN"/>
          </w:rPr>
          <w:t>(九)、劳动安全保障措施</w:t>
        </w:r>
        <w:r>
          <w:tab/>
        </w:r>
        <w:r>
          <w:fldChar w:fldCharType="begin"/>
        </w:r>
        <w:r>
          <w:instrText xml:space="preserve"> PAGEREF _Toc26260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12" w:history="1">
        <w:r>
          <w:rPr>
            <w:rFonts w:ascii="仿宋" w:eastAsia="仿宋" w:hAnsi="仿宋" w:cs="仿宋" w:hint="eastAsia"/>
            <w:lang w:eastAsia="zh-CN"/>
          </w:rPr>
          <w:t>(十)、劳动安全卫生机构设置及教育制度</w:t>
        </w:r>
        <w:r>
          <w:tab/>
        </w:r>
        <w:r>
          <w:fldChar w:fldCharType="begin"/>
        </w:r>
        <w:r>
          <w:instrText xml:space="preserve"> PAGEREF _Toc32112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94" w:history="1">
        <w:r>
          <w:rPr>
            <w:rFonts w:ascii="仿宋" w:eastAsia="仿宋" w:hAnsi="仿宋" w:cs="仿宋" w:hint="eastAsia"/>
            <w:lang w:eastAsia="zh-CN"/>
          </w:rPr>
          <w:t>(十一)、劳动安全预期效果评价</w:t>
        </w:r>
        <w:r>
          <w:tab/>
        </w:r>
        <w:r>
          <w:fldChar w:fldCharType="begin"/>
        </w:r>
        <w:r>
          <w:instrText xml:space="preserve"> PAGEREF _Toc19094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010" w:history="1">
        <w:r>
          <w:rPr>
            <w:rFonts w:ascii="仿宋" w:eastAsia="仿宋" w:hAnsi="仿宋" w:cs="仿宋" w:hint="eastAsia"/>
            <w:lang w:eastAsia="zh-CN"/>
          </w:rPr>
          <w:t>四、新能源扫路车项目节能概况</w:t>
        </w:r>
        <w:r>
          <w:tab/>
        </w:r>
        <w:r>
          <w:fldChar w:fldCharType="begin"/>
        </w:r>
        <w:r>
          <w:instrText xml:space="preserve"> PAGEREF _Toc15010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45" w:history="1">
        <w:r>
          <w:rPr>
            <w:rFonts w:ascii="仿宋" w:eastAsia="仿宋" w:hAnsi="仿宋" w:cs="仿宋" w:hint="eastAsia"/>
            <w:lang w:eastAsia="zh-CN"/>
          </w:rPr>
          <w:t>(一)、节能概述</w:t>
        </w:r>
        <w:r>
          <w:tab/>
        </w:r>
        <w:r>
          <w:fldChar w:fldCharType="begin"/>
        </w:r>
        <w:r>
          <w:instrText xml:space="preserve"> PAGEREF _Toc32245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92" w:history="1">
        <w:r>
          <w:rPr>
            <w:rFonts w:ascii="仿宋" w:eastAsia="仿宋" w:hAnsi="仿宋" w:cs="仿宋" w:hint="eastAsia"/>
            <w:lang w:eastAsia="zh-CN"/>
          </w:rPr>
          <w:t>(二)、新能源扫路车项目所在地能源消费及能源供应条件</w:t>
        </w:r>
        <w:r>
          <w:tab/>
        </w:r>
        <w:r>
          <w:fldChar w:fldCharType="begin"/>
        </w:r>
        <w:r>
          <w:instrText xml:space="preserve"> PAGEREF _Toc27592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92" w:history="1">
        <w:r>
          <w:rPr>
            <w:rFonts w:ascii="仿宋" w:eastAsia="仿宋" w:hAnsi="仿宋" w:cs="仿宋" w:hint="eastAsia"/>
            <w:lang w:eastAsia="zh-CN"/>
          </w:rPr>
          <w:t>(三)、能源消费种类和数量分析</w:t>
        </w:r>
        <w:r>
          <w:tab/>
        </w:r>
        <w:r>
          <w:fldChar w:fldCharType="begin"/>
        </w:r>
        <w:r>
          <w:instrText xml:space="preserve"> PAGEREF _Toc25692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75" w:history="1">
        <w:r>
          <w:rPr>
            <w:rFonts w:ascii="仿宋" w:eastAsia="仿宋" w:hAnsi="仿宋" w:cs="仿宋" w:hint="eastAsia"/>
            <w:lang w:eastAsia="zh-CN"/>
          </w:rPr>
          <w:t>(四)、新能源扫路车项目预期节能综合评价</w:t>
        </w:r>
        <w:r>
          <w:tab/>
        </w:r>
        <w:r>
          <w:fldChar w:fldCharType="begin"/>
        </w:r>
        <w:r>
          <w:instrText xml:space="preserve"> PAGEREF _Toc14375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20" w:history="1">
        <w:r>
          <w:rPr>
            <w:rFonts w:ascii="仿宋" w:eastAsia="仿宋" w:hAnsi="仿宋" w:cs="仿宋" w:hint="eastAsia"/>
            <w:lang w:eastAsia="zh-CN"/>
          </w:rPr>
          <w:t>(五)、新能源扫路车项目节能设计</w:t>
        </w:r>
        <w:r>
          <w:tab/>
        </w:r>
        <w:r>
          <w:fldChar w:fldCharType="begin"/>
        </w:r>
        <w:r>
          <w:instrText xml:space="preserve"> PAGEREF _Toc14620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94" w:history="1">
        <w:r>
          <w:rPr>
            <w:rFonts w:ascii="仿宋" w:eastAsia="仿宋" w:hAnsi="仿宋" w:cs="仿宋" w:hint="eastAsia"/>
            <w:lang w:eastAsia="zh-CN"/>
          </w:rPr>
          <w:t>(六)、节能措施</w:t>
        </w:r>
        <w:r>
          <w:tab/>
        </w:r>
        <w:r>
          <w:fldChar w:fldCharType="begin"/>
        </w:r>
        <w:r>
          <w:instrText xml:space="preserve"> PAGEREF _Toc25194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981" w:history="1">
        <w:r>
          <w:rPr>
            <w:rFonts w:ascii="仿宋" w:eastAsia="仿宋" w:hAnsi="仿宋" w:cs="仿宋" w:hint="eastAsia"/>
            <w:lang w:eastAsia="zh-CN"/>
          </w:rPr>
          <w:t>五、新能源扫路车项目招投标方案</w:t>
        </w:r>
        <w:r>
          <w:tab/>
        </w:r>
        <w:r>
          <w:fldChar w:fldCharType="begin"/>
        </w:r>
        <w:r>
          <w:instrText xml:space="preserve"> PAGEREF _Toc15981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95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_Toc19795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59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_Toc30659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99" w:history="1">
        <w:r>
          <w:rPr>
            <w:rFonts w:ascii="仿宋" w:eastAsia="仿宋" w:hAnsi="仿宋" w:cs="仿宋" w:hint="eastAsia"/>
            <w:lang w:eastAsia="zh-CN"/>
          </w:rPr>
          <w:t>(三)、新能源扫路车项目招投标要求</w:t>
        </w:r>
        <w:r>
          <w:tab/>
        </w:r>
        <w:r>
          <w:fldChar w:fldCharType="begin"/>
        </w:r>
        <w:r>
          <w:instrText xml:space="preserve"> PAGEREF _Toc29499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57" w:history="1">
        <w:r>
          <w:rPr>
            <w:rFonts w:ascii="仿宋" w:eastAsia="仿宋" w:hAnsi="仿宋" w:cs="仿宋" w:hint="eastAsia"/>
            <w:lang w:eastAsia="zh-CN"/>
          </w:rPr>
          <w:t>(四)、新能源扫路车项目招标方式和招标程序</w:t>
        </w:r>
        <w:r>
          <w:tab/>
        </w:r>
        <w:r>
          <w:fldChar w:fldCharType="begin"/>
        </w:r>
        <w:r>
          <w:instrText xml:space="preserve"> PAGEREF _Toc20457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49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_Toc20049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0660" w:history="1">
        <w:r>
          <w:rPr>
            <w:rFonts w:ascii="仿宋" w:eastAsia="仿宋" w:hAnsi="仿宋" w:cs="仿宋" w:hint="eastAsia"/>
            <w:lang w:eastAsia="zh-CN"/>
          </w:rPr>
          <w:t>六、实施进度</w:t>
        </w:r>
        <w:r>
          <w:tab/>
        </w:r>
        <w:r>
          <w:fldChar w:fldCharType="begin"/>
        </w:r>
        <w:r>
          <w:instrText xml:space="preserve"> PAGEREF _Toc20660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56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_Toc24556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7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_Toc397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04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_Toc14204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37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_Toc27437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32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_Toc7632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36" w:history="1">
        <w:r>
          <w:rPr>
            <w:rFonts w:ascii="仿宋" w:eastAsia="仿宋" w:hAnsi="仿宋" w:cs="仿宋" w:hint="eastAsia"/>
            <w:lang w:eastAsia="zh-CN"/>
          </w:rPr>
          <w:t>(六)、新能源扫路车项目实施保障</w:t>
        </w:r>
        <w:r>
          <w:tab/>
        </w:r>
        <w:r>
          <w:fldChar w:fldCharType="begin"/>
        </w:r>
        <w:r>
          <w:instrText xml:space="preserve"> PAGEREF _Toc29236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625" w:history="1">
        <w:r>
          <w:rPr>
            <w:rFonts w:ascii="仿宋" w:eastAsia="仿宋" w:hAnsi="仿宋" w:cs="仿宋" w:hint="eastAsia"/>
            <w:lang w:eastAsia="zh-CN"/>
          </w:rPr>
          <w:t>七、投资方案计划</w:t>
        </w:r>
        <w:r>
          <w:tab/>
        </w:r>
        <w:r>
          <w:fldChar w:fldCharType="begin"/>
        </w:r>
        <w:r>
          <w:instrText xml:space="preserve"> PAGEREF _Toc28625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8" w:history="1">
        <w:r>
          <w:rPr>
            <w:rFonts w:ascii="仿宋" w:eastAsia="仿宋" w:hAnsi="仿宋" w:cs="仿宋" w:hint="eastAsia"/>
            <w:lang w:eastAsia="zh-CN"/>
          </w:rPr>
          <w:t>(一)、新能源扫路车项目估算说明</w:t>
        </w:r>
        <w:r>
          <w:tab/>
        </w:r>
        <w:r>
          <w:fldChar w:fldCharType="begin"/>
        </w:r>
        <w:r>
          <w:instrText xml:space="preserve"> PAGEREF _Toc1928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34" w:history="1">
        <w:r>
          <w:rPr>
            <w:rFonts w:ascii="仿宋" w:eastAsia="仿宋" w:hAnsi="仿宋" w:cs="仿宋" w:hint="eastAsia"/>
            <w:lang w:eastAsia="zh-CN"/>
          </w:rPr>
          <w:t>(二)、新能源扫路车项目总投资估算</w:t>
        </w:r>
        <w:r>
          <w:tab/>
        </w:r>
        <w:r>
          <w:fldChar w:fldCharType="begin"/>
        </w:r>
        <w:r>
          <w:instrText xml:space="preserve"> PAGEREF _Toc19434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58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_Toc25758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004" w:history="1">
        <w:r>
          <w:rPr>
            <w:rFonts w:ascii="仿宋" w:eastAsia="仿宋" w:hAnsi="仿宋" w:cs="仿宋" w:hint="eastAsia"/>
            <w:lang w:eastAsia="zh-CN"/>
          </w:rPr>
          <w:t>八、社会影响分析</w:t>
        </w:r>
        <w:r>
          <w:tab/>
        </w:r>
        <w:r>
          <w:fldChar w:fldCharType="begin"/>
        </w:r>
        <w:r>
          <w:instrText xml:space="preserve"> PAGEREF _Toc4004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15" w:history="1">
        <w:r>
          <w:rPr>
            <w:rFonts w:ascii="仿宋" w:eastAsia="仿宋" w:hAnsi="仿宋" w:cs="仿宋" w:hint="eastAsia"/>
            <w:lang w:eastAsia="zh-CN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_Toc31515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99" w:history="1">
        <w:r>
          <w:rPr>
            <w:rFonts w:ascii="仿宋" w:eastAsia="仿宋" w:hAnsi="仿宋" w:cs="仿宋" w:hint="eastAsia"/>
            <w:lang w:eastAsia="zh-CN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_Toc20299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61" w:history="1">
        <w:r>
          <w:rPr>
            <w:rFonts w:ascii="仿宋" w:eastAsia="仿宋" w:hAnsi="仿宋" w:cs="仿宋" w:hint="eastAsia"/>
            <w:lang w:eastAsia="zh-CN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_Toc14961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659" w:history="1">
        <w:r>
          <w:rPr>
            <w:rFonts w:ascii="仿宋" w:eastAsia="仿宋" w:hAnsi="仿宋" w:cs="仿宋" w:hint="eastAsia"/>
            <w:lang w:eastAsia="zh-CN"/>
          </w:rPr>
          <w:t>九、环境和生态影响分析</w:t>
        </w:r>
        <w:r>
          <w:tab/>
        </w:r>
        <w:r>
          <w:fldChar w:fldCharType="begin"/>
        </w:r>
        <w:r>
          <w:instrText xml:space="preserve"> PAGEREF _Toc32659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54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_Toc9054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9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_Toc2459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17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_Toc8317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53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_Toc953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95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_Toc5195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1273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实施方案旨在提供一套规范标准的操作流程，以确保项目的顺利进行和高质量的交付。本文档的编写不可做为商业用途，仅供学习交流之用。通过该实施方案，我们将为项目团队提供明确的目标和计划，并提供必要的资源和指导，以确保项目的成功实施和有效管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6820"/>
      <w:r>
        <w:rPr>
          <w:rFonts w:ascii="仿宋" w:eastAsia="仿宋" w:hAnsi="仿宋" w:cs="仿宋" w:hint="eastAsia"/>
          <w:sz w:val="28"/>
          <w:lang w:eastAsia="zh-CN"/>
        </w:rPr>
        <w:t>一、土建工程说明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31930"/>
      <w:r>
        <w:rPr>
          <w:rFonts w:ascii="仿宋" w:eastAsia="仿宋" w:hAnsi="仿宋" w:cs="仿宋" w:hint="eastAsia"/>
          <w:lang w:eastAsia="zh-CN"/>
        </w:rPr>
        <w:t>(一)、建筑工程设计原则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满足工艺生产和功能需求的前提下，建筑立面处理应符合现代主体工程的特点。在立面处理方面，我们追求简洁大气的设计风格，以淡雅为基调进行色彩组合，并适当运用局部色彩点缀。在满足新能源扫路车项目建设地规划要求的前提下，我们着重体现新能源扫路车项目承办单位的企业精神，为工人和来访者创造一个优雅舒适的生产经营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建筑物平面设计方面，我们以满足生产工艺要求为前提。为确保生产流程布置合理，我们尽量做到人货分流，功能分区明确。此外，我们的设计符合《建筑设计防火规范》的要求，以确保生产过程中的安全与稳定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2484"/>
      <w:r>
        <w:rPr>
          <w:rFonts w:ascii="仿宋" w:eastAsia="仿宋" w:hAnsi="仿宋" w:cs="仿宋" w:hint="eastAsia"/>
          <w:sz w:val="28"/>
          <w:lang w:eastAsia="zh-CN"/>
        </w:rPr>
        <w:t>(二)、新能源扫路车项目工程建设标准规范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1、 《现代建筑无障碍设计规范》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是为了提高现代建筑的无障碍通行能力和方便老年人、残疾人、儿童等弱势群体的使用而制定的。它主要涉及建筑物的入口、通道、电梯、卫生间、停车位等方面的设计要求，以保证弱势群体在使用建筑物时能够自由通行、安全便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2、 《民用建筑供暖通风与空气调节设计规范》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该规范规定了民用建筑供暖通风与空气调节系统的设计要求，以确保人们在建筑物内的舒适度和能源的有效利用。它涉及到供暖、通风、空调、除湿等方面的系统设计，同时还有相关的环保和节能要求。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3、 《民用建筑设计通则》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该通则主要规定了民用建筑设计的总原则和基本要求，包括建筑物的平面设计、空间设计、装修设计等方面的要求。它旨在规范民用建筑设计市场，提高建筑设计的质量和水平，保证建筑物的安全性和适用性。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4、 《屋面工程技术规范》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该规范规定了屋面工程的设计、施工等方面的技术要求，以确保屋面工程的施工质量和使用寿命。它涉及到屋面材料的选择、屋面排水的规划、保温隔热层的设置等方面，同时还有相关的防水和防风要求。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5、 《建筑工程抗震设防分类标准》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https://d.book118.com/268056134041006027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新能源扫路车相关行业项目操作方案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新能源扫路车相关行业项目操作方案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新能源扫路车相关行业项目操作方案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新能源扫路车相关行业项目操作方案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新能源扫路车相关行业项目操作方案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0E7486"/>
    <w:rsid w:val="640E748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268056134041006027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2023-12-30T10:14:00Z</dcterms:created>
  <dcterms:modified xsi:type="dcterms:W3CDTF">2023-12-30T10:14:34Z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13E5621D517243ED9214C157B0DC9A23_11</vt:lpwstr>
  </property>
  <property fmtid="{D5CDD505-2E9C-101B-9397-08002B2CF9AE}" pid="3" name="KSOProductBuildVer">
    <vt:lpwstr>2052-12.1.0.16120</vt:lpwstr>
  </property>
</Properties>
</file>