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移动通信终端设备及零部件项目规划设计蓝图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45" w:history="1">
        <w:r>
          <w:rPr>
            <w:rFonts w:ascii="仿宋" w:eastAsia="仿宋" w:hAnsi="仿宋" w:cs="仿宋" w:hint="eastAsia"/>
            <w:lang w:eastAsia="zh-CN"/>
          </w:rPr>
          <w:t>概论</w:t>
        </w:r>
        <w:r>
          <w:tab/>
        </w:r>
        <w:r>
          <w:fldChar w:fldCharType="begin"/>
        </w:r>
        <w:r>
          <w:instrText xml:space="preserve"> PAGEREF _Toc21745 \h </w:instrText>
        </w:r>
        <w:r>
          <w:fldChar w:fldCharType="separate"/>
        </w:r>
        <w:r>
          <w:t>3</w:t>
        </w:r>
        <w:r>
          <w:fldChar w:fldCharType="end"/>
        </w:r>
      </w:hyperlink>
    </w:p>
    <w:p>
      <w:pPr>
        <w:pStyle w:val="TOC1"/>
        <w:tabs>
          <w:tab w:val="right" w:leader="dot" w:pos="8306"/>
        </w:tabs>
      </w:pPr>
      <w:hyperlink w:anchor="_Toc6721" w:history="1">
        <w:r>
          <w:rPr>
            <w:rFonts w:ascii="仿宋" w:eastAsia="仿宋" w:hAnsi="仿宋" w:cs="仿宋" w:hint="eastAsia"/>
            <w:lang w:eastAsia="zh-CN"/>
          </w:rPr>
          <w:t>一、移动通信终端设备及零部件项目危机管理</w:t>
        </w:r>
        <w:r>
          <w:tab/>
        </w:r>
        <w:r>
          <w:fldChar w:fldCharType="begin"/>
        </w:r>
        <w:r>
          <w:instrText xml:space="preserve"> PAGEREF _Toc6721 \h </w:instrText>
        </w:r>
        <w:r>
          <w:fldChar w:fldCharType="separate"/>
        </w:r>
        <w:r>
          <w:t>3</w:t>
        </w:r>
        <w:r>
          <w:fldChar w:fldCharType="end"/>
        </w:r>
      </w:hyperlink>
    </w:p>
    <w:p>
      <w:pPr>
        <w:pStyle w:val="TOC2"/>
        <w:tabs>
          <w:tab w:val="right" w:leader="dot" w:pos="8306"/>
        </w:tabs>
      </w:pPr>
      <w:hyperlink w:anchor="_Toc19645" w:history="1">
        <w:r>
          <w:rPr>
            <w:rFonts w:ascii="仿宋" w:eastAsia="仿宋" w:hAnsi="仿宋" w:cs="仿宋" w:hint="eastAsia"/>
            <w:lang w:eastAsia="zh-CN"/>
          </w:rPr>
          <w:t>(一)、危机预警与识别</w:t>
        </w:r>
        <w:r>
          <w:tab/>
        </w:r>
        <w:r>
          <w:fldChar w:fldCharType="begin"/>
        </w:r>
        <w:r>
          <w:instrText xml:space="preserve"> PAGEREF _Toc19645 \h </w:instrText>
        </w:r>
        <w:r>
          <w:fldChar w:fldCharType="separate"/>
        </w:r>
        <w:r>
          <w:t>3</w:t>
        </w:r>
        <w:r>
          <w:fldChar w:fldCharType="end"/>
        </w:r>
      </w:hyperlink>
    </w:p>
    <w:p>
      <w:pPr>
        <w:pStyle w:val="TOC2"/>
        <w:tabs>
          <w:tab w:val="right" w:leader="dot" w:pos="8306"/>
        </w:tabs>
      </w:pPr>
      <w:hyperlink w:anchor="_Toc14709" w:history="1">
        <w:r>
          <w:rPr>
            <w:rFonts w:ascii="仿宋" w:eastAsia="仿宋" w:hAnsi="仿宋" w:cs="仿宋" w:hint="eastAsia"/>
            <w:lang w:eastAsia="zh-CN"/>
          </w:rPr>
          <w:t>(二)、危机应对与恢复</w:t>
        </w:r>
        <w:r>
          <w:tab/>
        </w:r>
        <w:r>
          <w:fldChar w:fldCharType="begin"/>
        </w:r>
        <w:r>
          <w:instrText xml:space="preserve"> PAGEREF _Toc14709 \h </w:instrText>
        </w:r>
        <w:r>
          <w:fldChar w:fldCharType="separate"/>
        </w:r>
        <w:r>
          <w:t>4</w:t>
        </w:r>
        <w:r>
          <w:fldChar w:fldCharType="end"/>
        </w:r>
      </w:hyperlink>
    </w:p>
    <w:p>
      <w:pPr>
        <w:pStyle w:val="TOC1"/>
        <w:tabs>
          <w:tab w:val="right" w:leader="dot" w:pos="8306"/>
        </w:tabs>
      </w:pPr>
      <w:hyperlink w:anchor="_Toc1145" w:history="1">
        <w:r>
          <w:rPr>
            <w:rFonts w:ascii="仿宋" w:eastAsia="仿宋" w:hAnsi="仿宋" w:cs="仿宋" w:hint="eastAsia"/>
            <w:lang w:eastAsia="zh-CN"/>
          </w:rPr>
          <w:t>二、移动通信终端设备及零部件项目选址可行性分析</w:t>
        </w:r>
        <w:r>
          <w:tab/>
        </w:r>
        <w:r>
          <w:fldChar w:fldCharType="begin"/>
        </w:r>
        <w:r>
          <w:instrText xml:space="preserve"> PAGEREF _Toc1145 \h </w:instrText>
        </w:r>
        <w:r>
          <w:fldChar w:fldCharType="separate"/>
        </w:r>
        <w:r>
          <w:t>6</w:t>
        </w:r>
        <w:r>
          <w:fldChar w:fldCharType="end"/>
        </w:r>
      </w:hyperlink>
    </w:p>
    <w:p>
      <w:pPr>
        <w:pStyle w:val="TOC2"/>
        <w:tabs>
          <w:tab w:val="right" w:leader="dot" w:pos="8306"/>
        </w:tabs>
      </w:pPr>
      <w:hyperlink w:anchor="_Toc22228" w:history="1">
        <w:r>
          <w:rPr>
            <w:rFonts w:ascii="仿宋" w:eastAsia="仿宋" w:hAnsi="仿宋" w:cs="仿宋" w:hint="eastAsia"/>
            <w:lang w:eastAsia="zh-CN"/>
          </w:rPr>
          <w:t>(一)、移动通信终端设备及零部件项目选址</w:t>
        </w:r>
        <w:r>
          <w:tab/>
        </w:r>
        <w:r>
          <w:fldChar w:fldCharType="begin"/>
        </w:r>
        <w:r>
          <w:instrText xml:space="preserve"> PAGEREF _Toc22228 \h </w:instrText>
        </w:r>
        <w:r>
          <w:fldChar w:fldCharType="separate"/>
        </w:r>
        <w:r>
          <w:t>6</w:t>
        </w:r>
        <w:r>
          <w:fldChar w:fldCharType="end"/>
        </w:r>
      </w:hyperlink>
    </w:p>
    <w:p>
      <w:pPr>
        <w:pStyle w:val="TOC2"/>
        <w:tabs>
          <w:tab w:val="right" w:leader="dot" w:pos="8306"/>
        </w:tabs>
      </w:pPr>
      <w:hyperlink w:anchor="_Toc20665" w:history="1">
        <w:r>
          <w:rPr>
            <w:rFonts w:ascii="仿宋" w:eastAsia="仿宋" w:hAnsi="仿宋" w:cs="仿宋" w:hint="eastAsia"/>
            <w:lang w:eastAsia="zh-CN"/>
          </w:rPr>
          <w:t>(二)、用地控制指标</w:t>
        </w:r>
        <w:r>
          <w:tab/>
        </w:r>
        <w:r>
          <w:fldChar w:fldCharType="begin"/>
        </w:r>
        <w:r>
          <w:instrText xml:space="preserve"> PAGEREF _Toc20665 \h </w:instrText>
        </w:r>
        <w:r>
          <w:fldChar w:fldCharType="separate"/>
        </w:r>
        <w:r>
          <w:t>6</w:t>
        </w:r>
        <w:r>
          <w:fldChar w:fldCharType="end"/>
        </w:r>
      </w:hyperlink>
    </w:p>
    <w:p>
      <w:pPr>
        <w:pStyle w:val="TOC2"/>
        <w:tabs>
          <w:tab w:val="right" w:leader="dot" w:pos="8306"/>
        </w:tabs>
      </w:pPr>
      <w:hyperlink w:anchor="_Toc11932" w:history="1">
        <w:r>
          <w:rPr>
            <w:rFonts w:ascii="仿宋" w:eastAsia="仿宋" w:hAnsi="仿宋" w:cs="仿宋" w:hint="eastAsia"/>
            <w:lang w:eastAsia="zh-CN"/>
          </w:rPr>
          <w:t>(三)、节约用地措施</w:t>
        </w:r>
        <w:r>
          <w:tab/>
        </w:r>
        <w:r>
          <w:fldChar w:fldCharType="begin"/>
        </w:r>
        <w:r>
          <w:instrText xml:space="preserve"> PAGEREF _Toc11932 \h </w:instrText>
        </w:r>
        <w:r>
          <w:fldChar w:fldCharType="separate"/>
        </w:r>
        <w:r>
          <w:t>8</w:t>
        </w:r>
        <w:r>
          <w:fldChar w:fldCharType="end"/>
        </w:r>
      </w:hyperlink>
    </w:p>
    <w:p>
      <w:pPr>
        <w:pStyle w:val="TOC2"/>
        <w:tabs>
          <w:tab w:val="right" w:leader="dot" w:pos="8306"/>
        </w:tabs>
      </w:pPr>
      <w:hyperlink w:anchor="_Toc5872" w:history="1">
        <w:r>
          <w:rPr>
            <w:rFonts w:ascii="仿宋" w:eastAsia="仿宋" w:hAnsi="仿宋" w:cs="仿宋" w:hint="eastAsia"/>
            <w:lang w:eastAsia="zh-CN"/>
          </w:rPr>
          <w:t>(四)、总图布置方案</w:t>
        </w:r>
        <w:r>
          <w:tab/>
        </w:r>
        <w:r>
          <w:fldChar w:fldCharType="begin"/>
        </w:r>
        <w:r>
          <w:instrText xml:space="preserve"> PAGEREF _Toc5872 \h </w:instrText>
        </w:r>
        <w:r>
          <w:fldChar w:fldCharType="separate"/>
        </w:r>
        <w:r>
          <w:t>9</w:t>
        </w:r>
        <w:r>
          <w:fldChar w:fldCharType="end"/>
        </w:r>
      </w:hyperlink>
    </w:p>
    <w:p>
      <w:pPr>
        <w:pStyle w:val="TOC2"/>
        <w:tabs>
          <w:tab w:val="right" w:leader="dot" w:pos="8306"/>
        </w:tabs>
      </w:pPr>
      <w:hyperlink w:anchor="_Toc27120" w:history="1">
        <w:r>
          <w:rPr>
            <w:rFonts w:ascii="仿宋" w:eastAsia="仿宋" w:hAnsi="仿宋" w:cs="仿宋" w:hint="eastAsia"/>
            <w:lang w:eastAsia="zh-CN"/>
          </w:rPr>
          <w:t>(五)、选址综合评价</w:t>
        </w:r>
        <w:r>
          <w:tab/>
        </w:r>
        <w:r>
          <w:fldChar w:fldCharType="begin"/>
        </w:r>
        <w:r>
          <w:instrText xml:space="preserve"> PAGEREF _Toc27120 \h </w:instrText>
        </w:r>
        <w:r>
          <w:fldChar w:fldCharType="separate"/>
        </w:r>
        <w:r>
          <w:t>10</w:t>
        </w:r>
        <w:r>
          <w:fldChar w:fldCharType="end"/>
        </w:r>
      </w:hyperlink>
    </w:p>
    <w:p>
      <w:pPr>
        <w:pStyle w:val="TOC1"/>
        <w:tabs>
          <w:tab w:val="right" w:leader="dot" w:pos="8306"/>
        </w:tabs>
      </w:pPr>
      <w:hyperlink w:anchor="_Toc22314" w:history="1">
        <w:r>
          <w:rPr>
            <w:rFonts w:ascii="仿宋" w:eastAsia="仿宋" w:hAnsi="仿宋" w:cs="仿宋" w:hint="eastAsia"/>
            <w:lang w:eastAsia="zh-CN"/>
          </w:rPr>
          <w:t>三、工艺说明</w:t>
        </w:r>
        <w:r>
          <w:tab/>
        </w:r>
        <w:r>
          <w:fldChar w:fldCharType="begin"/>
        </w:r>
        <w:r>
          <w:instrText xml:space="preserve"> PAGEREF _Toc22314 \h </w:instrText>
        </w:r>
        <w:r>
          <w:fldChar w:fldCharType="separate"/>
        </w:r>
        <w:r>
          <w:t>12</w:t>
        </w:r>
        <w:r>
          <w:fldChar w:fldCharType="end"/>
        </w:r>
      </w:hyperlink>
    </w:p>
    <w:p>
      <w:pPr>
        <w:pStyle w:val="TOC2"/>
        <w:tabs>
          <w:tab w:val="right" w:leader="dot" w:pos="8306"/>
        </w:tabs>
      </w:pPr>
      <w:hyperlink w:anchor="_Toc32318" w:history="1">
        <w:r>
          <w:rPr>
            <w:rFonts w:ascii="仿宋" w:eastAsia="仿宋" w:hAnsi="仿宋" w:cs="仿宋" w:hint="eastAsia"/>
            <w:lang w:eastAsia="zh-CN"/>
          </w:rPr>
          <w:t>(一)、技术管理特点</w:t>
        </w:r>
        <w:r>
          <w:tab/>
        </w:r>
        <w:r>
          <w:fldChar w:fldCharType="begin"/>
        </w:r>
        <w:r>
          <w:instrText xml:space="preserve"> PAGEREF _Toc32318 \h </w:instrText>
        </w:r>
        <w:r>
          <w:fldChar w:fldCharType="separate"/>
        </w:r>
        <w:r>
          <w:t>12</w:t>
        </w:r>
        <w:r>
          <w:fldChar w:fldCharType="end"/>
        </w:r>
      </w:hyperlink>
    </w:p>
    <w:p>
      <w:pPr>
        <w:pStyle w:val="TOC2"/>
        <w:tabs>
          <w:tab w:val="right" w:leader="dot" w:pos="8306"/>
        </w:tabs>
      </w:pPr>
      <w:hyperlink w:anchor="_Toc6250" w:history="1">
        <w:r>
          <w:rPr>
            <w:rFonts w:ascii="仿宋" w:eastAsia="仿宋" w:hAnsi="仿宋" w:cs="仿宋" w:hint="eastAsia"/>
            <w:lang w:eastAsia="zh-CN"/>
          </w:rPr>
          <w:t>(二)、移动通信终端设备及零部件项目工艺技术设计方案</w:t>
        </w:r>
        <w:r>
          <w:tab/>
        </w:r>
        <w:r>
          <w:fldChar w:fldCharType="begin"/>
        </w:r>
        <w:r>
          <w:instrText xml:space="preserve"> PAGEREF _Toc6250 \h </w:instrText>
        </w:r>
        <w:r>
          <w:fldChar w:fldCharType="separate"/>
        </w:r>
        <w:r>
          <w:t>13</w:t>
        </w:r>
        <w:r>
          <w:fldChar w:fldCharType="end"/>
        </w:r>
      </w:hyperlink>
    </w:p>
    <w:p>
      <w:pPr>
        <w:pStyle w:val="TOC2"/>
        <w:tabs>
          <w:tab w:val="right" w:leader="dot" w:pos="8306"/>
        </w:tabs>
      </w:pPr>
      <w:hyperlink w:anchor="_Toc18593" w:history="1">
        <w:r>
          <w:rPr>
            <w:rFonts w:ascii="仿宋" w:eastAsia="仿宋" w:hAnsi="仿宋" w:cs="仿宋" w:hint="eastAsia"/>
            <w:lang w:eastAsia="zh-CN"/>
          </w:rPr>
          <w:t>(三)、设备选型方案</w:t>
        </w:r>
        <w:r>
          <w:tab/>
        </w:r>
        <w:r>
          <w:fldChar w:fldCharType="begin"/>
        </w:r>
        <w:r>
          <w:instrText xml:space="preserve"> PAGEREF _Toc18593 \h </w:instrText>
        </w:r>
        <w:r>
          <w:fldChar w:fldCharType="separate"/>
        </w:r>
        <w:r>
          <w:t>14</w:t>
        </w:r>
        <w:r>
          <w:fldChar w:fldCharType="end"/>
        </w:r>
      </w:hyperlink>
    </w:p>
    <w:p>
      <w:pPr>
        <w:pStyle w:val="TOC1"/>
        <w:tabs>
          <w:tab w:val="right" w:leader="dot" w:pos="8306"/>
        </w:tabs>
      </w:pPr>
      <w:hyperlink w:anchor="_Toc29943" w:history="1">
        <w:r>
          <w:rPr>
            <w:rFonts w:ascii="仿宋" w:eastAsia="仿宋" w:hAnsi="仿宋" w:cs="仿宋" w:hint="eastAsia"/>
            <w:lang w:eastAsia="zh-CN"/>
          </w:rPr>
          <w:t>四、移动通信终端设备及零部件项目可持续发展</w:t>
        </w:r>
        <w:r>
          <w:tab/>
        </w:r>
        <w:r>
          <w:fldChar w:fldCharType="begin"/>
        </w:r>
        <w:r>
          <w:instrText xml:space="preserve"> PAGEREF _Toc29943 \h </w:instrText>
        </w:r>
        <w:r>
          <w:fldChar w:fldCharType="separate"/>
        </w:r>
        <w:r>
          <w:t>16</w:t>
        </w:r>
        <w:r>
          <w:fldChar w:fldCharType="end"/>
        </w:r>
      </w:hyperlink>
    </w:p>
    <w:p>
      <w:pPr>
        <w:pStyle w:val="TOC2"/>
        <w:tabs>
          <w:tab w:val="right" w:leader="dot" w:pos="8306"/>
        </w:tabs>
      </w:pPr>
      <w:hyperlink w:anchor="_Toc19830" w:history="1">
        <w:r>
          <w:rPr>
            <w:rFonts w:ascii="仿宋" w:eastAsia="仿宋" w:hAnsi="仿宋" w:cs="仿宋" w:hint="eastAsia"/>
            <w:lang w:eastAsia="zh-CN"/>
          </w:rPr>
          <w:t>(一)、可持续战略与实践</w:t>
        </w:r>
        <w:r>
          <w:tab/>
        </w:r>
        <w:r>
          <w:fldChar w:fldCharType="begin"/>
        </w:r>
        <w:r>
          <w:instrText xml:space="preserve"> PAGEREF _Toc19830 \h </w:instrText>
        </w:r>
        <w:r>
          <w:fldChar w:fldCharType="separate"/>
        </w:r>
        <w:r>
          <w:t>16</w:t>
        </w:r>
        <w:r>
          <w:fldChar w:fldCharType="end"/>
        </w:r>
      </w:hyperlink>
    </w:p>
    <w:p>
      <w:pPr>
        <w:pStyle w:val="TOC2"/>
        <w:tabs>
          <w:tab w:val="right" w:leader="dot" w:pos="8306"/>
        </w:tabs>
      </w:pPr>
      <w:hyperlink w:anchor="_Toc11812" w:history="1">
        <w:r>
          <w:rPr>
            <w:rFonts w:ascii="仿宋" w:eastAsia="仿宋" w:hAnsi="仿宋" w:cs="仿宋" w:hint="eastAsia"/>
            <w:lang w:eastAsia="zh-CN"/>
          </w:rPr>
          <w:t>(二)、环保与社会责任</w:t>
        </w:r>
        <w:r>
          <w:tab/>
        </w:r>
        <w:r>
          <w:fldChar w:fldCharType="begin"/>
        </w:r>
        <w:r>
          <w:instrText xml:space="preserve"> PAGEREF _Toc11812 \h </w:instrText>
        </w:r>
        <w:r>
          <w:fldChar w:fldCharType="separate"/>
        </w:r>
        <w:r>
          <w:t>16</w:t>
        </w:r>
        <w:r>
          <w:fldChar w:fldCharType="end"/>
        </w:r>
      </w:hyperlink>
    </w:p>
    <w:p>
      <w:pPr>
        <w:pStyle w:val="TOC1"/>
        <w:tabs>
          <w:tab w:val="right" w:leader="dot" w:pos="8306"/>
        </w:tabs>
      </w:pPr>
      <w:hyperlink w:anchor="_Toc1411" w:history="1">
        <w:r>
          <w:rPr>
            <w:rFonts w:ascii="仿宋" w:eastAsia="仿宋" w:hAnsi="仿宋" w:cs="仿宋" w:hint="eastAsia"/>
            <w:lang w:eastAsia="zh-CN"/>
          </w:rPr>
          <w:t>五、市场分析、调研</w:t>
        </w:r>
        <w:r>
          <w:tab/>
        </w:r>
        <w:r>
          <w:fldChar w:fldCharType="begin"/>
        </w:r>
        <w:r>
          <w:instrText xml:space="preserve"> PAGEREF _Toc1411 \h </w:instrText>
        </w:r>
        <w:r>
          <w:fldChar w:fldCharType="separate"/>
        </w:r>
        <w:r>
          <w:t>18</w:t>
        </w:r>
        <w:r>
          <w:fldChar w:fldCharType="end"/>
        </w:r>
      </w:hyperlink>
    </w:p>
    <w:p>
      <w:pPr>
        <w:pStyle w:val="TOC2"/>
        <w:tabs>
          <w:tab w:val="right" w:leader="dot" w:pos="8306"/>
        </w:tabs>
      </w:pPr>
      <w:hyperlink w:anchor="_Toc11101" w:history="1">
        <w:r>
          <w:rPr>
            <w:rFonts w:ascii="仿宋" w:eastAsia="仿宋" w:hAnsi="仿宋" w:cs="仿宋" w:hint="eastAsia"/>
            <w:lang w:eastAsia="zh-CN"/>
          </w:rPr>
          <w:t>(一)、移动通信终端设备及零部件行业分析</w:t>
        </w:r>
        <w:r>
          <w:tab/>
        </w:r>
        <w:r>
          <w:fldChar w:fldCharType="begin"/>
        </w:r>
        <w:r>
          <w:instrText xml:space="preserve"> PAGEREF _Toc11101 \h </w:instrText>
        </w:r>
        <w:r>
          <w:fldChar w:fldCharType="separate"/>
        </w:r>
        <w:r>
          <w:t>18</w:t>
        </w:r>
        <w:r>
          <w:fldChar w:fldCharType="end"/>
        </w:r>
      </w:hyperlink>
    </w:p>
    <w:p>
      <w:pPr>
        <w:pStyle w:val="TOC2"/>
        <w:tabs>
          <w:tab w:val="right" w:leader="dot" w:pos="8306"/>
        </w:tabs>
      </w:pPr>
      <w:hyperlink w:anchor="_Toc11610" w:history="1">
        <w:r>
          <w:rPr>
            <w:rFonts w:ascii="仿宋" w:eastAsia="仿宋" w:hAnsi="仿宋" w:cs="仿宋" w:hint="eastAsia"/>
            <w:lang w:eastAsia="zh-CN"/>
          </w:rPr>
          <w:t>(二)、移动通信终端设备及零部件市场分析预测</w:t>
        </w:r>
        <w:r>
          <w:tab/>
        </w:r>
        <w:r>
          <w:fldChar w:fldCharType="begin"/>
        </w:r>
        <w:r>
          <w:instrText xml:space="preserve"> PAGEREF _Toc11610 \h </w:instrText>
        </w:r>
        <w:r>
          <w:fldChar w:fldCharType="separate"/>
        </w:r>
        <w:r>
          <w:t>19</w:t>
        </w:r>
        <w:r>
          <w:fldChar w:fldCharType="end"/>
        </w:r>
      </w:hyperlink>
    </w:p>
    <w:p>
      <w:pPr>
        <w:pStyle w:val="TOC1"/>
        <w:tabs>
          <w:tab w:val="right" w:leader="dot" w:pos="8306"/>
        </w:tabs>
      </w:pPr>
      <w:hyperlink w:anchor="_Toc9845" w:history="1">
        <w:r>
          <w:rPr>
            <w:rFonts w:ascii="仿宋" w:eastAsia="仿宋" w:hAnsi="仿宋" w:cs="仿宋" w:hint="eastAsia"/>
            <w:lang w:eastAsia="zh-CN"/>
          </w:rPr>
          <w:t>六、移动通信终端设备及零部件项目建设背景及必要性分析</w:t>
        </w:r>
        <w:r>
          <w:tab/>
        </w:r>
        <w:r>
          <w:fldChar w:fldCharType="begin"/>
        </w:r>
        <w:r>
          <w:instrText xml:space="preserve"> PAGEREF _Toc9845 \h </w:instrText>
        </w:r>
        <w:r>
          <w:fldChar w:fldCharType="separate"/>
        </w:r>
        <w:r>
          <w:t>19</w:t>
        </w:r>
        <w:r>
          <w:fldChar w:fldCharType="end"/>
        </w:r>
      </w:hyperlink>
    </w:p>
    <w:p>
      <w:pPr>
        <w:pStyle w:val="TOC2"/>
        <w:tabs>
          <w:tab w:val="right" w:leader="dot" w:pos="8306"/>
        </w:tabs>
      </w:pPr>
      <w:hyperlink w:anchor="_Toc28899" w:history="1">
        <w:r>
          <w:rPr>
            <w:rFonts w:ascii="仿宋" w:eastAsia="仿宋" w:hAnsi="仿宋" w:cs="仿宋" w:hint="eastAsia"/>
            <w:lang w:eastAsia="zh-CN"/>
          </w:rPr>
          <w:t>(一)、移动通信终端设备及零部件项目背景分析</w:t>
        </w:r>
        <w:r>
          <w:tab/>
        </w:r>
        <w:r>
          <w:fldChar w:fldCharType="begin"/>
        </w:r>
        <w:r>
          <w:instrText xml:space="preserve"> PAGEREF _Toc28899 \h </w:instrText>
        </w:r>
        <w:r>
          <w:fldChar w:fldCharType="separate"/>
        </w:r>
        <w:r>
          <w:t>19</w:t>
        </w:r>
        <w:r>
          <w:fldChar w:fldCharType="end"/>
        </w:r>
      </w:hyperlink>
    </w:p>
    <w:p>
      <w:pPr>
        <w:pStyle w:val="TOC2"/>
        <w:tabs>
          <w:tab w:val="right" w:leader="dot" w:pos="8306"/>
        </w:tabs>
      </w:pPr>
      <w:hyperlink w:anchor="_Toc6026" w:history="1">
        <w:r>
          <w:rPr>
            <w:rFonts w:ascii="仿宋" w:eastAsia="仿宋" w:hAnsi="仿宋" w:cs="仿宋" w:hint="eastAsia"/>
            <w:lang w:eastAsia="zh-CN"/>
          </w:rPr>
          <w:t>(二)、移动通信终端设备及零部件项目建设必要性分析</w:t>
        </w:r>
        <w:r>
          <w:tab/>
        </w:r>
        <w:r>
          <w:fldChar w:fldCharType="begin"/>
        </w:r>
        <w:r>
          <w:instrText xml:space="preserve"> PAGEREF _Toc6026 \h </w:instrText>
        </w:r>
        <w:r>
          <w:fldChar w:fldCharType="separate"/>
        </w:r>
        <w:r>
          <w:t>21</w:t>
        </w:r>
        <w:r>
          <w:fldChar w:fldCharType="end"/>
        </w:r>
      </w:hyperlink>
    </w:p>
    <w:p>
      <w:pPr>
        <w:pStyle w:val="TOC1"/>
        <w:tabs>
          <w:tab w:val="right" w:leader="dot" w:pos="8306"/>
        </w:tabs>
      </w:pPr>
      <w:hyperlink w:anchor="_Toc23605" w:history="1">
        <w:r>
          <w:rPr>
            <w:rFonts w:ascii="仿宋" w:eastAsia="仿宋" w:hAnsi="仿宋" w:cs="仿宋" w:hint="eastAsia"/>
            <w:lang w:eastAsia="zh-CN"/>
          </w:rPr>
          <w:t>七、移动通信终端设备及零部件项目人力资源培养与发展</w:t>
        </w:r>
        <w:r>
          <w:tab/>
        </w:r>
        <w:r>
          <w:fldChar w:fldCharType="begin"/>
        </w:r>
        <w:r>
          <w:instrText xml:space="preserve"> PAGEREF _Toc23605 \h </w:instrText>
        </w:r>
        <w:r>
          <w:fldChar w:fldCharType="separate"/>
        </w:r>
        <w:r>
          <w:t>23</w:t>
        </w:r>
        <w:r>
          <w:fldChar w:fldCharType="end"/>
        </w:r>
      </w:hyperlink>
    </w:p>
    <w:p>
      <w:pPr>
        <w:pStyle w:val="TOC2"/>
        <w:tabs>
          <w:tab w:val="right" w:leader="dot" w:pos="8306"/>
        </w:tabs>
      </w:pPr>
      <w:hyperlink w:anchor="_Toc17665" w:history="1">
        <w:r>
          <w:rPr>
            <w:rFonts w:ascii="仿宋" w:eastAsia="仿宋" w:hAnsi="仿宋" w:cs="仿宋" w:hint="eastAsia"/>
            <w:lang w:eastAsia="zh-CN"/>
          </w:rPr>
          <w:t>(一)、人才需求与规划</w:t>
        </w:r>
        <w:r>
          <w:tab/>
        </w:r>
        <w:r>
          <w:fldChar w:fldCharType="begin"/>
        </w:r>
        <w:r>
          <w:instrText xml:space="preserve"> PAGEREF _Toc17665 \h </w:instrText>
        </w:r>
        <w:r>
          <w:fldChar w:fldCharType="separate"/>
        </w:r>
        <w:r>
          <w:t>23</w:t>
        </w:r>
        <w:r>
          <w:fldChar w:fldCharType="end"/>
        </w:r>
      </w:hyperlink>
    </w:p>
    <w:p>
      <w:pPr>
        <w:pStyle w:val="TOC2"/>
        <w:tabs>
          <w:tab w:val="right" w:leader="dot" w:pos="8306"/>
        </w:tabs>
      </w:pPr>
      <w:hyperlink w:anchor="_Toc1057" w:history="1">
        <w:r>
          <w:rPr>
            <w:rFonts w:ascii="仿宋" w:eastAsia="仿宋" w:hAnsi="仿宋" w:cs="仿宋" w:hint="eastAsia"/>
            <w:lang w:eastAsia="zh-CN"/>
          </w:rPr>
          <w:t>(二)、培训与发展计划</w:t>
        </w:r>
        <w:r>
          <w:tab/>
        </w:r>
        <w:r>
          <w:fldChar w:fldCharType="begin"/>
        </w:r>
        <w:r>
          <w:instrText xml:space="preserve"> PAGEREF _Toc1057 \h </w:instrText>
        </w:r>
        <w:r>
          <w:fldChar w:fldCharType="separate"/>
        </w:r>
        <w:r>
          <w:t>23</w:t>
        </w:r>
        <w:r>
          <w:fldChar w:fldCharType="end"/>
        </w:r>
      </w:hyperlink>
    </w:p>
    <w:p>
      <w:pPr>
        <w:pStyle w:val="TOC1"/>
        <w:tabs>
          <w:tab w:val="right" w:leader="dot" w:pos="8306"/>
        </w:tabs>
      </w:pPr>
      <w:hyperlink w:anchor="_Toc16487" w:history="1">
        <w:r>
          <w:rPr>
            <w:rFonts w:ascii="仿宋" w:eastAsia="仿宋" w:hAnsi="仿宋" w:cs="仿宋" w:hint="eastAsia"/>
            <w:lang w:eastAsia="zh-CN"/>
          </w:rPr>
          <w:t>八、移动通信终端设备及零部件项目计划安排</w:t>
        </w:r>
        <w:r>
          <w:tab/>
        </w:r>
        <w:r>
          <w:fldChar w:fldCharType="begin"/>
        </w:r>
        <w:r>
          <w:instrText xml:space="preserve"> PAGEREF _Toc16487 \h </w:instrText>
        </w:r>
        <w:r>
          <w:fldChar w:fldCharType="separate"/>
        </w:r>
        <w:r>
          <w:t>24</w:t>
        </w:r>
        <w:r>
          <w:fldChar w:fldCharType="end"/>
        </w:r>
      </w:hyperlink>
    </w:p>
    <w:p>
      <w:pPr>
        <w:pStyle w:val="TOC2"/>
        <w:tabs>
          <w:tab w:val="right" w:leader="dot" w:pos="8306"/>
        </w:tabs>
      </w:pPr>
      <w:hyperlink w:anchor="_Toc11287" w:history="1">
        <w:r>
          <w:rPr>
            <w:rFonts w:ascii="仿宋" w:eastAsia="仿宋" w:hAnsi="仿宋" w:cs="仿宋" w:hint="eastAsia"/>
            <w:lang w:eastAsia="zh-CN"/>
          </w:rPr>
          <w:t>(一)、建设周期</w:t>
        </w:r>
        <w:r>
          <w:tab/>
        </w:r>
        <w:r>
          <w:fldChar w:fldCharType="begin"/>
        </w:r>
        <w:r>
          <w:instrText xml:space="preserve"> PAGEREF _Toc11287 \h </w:instrText>
        </w:r>
        <w:r>
          <w:fldChar w:fldCharType="separate"/>
        </w:r>
        <w:r>
          <w:t>24</w:t>
        </w:r>
        <w:r>
          <w:fldChar w:fldCharType="end"/>
        </w:r>
      </w:hyperlink>
    </w:p>
    <w:p>
      <w:pPr>
        <w:pStyle w:val="TOC2"/>
        <w:tabs>
          <w:tab w:val="right" w:leader="dot" w:pos="8306"/>
        </w:tabs>
      </w:pPr>
      <w:hyperlink w:anchor="_Toc7984" w:history="1">
        <w:r>
          <w:rPr>
            <w:rFonts w:ascii="仿宋" w:eastAsia="仿宋" w:hAnsi="仿宋" w:cs="仿宋" w:hint="eastAsia"/>
            <w:lang w:eastAsia="zh-CN"/>
          </w:rPr>
          <w:t>(二)、建设进度</w:t>
        </w:r>
        <w:r>
          <w:tab/>
        </w:r>
        <w:r>
          <w:fldChar w:fldCharType="begin"/>
        </w:r>
        <w:r>
          <w:instrText xml:space="preserve"> PAGEREF _Toc7984 \h </w:instrText>
        </w:r>
        <w:r>
          <w:fldChar w:fldCharType="separate"/>
        </w:r>
        <w:r>
          <w:t>25</w:t>
        </w:r>
        <w:r>
          <w:fldChar w:fldCharType="end"/>
        </w:r>
      </w:hyperlink>
    </w:p>
    <w:p>
      <w:pPr>
        <w:pStyle w:val="TOC2"/>
        <w:tabs>
          <w:tab w:val="right" w:leader="dot" w:pos="8306"/>
        </w:tabs>
      </w:pPr>
      <w:hyperlink w:anchor="_Toc7256" w:history="1">
        <w:r>
          <w:rPr>
            <w:rFonts w:ascii="仿宋" w:eastAsia="仿宋" w:hAnsi="仿宋" w:cs="仿宋" w:hint="eastAsia"/>
            <w:lang w:eastAsia="zh-CN"/>
          </w:rPr>
          <w:t>(三)、进度安排注意事项</w:t>
        </w:r>
        <w:r>
          <w:tab/>
        </w:r>
        <w:r>
          <w:fldChar w:fldCharType="begin"/>
        </w:r>
        <w:r>
          <w:instrText xml:space="preserve"> PAGEREF _Toc7256 \h </w:instrText>
        </w:r>
        <w:r>
          <w:fldChar w:fldCharType="separate"/>
        </w:r>
        <w:r>
          <w:t>26</w:t>
        </w:r>
        <w:r>
          <w:fldChar w:fldCharType="end"/>
        </w:r>
      </w:hyperlink>
    </w:p>
    <w:p>
      <w:pPr>
        <w:pStyle w:val="TOC2"/>
        <w:tabs>
          <w:tab w:val="right" w:leader="dot" w:pos="8306"/>
        </w:tabs>
      </w:pPr>
      <w:hyperlink w:anchor="_Toc30389" w:history="1">
        <w:r>
          <w:rPr>
            <w:rFonts w:ascii="仿宋" w:eastAsia="仿宋" w:hAnsi="仿宋" w:cs="仿宋" w:hint="eastAsia"/>
            <w:lang w:eastAsia="zh-CN"/>
          </w:rPr>
          <w:t>(四)、人力资源配置</w:t>
        </w:r>
        <w:r>
          <w:tab/>
        </w:r>
        <w:r>
          <w:fldChar w:fldCharType="begin"/>
        </w:r>
        <w:r>
          <w:instrText xml:space="preserve"> PAGEREF _Toc30389 \h </w:instrText>
        </w:r>
        <w:r>
          <w:fldChar w:fldCharType="separate"/>
        </w:r>
        <w:r>
          <w:t>28</w:t>
        </w:r>
        <w:r>
          <w:fldChar w:fldCharType="end"/>
        </w:r>
      </w:hyperlink>
    </w:p>
    <w:p>
      <w:pPr>
        <w:pStyle w:val="TOC1"/>
        <w:tabs>
          <w:tab w:val="right" w:leader="dot" w:pos="8306"/>
        </w:tabs>
      </w:pPr>
      <w:hyperlink w:anchor="_Toc12944" w:history="1">
        <w:r>
          <w:rPr>
            <w:rFonts w:ascii="仿宋" w:eastAsia="仿宋" w:hAnsi="仿宋" w:cs="仿宋" w:hint="eastAsia"/>
            <w:lang w:eastAsia="zh-CN"/>
          </w:rPr>
          <w:t>九、生产安全保护</w:t>
        </w:r>
        <w:r>
          <w:tab/>
        </w:r>
        <w:r>
          <w:fldChar w:fldCharType="begin"/>
        </w:r>
        <w:r>
          <w:instrText xml:space="preserve"> PAGEREF _Toc12944 \h </w:instrText>
        </w:r>
        <w:r>
          <w:fldChar w:fldCharType="separate"/>
        </w:r>
        <w:r>
          <w:t>28</w:t>
        </w:r>
        <w:r>
          <w:fldChar w:fldCharType="end"/>
        </w:r>
      </w:hyperlink>
    </w:p>
    <w:p>
      <w:pPr>
        <w:pStyle w:val="TOC2"/>
        <w:tabs>
          <w:tab w:val="right" w:leader="dot" w:pos="8306"/>
        </w:tabs>
      </w:pPr>
      <w:hyperlink w:anchor="_Toc7391" w:history="1">
        <w:r>
          <w:rPr>
            <w:rFonts w:ascii="仿宋" w:eastAsia="仿宋" w:hAnsi="仿宋" w:cs="仿宋" w:hint="eastAsia"/>
            <w:lang w:eastAsia="zh-CN"/>
          </w:rPr>
          <w:t>(一)、消防安全</w:t>
        </w:r>
        <w:r>
          <w:tab/>
        </w:r>
        <w:r>
          <w:fldChar w:fldCharType="begin"/>
        </w:r>
        <w:r>
          <w:instrText xml:space="preserve"> PAGEREF _Toc7391 \h </w:instrText>
        </w:r>
        <w:r>
          <w:fldChar w:fldCharType="separate"/>
        </w:r>
        <w:r>
          <w:t>28</w:t>
        </w:r>
        <w:r>
          <w:fldChar w:fldCharType="end"/>
        </w:r>
      </w:hyperlink>
    </w:p>
    <w:p>
      <w:pPr>
        <w:pStyle w:val="TOC2"/>
        <w:tabs>
          <w:tab w:val="right" w:leader="dot" w:pos="8306"/>
        </w:tabs>
      </w:pPr>
      <w:hyperlink w:anchor="_Toc18497" w:history="1">
        <w:r>
          <w:rPr>
            <w:rFonts w:ascii="仿宋" w:eastAsia="仿宋" w:hAnsi="仿宋" w:cs="仿宋" w:hint="eastAsia"/>
            <w:lang w:eastAsia="zh-CN"/>
          </w:rPr>
          <w:t>(二)、防火防爆总图布置措施</w:t>
        </w:r>
        <w:r>
          <w:tab/>
        </w:r>
        <w:r>
          <w:fldChar w:fldCharType="begin"/>
        </w:r>
        <w:r>
          <w:instrText xml:space="preserve"> PAGEREF _Toc18497 \h </w:instrText>
        </w:r>
        <w:r>
          <w:fldChar w:fldCharType="separate"/>
        </w:r>
        <w:r>
          <w:t>30</w:t>
        </w:r>
        <w:r>
          <w:fldChar w:fldCharType="end"/>
        </w:r>
      </w:hyperlink>
    </w:p>
    <w:p>
      <w:pPr>
        <w:pStyle w:val="TOC2"/>
        <w:tabs>
          <w:tab w:val="right" w:leader="dot" w:pos="8306"/>
        </w:tabs>
      </w:pPr>
      <w:hyperlink w:anchor="_Toc31579" w:history="1">
        <w:r>
          <w:rPr>
            <w:rFonts w:ascii="仿宋" w:eastAsia="仿宋" w:hAnsi="仿宋" w:cs="仿宋" w:hint="eastAsia"/>
            <w:lang w:eastAsia="zh-CN"/>
          </w:rPr>
          <w:t>(三)、自然灾害防范措施</w:t>
        </w:r>
        <w:r>
          <w:tab/>
        </w:r>
        <w:r>
          <w:fldChar w:fldCharType="begin"/>
        </w:r>
        <w:r>
          <w:instrText xml:space="preserve"> PAGEREF _Toc31579 \h </w:instrText>
        </w:r>
        <w:r>
          <w:fldChar w:fldCharType="separate"/>
        </w:r>
        <w:r>
          <w:t>31</w:t>
        </w:r>
        <w:r>
          <w:fldChar w:fldCharType="end"/>
        </w:r>
      </w:hyperlink>
    </w:p>
    <w:p>
      <w:pPr>
        <w:pStyle w:val="TOC2"/>
        <w:tabs>
          <w:tab w:val="right" w:leader="dot" w:pos="8306"/>
        </w:tabs>
      </w:pPr>
      <w:hyperlink w:anchor="_Toc9656" w:history="1">
        <w:r>
          <w:rPr>
            <w:rFonts w:ascii="仿宋" w:eastAsia="仿宋" w:hAnsi="仿宋" w:cs="仿宋" w:hint="eastAsia"/>
            <w:lang w:eastAsia="zh-CN"/>
          </w:rPr>
          <w:t>(四)、安全色及安全标志使用要求</w:t>
        </w:r>
        <w:r>
          <w:tab/>
        </w:r>
        <w:r>
          <w:fldChar w:fldCharType="begin"/>
        </w:r>
        <w:r>
          <w:instrText xml:space="preserve"> PAGEREF _Toc9656 \h </w:instrText>
        </w:r>
        <w:r>
          <w:fldChar w:fldCharType="separate"/>
        </w:r>
        <w:r>
          <w:t>32</w:t>
        </w:r>
        <w:r>
          <w:fldChar w:fldCharType="end"/>
        </w:r>
      </w:hyperlink>
    </w:p>
    <w:p>
      <w:pPr>
        <w:pStyle w:val="TOC2"/>
        <w:tabs>
          <w:tab w:val="right" w:leader="dot" w:pos="8306"/>
        </w:tabs>
      </w:pPr>
      <w:hyperlink w:anchor="_Toc29013" w:history="1">
        <w:r>
          <w:rPr>
            <w:rFonts w:ascii="仿宋" w:eastAsia="仿宋" w:hAnsi="仿宋" w:cs="仿宋" w:hint="eastAsia"/>
            <w:lang w:eastAsia="zh-CN"/>
          </w:rPr>
          <w:t>(五)、防尘防毒措施</w:t>
        </w:r>
        <w:r>
          <w:tab/>
        </w:r>
        <w:r>
          <w:fldChar w:fldCharType="begin"/>
        </w:r>
        <w:r>
          <w:instrText xml:space="preserve"> PAGEREF _Toc29013 \h </w:instrText>
        </w:r>
        <w:r>
          <w:fldChar w:fldCharType="separate"/>
        </w:r>
        <w:r>
          <w:t>33</w:t>
        </w:r>
        <w:r>
          <w:fldChar w:fldCharType="end"/>
        </w:r>
      </w:hyperlink>
    </w:p>
    <w:p>
      <w:pPr>
        <w:pStyle w:val="TOC2"/>
        <w:tabs>
          <w:tab w:val="right" w:leader="dot" w:pos="8306"/>
        </w:tabs>
      </w:pPr>
      <w:hyperlink w:anchor="_Toc11605" w:history="1">
        <w:r>
          <w:rPr>
            <w:rFonts w:ascii="仿宋" w:eastAsia="仿宋" w:hAnsi="仿宋" w:cs="仿宋" w:hint="eastAsia"/>
            <w:lang w:eastAsia="zh-CN"/>
          </w:rPr>
          <w:t>(六)、防静电、触电防护及防雷措施</w:t>
        </w:r>
        <w:r>
          <w:tab/>
        </w:r>
        <w:r>
          <w:fldChar w:fldCharType="begin"/>
        </w:r>
        <w:r>
          <w:instrText xml:space="preserve"> PAGEREF _Toc11605 \h </w:instrText>
        </w:r>
        <w:r>
          <w:fldChar w:fldCharType="separate"/>
        </w:r>
        <w:r>
          <w:t>34</w:t>
        </w:r>
        <w:r>
          <w:fldChar w:fldCharType="end"/>
        </w:r>
      </w:hyperlink>
    </w:p>
    <w:p>
      <w:pPr>
        <w:pStyle w:val="TOC2"/>
        <w:tabs>
          <w:tab w:val="right" w:leader="dot" w:pos="8306"/>
        </w:tabs>
      </w:pPr>
      <w:hyperlink w:anchor="_Toc24574" w:history="1">
        <w:r>
          <w:rPr>
            <w:rFonts w:ascii="仿宋" w:eastAsia="仿宋" w:hAnsi="仿宋" w:cs="仿宋" w:hint="eastAsia"/>
            <w:lang w:eastAsia="zh-CN"/>
          </w:rPr>
          <w:t>(七)、机械设备安全保障措施</w:t>
        </w:r>
        <w:r>
          <w:tab/>
        </w:r>
        <w:r>
          <w:fldChar w:fldCharType="begin"/>
        </w:r>
        <w:r>
          <w:instrText xml:space="preserve"> PAGEREF _Toc24574 \h </w:instrText>
        </w:r>
        <w:r>
          <w:fldChar w:fldCharType="separate"/>
        </w:r>
        <w:r>
          <w:t>36</w:t>
        </w:r>
        <w:r>
          <w:fldChar w:fldCharType="end"/>
        </w:r>
      </w:hyperlink>
    </w:p>
    <w:p>
      <w:pPr>
        <w:pStyle w:val="TOC1"/>
        <w:tabs>
          <w:tab w:val="right" w:leader="dot" w:pos="8306"/>
        </w:tabs>
      </w:pPr>
      <w:hyperlink w:anchor="_Toc2674" w:history="1">
        <w:r>
          <w:rPr>
            <w:rFonts w:ascii="仿宋" w:eastAsia="仿宋" w:hAnsi="仿宋" w:cs="仿宋" w:hint="eastAsia"/>
            <w:lang w:eastAsia="zh-CN"/>
          </w:rPr>
          <w:t>十、移动通信终端设备及零部件项目风险管理</w:t>
        </w:r>
        <w:r>
          <w:tab/>
        </w:r>
        <w:r>
          <w:fldChar w:fldCharType="begin"/>
        </w:r>
        <w:r>
          <w:instrText xml:space="preserve"> PAGEREF _Toc2674 \h </w:instrText>
        </w:r>
        <w:r>
          <w:fldChar w:fldCharType="separate"/>
        </w:r>
        <w:r>
          <w:t>37</w:t>
        </w:r>
        <w:r>
          <w:fldChar w:fldCharType="end"/>
        </w:r>
      </w:hyperlink>
    </w:p>
    <w:p>
      <w:pPr>
        <w:pStyle w:val="TOC2"/>
        <w:tabs>
          <w:tab w:val="right" w:leader="dot" w:pos="8306"/>
        </w:tabs>
      </w:pPr>
      <w:hyperlink w:anchor="_Toc8312" w:history="1">
        <w:r>
          <w:rPr>
            <w:rFonts w:ascii="仿宋" w:eastAsia="仿宋" w:hAnsi="仿宋" w:cs="仿宋" w:hint="eastAsia"/>
            <w:lang w:eastAsia="zh-CN"/>
          </w:rPr>
          <w:t>(一)、风险识别与评估</w:t>
        </w:r>
        <w:r>
          <w:tab/>
        </w:r>
        <w:r>
          <w:fldChar w:fldCharType="begin"/>
        </w:r>
        <w:r>
          <w:instrText xml:space="preserve"> PAGEREF _Toc8312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82" w:history="1">
        <w:r>
          <w:rPr>
            <w:rFonts w:ascii="仿宋" w:eastAsia="仿宋" w:hAnsi="仿宋" w:cs="仿宋" w:hint="eastAsia"/>
            <w:lang w:eastAsia="zh-CN"/>
          </w:rPr>
          <w:t>(二)、风险应对策略</w:t>
        </w:r>
        <w:r>
          <w:tab/>
        </w:r>
        <w:r>
          <w:fldChar w:fldCharType="begin"/>
        </w:r>
        <w:r>
          <w:instrText xml:space="preserve"> PAGEREF _Toc18482 \h </w:instrText>
        </w:r>
        <w:r>
          <w:fldChar w:fldCharType="separate"/>
        </w:r>
        <w:r>
          <w:t>39</w:t>
        </w:r>
        <w:r>
          <w:fldChar w:fldCharType="end"/>
        </w:r>
      </w:hyperlink>
    </w:p>
    <w:p>
      <w:pPr>
        <w:pStyle w:val="TOC2"/>
        <w:tabs>
          <w:tab w:val="right" w:leader="dot" w:pos="8306"/>
        </w:tabs>
      </w:pPr>
      <w:hyperlink w:anchor="_Toc21971" w:history="1">
        <w:r>
          <w:rPr>
            <w:rFonts w:ascii="仿宋" w:eastAsia="仿宋" w:hAnsi="仿宋" w:cs="仿宋" w:hint="eastAsia"/>
            <w:lang w:eastAsia="zh-CN"/>
          </w:rPr>
          <w:t>(三)、风险监控与控制</w:t>
        </w:r>
        <w:r>
          <w:tab/>
        </w:r>
        <w:r>
          <w:fldChar w:fldCharType="begin"/>
        </w:r>
        <w:r>
          <w:instrText xml:space="preserve"> PAGEREF _Toc21971 \h </w:instrText>
        </w:r>
        <w:r>
          <w:fldChar w:fldCharType="separate"/>
        </w:r>
        <w:r>
          <w:t>40</w:t>
        </w:r>
        <w:r>
          <w:fldChar w:fldCharType="end"/>
        </w:r>
      </w:hyperlink>
    </w:p>
    <w:p>
      <w:pPr>
        <w:pStyle w:val="TOC1"/>
        <w:tabs>
          <w:tab w:val="right" w:leader="dot" w:pos="8306"/>
        </w:tabs>
      </w:pPr>
      <w:hyperlink w:anchor="_Toc6130" w:history="1">
        <w:r>
          <w:rPr>
            <w:rFonts w:ascii="仿宋" w:eastAsia="仿宋" w:hAnsi="仿宋" w:cs="仿宋" w:hint="eastAsia"/>
            <w:lang w:eastAsia="zh-CN"/>
          </w:rPr>
          <w:t>十一、移动通信终端设备及零部件项目人力资源管理</w:t>
        </w:r>
        <w:r>
          <w:tab/>
        </w:r>
        <w:r>
          <w:fldChar w:fldCharType="begin"/>
        </w:r>
        <w:r>
          <w:instrText xml:space="preserve"> PAGEREF _Toc6130 \h </w:instrText>
        </w:r>
        <w:r>
          <w:fldChar w:fldCharType="separate"/>
        </w:r>
        <w:r>
          <w:t>42</w:t>
        </w:r>
        <w:r>
          <w:fldChar w:fldCharType="end"/>
        </w:r>
      </w:hyperlink>
    </w:p>
    <w:p>
      <w:pPr>
        <w:pStyle w:val="TOC2"/>
        <w:tabs>
          <w:tab w:val="right" w:leader="dot" w:pos="8306"/>
        </w:tabs>
      </w:pPr>
      <w:hyperlink w:anchor="_Toc25664" w:history="1">
        <w:r>
          <w:rPr>
            <w:rFonts w:ascii="仿宋" w:eastAsia="仿宋" w:hAnsi="仿宋" w:cs="仿宋" w:hint="eastAsia"/>
            <w:lang w:eastAsia="zh-CN"/>
          </w:rPr>
          <w:t>(一)、建立健全的预算管理制度</w:t>
        </w:r>
        <w:r>
          <w:tab/>
        </w:r>
        <w:r>
          <w:fldChar w:fldCharType="begin"/>
        </w:r>
        <w:r>
          <w:instrText xml:space="preserve"> PAGEREF _Toc25664 \h </w:instrText>
        </w:r>
        <w:r>
          <w:fldChar w:fldCharType="separate"/>
        </w:r>
        <w:r>
          <w:t>42</w:t>
        </w:r>
        <w:r>
          <w:fldChar w:fldCharType="end"/>
        </w:r>
      </w:hyperlink>
    </w:p>
    <w:p>
      <w:pPr>
        <w:pStyle w:val="TOC2"/>
        <w:tabs>
          <w:tab w:val="right" w:leader="dot" w:pos="8306"/>
        </w:tabs>
      </w:pPr>
      <w:hyperlink w:anchor="_Toc3136" w:history="1">
        <w:r>
          <w:rPr>
            <w:rFonts w:ascii="仿宋" w:eastAsia="仿宋" w:hAnsi="仿宋" w:cs="仿宋" w:hint="eastAsia"/>
            <w:lang w:eastAsia="zh-CN"/>
          </w:rPr>
          <w:t>(二)、加强资金流动监控</w:t>
        </w:r>
        <w:r>
          <w:tab/>
        </w:r>
        <w:r>
          <w:fldChar w:fldCharType="begin"/>
        </w:r>
        <w:r>
          <w:instrText xml:space="preserve"> PAGEREF _Toc3136 \h </w:instrText>
        </w:r>
        <w:r>
          <w:fldChar w:fldCharType="separate"/>
        </w:r>
        <w:r>
          <w:t>44</w:t>
        </w:r>
        <w:r>
          <w:fldChar w:fldCharType="end"/>
        </w:r>
      </w:hyperlink>
    </w:p>
    <w:p>
      <w:pPr>
        <w:pStyle w:val="TOC2"/>
        <w:tabs>
          <w:tab w:val="right" w:leader="dot" w:pos="8306"/>
        </w:tabs>
      </w:pPr>
      <w:hyperlink w:anchor="_Toc24241" w:history="1">
        <w:r>
          <w:rPr>
            <w:rFonts w:ascii="仿宋" w:eastAsia="仿宋" w:hAnsi="仿宋" w:cs="仿宋" w:hint="eastAsia"/>
            <w:lang w:eastAsia="zh-CN"/>
          </w:rPr>
          <w:t>(三)、制定完善的风险控制机制</w:t>
        </w:r>
        <w:r>
          <w:tab/>
        </w:r>
        <w:r>
          <w:fldChar w:fldCharType="begin"/>
        </w:r>
        <w:r>
          <w:instrText xml:space="preserve"> PAGEREF _Toc24241 \h </w:instrText>
        </w:r>
        <w:r>
          <w:fldChar w:fldCharType="separate"/>
        </w:r>
        <w:r>
          <w:t>45</w:t>
        </w:r>
        <w:r>
          <w:fldChar w:fldCharType="end"/>
        </w:r>
      </w:hyperlink>
    </w:p>
    <w:p>
      <w:pPr>
        <w:pStyle w:val="TOC2"/>
        <w:tabs>
          <w:tab w:val="right" w:leader="dot" w:pos="8306"/>
        </w:tabs>
      </w:pPr>
      <w:hyperlink w:anchor="_Toc29821" w:history="1">
        <w:r>
          <w:rPr>
            <w:rFonts w:ascii="仿宋" w:eastAsia="仿宋" w:hAnsi="仿宋" w:cs="仿宋" w:hint="eastAsia"/>
            <w:lang w:eastAsia="zh-CN"/>
          </w:rPr>
          <w:t>(四)、优化成本管理</w:t>
        </w:r>
        <w:r>
          <w:tab/>
        </w:r>
        <w:r>
          <w:fldChar w:fldCharType="begin"/>
        </w:r>
        <w:r>
          <w:instrText xml:space="preserve"> PAGEREF _Toc29821 \h </w:instrText>
        </w:r>
        <w:r>
          <w:fldChar w:fldCharType="separate"/>
        </w:r>
        <w:r>
          <w:t>46</w:t>
        </w:r>
        <w:r>
          <w:fldChar w:fldCharType="end"/>
        </w:r>
      </w:hyperlink>
    </w:p>
    <w:p>
      <w:pPr>
        <w:pStyle w:val="TOC1"/>
        <w:tabs>
          <w:tab w:val="right" w:leader="dot" w:pos="8306"/>
        </w:tabs>
      </w:pPr>
      <w:hyperlink w:anchor="_Toc1645" w:history="1">
        <w:r>
          <w:rPr>
            <w:rFonts w:ascii="仿宋" w:eastAsia="仿宋" w:hAnsi="仿宋" w:cs="仿宋" w:hint="eastAsia"/>
            <w:lang w:eastAsia="zh-CN"/>
          </w:rPr>
          <w:t>十二、移动通信终端设备及零部件项目投资规划</w:t>
        </w:r>
        <w:r>
          <w:tab/>
        </w:r>
        <w:r>
          <w:fldChar w:fldCharType="begin"/>
        </w:r>
        <w:r>
          <w:instrText xml:space="preserve"> PAGEREF _Toc1645 \h </w:instrText>
        </w:r>
        <w:r>
          <w:fldChar w:fldCharType="separate"/>
        </w:r>
        <w:r>
          <w:t>48</w:t>
        </w:r>
        <w:r>
          <w:fldChar w:fldCharType="end"/>
        </w:r>
      </w:hyperlink>
    </w:p>
    <w:p>
      <w:pPr>
        <w:pStyle w:val="TOC2"/>
        <w:tabs>
          <w:tab w:val="right" w:leader="dot" w:pos="8306"/>
        </w:tabs>
      </w:pPr>
      <w:hyperlink w:anchor="_Toc9876" w:history="1">
        <w:r>
          <w:rPr>
            <w:rFonts w:ascii="仿宋" w:eastAsia="仿宋" w:hAnsi="仿宋" w:cs="仿宋" w:hint="eastAsia"/>
            <w:lang w:eastAsia="zh-CN"/>
          </w:rPr>
          <w:t>(一)、移动通信终端设备及零部件项目总投资估算</w:t>
        </w:r>
        <w:r>
          <w:tab/>
        </w:r>
        <w:r>
          <w:fldChar w:fldCharType="begin"/>
        </w:r>
        <w:r>
          <w:instrText xml:space="preserve"> PAGEREF _Toc9876 \h </w:instrText>
        </w:r>
        <w:r>
          <w:fldChar w:fldCharType="separate"/>
        </w:r>
        <w:r>
          <w:t>48</w:t>
        </w:r>
        <w:r>
          <w:fldChar w:fldCharType="end"/>
        </w:r>
      </w:hyperlink>
    </w:p>
    <w:p>
      <w:pPr>
        <w:pStyle w:val="TOC2"/>
        <w:tabs>
          <w:tab w:val="right" w:leader="dot" w:pos="8306"/>
        </w:tabs>
      </w:pPr>
      <w:hyperlink w:anchor="_Toc5227" w:history="1">
        <w:r>
          <w:rPr>
            <w:rFonts w:ascii="仿宋" w:eastAsia="仿宋" w:hAnsi="仿宋" w:cs="仿宋" w:hint="eastAsia"/>
            <w:lang w:eastAsia="zh-CN"/>
          </w:rPr>
          <w:t>(二)、资金筹措</w:t>
        </w:r>
        <w:r>
          <w:tab/>
        </w:r>
        <w:r>
          <w:fldChar w:fldCharType="begin"/>
        </w:r>
        <w:r>
          <w:instrText xml:space="preserve"> PAGEREF _Toc5227 \h </w:instrText>
        </w:r>
        <w:r>
          <w:fldChar w:fldCharType="separate"/>
        </w:r>
        <w:r>
          <w:t>49</w:t>
        </w:r>
        <w:r>
          <w:fldChar w:fldCharType="end"/>
        </w:r>
      </w:hyperlink>
    </w:p>
    <w:p>
      <w:pPr>
        <w:pStyle w:val="TOC1"/>
        <w:tabs>
          <w:tab w:val="right" w:leader="dot" w:pos="8306"/>
        </w:tabs>
      </w:pPr>
      <w:hyperlink w:anchor="_Toc12144" w:history="1">
        <w:r>
          <w:rPr>
            <w:rFonts w:ascii="仿宋" w:eastAsia="仿宋" w:hAnsi="仿宋" w:cs="仿宋" w:hint="eastAsia"/>
            <w:lang w:eastAsia="zh-CN"/>
          </w:rPr>
          <w:t>十三、移动通信终端设备及零部件项目实施时间节点</w:t>
        </w:r>
        <w:r>
          <w:tab/>
        </w:r>
        <w:r>
          <w:fldChar w:fldCharType="begin"/>
        </w:r>
        <w:r>
          <w:instrText xml:space="preserve"> PAGEREF _Toc12144 \h </w:instrText>
        </w:r>
        <w:r>
          <w:fldChar w:fldCharType="separate"/>
        </w:r>
        <w:r>
          <w:t>50</w:t>
        </w:r>
        <w:r>
          <w:fldChar w:fldCharType="end"/>
        </w:r>
      </w:hyperlink>
    </w:p>
    <w:p>
      <w:pPr>
        <w:pStyle w:val="TOC2"/>
        <w:tabs>
          <w:tab w:val="right" w:leader="dot" w:pos="8306"/>
        </w:tabs>
      </w:pPr>
      <w:hyperlink w:anchor="_Toc629" w:history="1">
        <w:r>
          <w:rPr>
            <w:rFonts w:ascii="仿宋" w:eastAsia="仿宋" w:hAnsi="仿宋" w:cs="仿宋" w:hint="eastAsia"/>
            <w:lang w:eastAsia="zh-CN"/>
          </w:rPr>
          <w:t>(一)、移动通信终端设备及零部件项目启动阶段时间节点</w:t>
        </w:r>
        <w:r>
          <w:tab/>
        </w:r>
        <w:r>
          <w:fldChar w:fldCharType="begin"/>
        </w:r>
        <w:r>
          <w:instrText xml:space="preserve"> PAGEREF _Toc629 \h </w:instrText>
        </w:r>
        <w:r>
          <w:fldChar w:fldCharType="separate"/>
        </w:r>
        <w:r>
          <w:t>50</w:t>
        </w:r>
        <w:r>
          <w:fldChar w:fldCharType="end"/>
        </w:r>
      </w:hyperlink>
    </w:p>
    <w:p>
      <w:pPr>
        <w:pStyle w:val="TOC2"/>
        <w:tabs>
          <w:tab w:val="right" w:leader="dot" w:pos="8306"/>
        </w:tabs>
      </w:pPr>
      <w:hyperlink w:anchor="_Toc26645" w:history="1">
        <w:r>
          <w:rPr>
            <w:rFonts w:ascii="仿宋" w:eastAsia="仿宋" w:hAnsi="仿宋" w:cs="仿宋" w:hint="eastAsia"/>
            <w:lang w:eastAsia="zh-CN"/>
          </w:rPr>
          <w:t>(二)、移动通信终端设备及零部件项目执行阶段时间节点</w:t>
        </w:r>
        <w:r>
          <w:tab/>
        </w:r>
        <w:r>
          <w:fldChar w:fldCharType="begin"/>
        </w:r>
        <w:r>
          <w:instrText xml:space="preserve"> PAGEREF _Toc26645 \h </w:instrText>
        </w:r>
        <w:r>
          <w:fldChar w:fldCharType="separate"/>
        </w:r>
        <w:r>
          <w:t>52</w:t>
        </w:r>
        <w:r>
          <w:fldChar w:fldCharType="end"/>
        </w:r>
      </w:hyperlink>
    </w:p>
    <w:p>
      <w:pPr>
        <w:pStyle w:val="TOC2"/>
        <w:tabs>
          <w:tab w:val="right" w:leader="dot" w:pos="8306"/>
        </w:tabs>
      </w:pPr>
      <w:hyperlink w:anchor="_Toc31324" w:history="1">
        <w:r>
          <w:rPr>
            <w:rFonts w:ascii="仿宋" w:eastAsia="仿宋" w:hAnsi="仿宋" w:cs="仿宋" w:hint="eastAsia"/>
            <w:lang w:eastAsia="zh-CN"/>
          </w:rPr>
          <w:t>(三)、移动通信终端设备及零部件项目完成阶段时间节点</w:t>
        </w:r>
        <w:r>
          <w:tab/>
        </w:r>
        <w:r>
          <w:fldChar w:fldCharType="begin"/>
        </w:r>
        <w:r>
          <w:instrText xml:space="preserve"> PAGEREF _Toc31324 \h </w:instrText>
        </w:r>
        <w:r>
          <w:fldChar w:fldCharType="separate"/>
        </w:r>
        <w:r>
          <w:t>53</w:t>
        </w:r>
        <w:r>
          <w:fldChar w:fldCharType="end"/>
        </w:r>
      </w:hyperlink>
    </w:p>
    <w:p>
      <w:pPr>
        <w:pStyle w:val="TOC1"/>
        <w:tabs>
          <w:tab w:val="right" w:leader="dot" w:pos="8306"/>
        </w:tabs>
      </w:pPr>
      <w:hyperlink w:anchor="_Toc7300" w:history="1">
        <w:r>
          <w:rPr>
            <w:rFonts w:ascii="仿宋" w:eastAsia="仿宋" w:hAnsi="仿宋" w:cs="仿宋" w:hint="eastAsia"/>
            <w:lang w:eastAsia="zh-CN"/>
          </w:rPr>
          <w:t>十四、移动通信终端设备及零部件项目治理与监督</w:t>
        </w:r>
        <w:r>
          <w:tab/>
        </w:r>
        <w:r>
          <w:fldChar w:fldCharType="begin"/>
        </w:r>
        <w:r>
          <w:instrText xml:space="preserve"> PAGEREF _Toc7300 \h </w:instrText>
        </w:r>
        <w:r>
          <w:fldChar w:fldCharType="separate"/>
        </w:r>
        <w:r>
          <w:t>54</w:t>
        </w:r>
        <w:r>
          <w:fldChar w:fldCharType="end"/>
        </w:r>
      </w:hyperlink>
    </w:p>
    <w:p>
      <w:pPr>
        <w:pStyle w:val="TOC2"/>
        <w:tabs>
          <w:tab w:val="right" w:leader="dot" w:pos="8306"/>
        </w:tabs>
      </w:pPr>
      <w:hyperlink w:anchor="_Toc961" w:history="1">
        <w:r>
          <w:rPr>
            <w:rFonts w:ascii="仿宋" w:eastAsia="仿宋" w:hAnsi="仿宋" w:cs="仿宋" w:hint="eastAsia"/>
            <w:lang w:eastAsia="zh-CN"/>
          </w:rPr>
          <w:t>(一)、移动通信终端设备及零部件项目治理结构</w:t>
        </w:r>
        <w:r>
          <w:tab/>
        </w:r>
        <w:r>
          <w:fldChar w:fldCharType="begin"/>
        </w:r>
        <w:r>
          <w:instrText xml:space="preserve"> PAGEREF _Toc961 \h </w:instrText>
        </w:r>
        <w:r>
          <w:fldChar w:fldCharType="separate"/>
        </w:r>
        <w:r>
          <w:t>54</w:t>
        </w:r>
        <w:r>
          <w:fldChar w:fldCharType="end"/>
        </w:r>
      </w:hyperlink>
    </w:p>
    <w:p>
      <w:pPr>
        <w:pStyle w:val="TOC2"/>
        <w:tabs>
          <w:tab w:val="right" w:leader="dot" w:pos="8306"/>
        </w:tabs>
      </w:pPr>
      <w:hyperlink w:anchor="_Toc6877" w:history="1">
        <w:r>
          <w:rPr>
            <w:rFonts w:ascii="仿宋" w:eastAsia="仿宋" w:hAnsi="仿宋" w:cs="仿宋" w:hint="eastAsia"/>
            <w:lang w:eastAsia="zh-CN"/>
          </w:rPr>
          <w:t>(二)、监督与审计</w:t>
        </w:r>
        <w:r>
          <w:tab/>
        </w:r>
        <w:r>
          <w:fldChar w:fldCharType="begin"/>
        </w:r>
        <w:r>
          <w:instrText xml:space="preserve"> PAGEREF _Toc6877 \h </w:instrText>
        </w:r>
        <w:r>
          <w:fldChar w:fldCharType="separate"/>
        </w:r>
        <w:r>
          <w:t>56</w:t>
        </w:r>
        <w:r>
          <w:fldChar w:fldCharType="end"/>
        </w:r>
      </w:hyperlink>
    </w:p>
    <w:p>
      <w:pPr>
        <w:pStyle w:val="TOC1"/>
        <w:tabs>
          <w:tab w:val="right" w:leader="dot" w:pos="8306"/>
        </w:tabs>
      </w:pPr>
      <w:hyperlink w:anchor="_Toc3395" w:history="1">
        <w:r>
          <w:rPr>
            <w:rFonts w:ascii="仿宋" w:eastAsia="仿宋" w:hAnsi="仿宋" w:cs="仿宋" w:hint="eastAsia"/>
            <w:lang w:eastAsia="zh-CN"/>
          </w:rPr>
          <w:t>十五、营销与推广策略</w:t>
        </w:r>
        <w:r>
          <w:tab/>
        </w:r>
        <w:r>
          <w:fldChar w:fldCharType="begin"/>
        </w:r>
        <w:r>
          <w:instrText xml:space="preserve"> PAGEREF _Toc3395 \h </w:instrText>
        </w:r>
        <w:r>
          <w:fldChar w:fldCharType="separate"/>
        </w:r>
        <w:r>
          <w:t>57</w:t>
        </w:r>
        <w:r>
          <w:fldChar w:fldCharType="end"/>
        </w:r>
      </w:hyperlink>
    </w:p>
    <w:p>
      <w:pPr>
        <w:pStyle w:val="TOC2"/>
        <w:tabs>
          <w:tab w:val="right" w:leader="dot" w:pos="8306"/>
        </w:tabs>
      </w:pPr>
      <w:hyperlink w:anchor="_Toc29776" w:history="1">
        <w:r>
          <w:rPr>
            <w:rFonts w:ascii="仿宋" w:eastAsia="仿宋" w:hAnsi="仿宋" w:cs="仿宋" w:hint="eastAsia"/>
            <w:lang w:eastAsia="zh-CN"/>
          </w:rPr>
          <w:t>(一)、产品/服务定位与特点</w:t>
        </w:r>
        <w:r>
          <w:tab/>
        </w:r>
        <w:r>
          <w:fldChar w:fldCharType="begin"/>
        </w:r>
        <w:r>
          <w:instrText xml:space="preserve"> PAGEREF _Toc29776 \h </w:instrText>
        </w:r>
        <w:r>
          <w:fldChar w:fldCharType="separate"/>
        </w:r>
        <w:r>
          <w:t>57</w:t>
        </w:r>
        <w:r>
          <w:fldChar w:fldCharType="end"/>
        </w:r>
      </w:hyperlink>
    </w:p>
    <w:p>
      <w:pPr>
        <w:pStyle w:val="TOC2"/>
        <w:tabs>
          <w:tab w:val="right" w:leader="dot" w:pos="8306"/>
        </w:tabs>
      </w:pPr>
      <w:hyperlink w:anchor="_Toc5144" w:history="1">
        <w:r>
          <w:rPr>
            <w:rFonts w:ascii="仿宋" w:eastAsia="仿宋" w:hAnsi="仿宋" w:cs="仿宋" w:hint="eastAsia"/>
            <w:lang w:eastAsia="zh-CN"/>
          </w:rPr>
          <w:t>(二)、市场定位与竞争分析</w:t>
        </w:r>
        <w:r>
          <w:tab/>
        </w:r>
        <w:r>
          <w:fldChar w:fldCharType="begin"/>
        </w:r>
        <w:r>
          <w:instrText xml:space="preserve"> PAGEREF _Toc5144 \h </w:instrText>
        </w:r>
        <w:r>
          <w:fldChar w:fldCharType="separate"/>
        </w:r>
        <w:r>
          <w:t>58</w:t>
        </w:r>
        <w:r>
          <w:fldChar w:fldCharType="end"/>
        </w:r>
      </w:hyperlink>
    </w:p>
    <w:p>
      <w:pPr>
        <w:pStyle w:val="TOC2"/>
        <w:tabs>
          <w:tab w:val="right" w:leader="dot" w:pos="8306"/>
        </w:tabs>
      </w:pPr>
      <w:hyperlink w:anchor="_Toc18146" w:history="1">
        <w:r>
          <w:rPr>
            <w:rFonts w:ascii="仿宋" w:eastAsia="仿宋" w:hAnsi="仿宋" w:cs="仿宋" w:hint="eastAsia"/>
            <w:lang w:eastAsia="zh-CN"/>
          </w:rPr>
          <w:t>(三)、营销渠道与策略</w:t>
        </w:r>
        <w:r>
          <w:tab/>
        </w:r>
        <w:r>
          <w:fldChar w:fldCharType="begin"/>
        </w:r>
        <w:r>
          <w:instrText xml:space="preserve"> PAGEREF _Toc18146 \h </w:instrText>
        </w:r>
        <w:r>
          <w:fldChar w:fldCharType="separate"/>
        </w:r>
        <w:r>
          <w:t>60</w:t>
        </w:r>
        <w:r>
          <w:fldChar w:fldCharType="end"/>
        </w:r>
      </w:hyperlink>
    </w:p>
    <w:p>
      <w:pPr>
        <w:pStyle w:val="TOC2"/>
        <w:tabs>
          <w:tab w:val="right" w:leader="dot" w:pos="8306"/>
        </w:tabs>
      </w:pPr>
      <w:hyperlink w:anchor="_Toc1362" w:history="1">
        <w:r>
          <w:rPr>
            <w:rFonts w:ascii="仿宋" w:eastAsia="仿宋" w:hAnsi="仿宋" w:cs="仿宋" w:hint="eastAsia"/>
            <w:lang w:eastAsia="zh-CN"/>
          </w:rPr>
          <w:t>(四)、推广与宣传活动</w:t>
        </w:r>
        <w:r>
          <w:tab/>
        </w:r>
        <w:r>
          <w:fldChar w:fldCharType="begin"/>
        </w:r>
        <w:r>
          <w:instrText xml:space="preserve"> PAGEREF _Toc1362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21"/>
      <w:r>
        <w:rPr>
          <w:rFonts w:ascii="仿宋" w:eastAsia="仿宋" w:hAnsi="仿宋" w:cs="仿宋" w:hint="eastAsia"/>
          <w:sz w:val="28"/>
          <w:lang w:eastAsia="zh-CN"/>
        </w:rPr>
        <w:t>一、移动通信终端设备及零部件项目危机管理</w:t>
      </w:r>
      <w:bookmarkEnd w:id="2"/>
    </w:p>
    <w:p>
      <w:pPr>
        <w:pStyle w:val="Heading2"/>
        <w:rPr>
          <w:rFonts w:ascii="仿宋" w:eastAsia="仿宋" w:hAnsi="仿宋" w:cs="仿宋" w:hint="eastAsia"/>
          <w:lang w:eastAsia="zh-CN"/>
        </w:rPr>
      </w:pPr>
      <w:bookmarkStart w:id="3" w:name="_Toc196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终端设备及零部件项目危机管理中，危机预警与识别是确保移动通信终端设备及零部件项目稳健运行的核心步骤。通过建立全面的监测机制，移动通信终端设备及零部件项目团队旨在及时发现和理解潜在的风险和危机因素，以便采取及时的预防和应对措施，确保移动通信终端设备及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移动通信终端设备及零部件项目团队全面分析了整个移动通信终端设备及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移动通信终端设备及零部件项目团队着重于明确定义移动通信终端设备及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移动通信终端设备及零部件项目进展的持续监控，团队能够及时发现潜在问题并作出迅速反应。移动通信终端设备及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移动通信终端设备及零部件项目得以更有序、可控地推进。</w:t>
      </w:r>
    </w:p>
    <w:p>
      <w:pPr>
        <w:pStyle w:val="Heading2"/>
        <w:ind w:firstLine="560" w:firstLineChars="200"/>
        <w:rPr>
          <w:rFonts w:ascii="仿宋" w:eastAsia="仿宋" w:hAnsi="仿宋" w:cs="仿宋" w:hint="eastAsia"/>
          <w:sz w:val="28"/>
          <w:lang w:eastAsia="zh-CN"/>
        </w:rPr>
      </w:pPr>
      <w:bookmarkStart w:id="4" w:name="_Toc1470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在危机发生时，移动通信终端设备及零部件项目团队立即行动，成立了应急小组。该小组的任务是迅速制定并实施紧急应对措施，以最小化潜在损失。以下是采取的主要措施：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暂停移动通信终端设备及零部件项目进度：为遏制危机蔓延，移动通信终端设备及零部件项目暂时停止进行，以便全面评估当前状况。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资源重新分配：重新评估移动通信终端设备及零部件项目资源的分配，确保最大限度地减小损失。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实时沟通：与关键利益相关者建立实时沟通机制，向他们传递移动通信终端设备及零部件项目危机的实际状况，保障移动通信终端设备及零部件项目核心利益。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在紧急应对的同时，移动通信终端设备及零部件项目团队强调了团队协作和有效沟通的重要性。以下是团队协作的关键举措：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信息共享机制：建立了信息共享平台，确保团队成员能够及时获取移动通信终端设备及零部件项目危机的实时信息。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领导者沟通：移动通信终端设备及零部件项目领导者通过定期会议和即时沟通工具，指导团队应对危机，保持团队稳定运行。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随着危机得到初步控制，移动通信终端设备及零部件项目团队转向制定恢复计划，以确保移动通信终端设备及零部件项目能够从中迅速恢复。主要恢复计划包括：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修复受损的进度计划：重新评估移动通信终端设备及零部件项目进度，制定修复计划，确保移动通信终端设备及零部件项目尽快回归正常进程。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重新调整资源分配：优化资源分配，确保移动通信终端设备及零部件项目在有限资源下高效运转。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风险管理机制加强：对移动通信终端设备及零部件项目风险进行全面评估，制定更强化的风险管理策略，以预防未来可能的危机。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45"/>
      <w:r>
        <w:rPr>
          <w:rFonts w:ascii="仿宋" w:eastAsia="仿宋" w:hAnsi="仿宋" w:cs="仿宋" w:hint="eastAsia"/>
          <w:sz w:val="28"/>
          <w:lang w:eastAsia="zh-CN"/>
        </w:rPr>
        <w:t>二、移动通信终端设备及零部件项目选址可行性分析</w:t>
      </w:r>
      <w:bookmarkEnd w:id="5"/>
    </w:p>
    <w:p>
      <w:pPr>
        <w:pStyle w:val="Heading2"/>
        <w:rPr>
          <w:rFonts w:ascii="仿宋" w:eastAsia="仿宋" w:hAnsi="仿宋" w:cs="仿宋" w:hint="eastAsia"/>
          <w:lang w:eastAsia="zh-CN"/>
        </w:rPr>
      </w:pPr>
      <w:bookmarkStart w:id="6" w:name="_Toc22228"/>
      <w:r>
        <w:rPr>
          <w:rFonts w:ascii="仿宋" w:eastAsia="仿宋" w:hAnsi="仿宋" w:cs="仿宋" w:hint="eastAsia"/>
          <w:lang w:eastAsia="zh-CN"/>
        </w:rPr>
        <w:t>(一)、移动通信终端设备及零部件项目选址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该移动通信终端设备及零部件项目选址位于XX省XX市XX区XXX街道</w:t>
      </w:r>
    </w:p>
    <w:p>
      <w:pPr>
        <w:pStyle w:val="Heading2"/>
        <w:ind w:firstLine="560" w:firstLineChars="200"/>
        <w:rPr>
          <w:rFonts w:ascii="仿宋" w:eastAsia="仿宋" w:hAnsi="仿宋" w:cs="仿宋" w:hint="eastAsia"/>
          <w:sz w:val="28"/>
          <w:lang w:eastAsia="zh-CN"/>
        </w:rPr>
      </w:pPr>
      <w:bookmarkStart w:id="7" w:name="_Toc2066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通信终端设备及零部件项目的征地面积将根据移动通信终端设备及零部件项目的实际规模和需求进行精确规划。具体面积XXX平方米，旨在确保移动通信终端设备及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净用地面积是在征地面积基础上去除不可利用面积后的实际可开发用地。具体面积XXX平方米，考虑到环保、交通、安全等多方面因素，以确保移动通信终端设备及零部件项目在整体利用效率上达到最优。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移动通信终端设备及零部件项目计划建设的建筑总规模具体面积XXX平方米。这一规模的确定综合考虑了移动通信终端设备及零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绿地率是移动通信终端设备及零部件项目用地中被规划为绿地的比例。具体面积XXX平方米，旨在通过合理规划绿地，改善移动通信终端设备及零部件项目周边环境，提升居民生活质量，并符合城市整体绿化规划。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容积率是用地上可以建设的建筑总体积与用地面积之比。具体面积XXX，通过合理的容积率规划，确保移动通信终端设备及零部件项目建筑规模与周边环境和谐共生。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通信终端设备及零部件项目选址与当地城市规划相一致，具体面积XXX平方米。通过与城市规划部门深入沟通，确保移动通信终端设备及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通信终端设备及零部件项目选址符合当地产业政策，具体面积XXX平方米。这包括移动通信终端设备及零部件项目对当地经济的促进作用，以及对相关产业的带动效应，确保移动通信终端设备及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通信终端设备及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确保移动通信终端设备及零部件项目选址具备必要的公共设施配套，具体面积XXX平方米。这包括交通便利性、教育、医疗等基础设施，以提高居民生活品质，使得移动通信终端设备及零部件项目选址更具吸引力。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考虑用地总体要求对当地社会稳定性的影响，具体面积XXX平方米。通过深入了解当地社区反馈，确保移动通信终端设备及零部件项目的选址和建设过程对当地社会和谐稳定产生积极作用。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通信终端设备及零部件项目选址不仅符合法规和规划，还在实际操作中具有可行性。这一全面规划将为移动通信终端设备及零部件项目的成功实施提供坚实的基础，确保移动通信终端设备及零部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93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终端设备及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通信终端设备及零部件项目的设备规划和空间设计中，我们将采取灵活设备布局的措施。设备布局将根据实际需求进行灵活设计，避免不必要的浪费。通过合理规划设备摆放位置，我们将提高设备的利用率，减少设备间距，以确保移动通信终端设备及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通信终端设备及零部件项目内部引入共享设施的概念，例如共享会议室、办公区等。通过这种方式，我们可以减少对资源的重复建设，提高资源共享效率，从而减小移动通信终端设备及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87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通信终端设备及零部件项目的总图布置中，我们将不同功能区域进行明确的规划，以最大程度满足移动通信终端设备及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12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通信终端设备及零部件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移动通信终端设备及零部件项目对环境的影响是综合评价的重要因素之一。我们将详细考虑选址周边的自然环境、生态保护区、水源地等情况，确保移动通信终端设备及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通信终端设备及零部件项目所在地的相关政策，确保移动通信终端设备及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考虑到社会稳定性对企业运营的重要性，我们将评估选址地区的社会安全情况、劳工关系、社区反馈等方面，以确保移动通信终端设备及零部件项目的建设和运营不会受到社会稳定性的负面影响。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最后，我们将综合考虑用地成本，包括土地购置费用、土地开发成本等。通过对用地成本的详细评估，我们能够做出更为精确的经济效益分析，为移动通信终端设备及零部件项目的投资决策提供有力支持。</w:t>
      </w:r>
    </w:p>
    <w:p>
      <w:pPr>
        <w:pStyle w:val="Heading1"/>
        <w:ind w:firstLine="560" w:firstLineChars="200"/>
        <w:rPr>
          <w:rFonts w:ascii="仿宋" w:eastAsia="仿宋" w:hAnsi="仿宋" w:cs="仿宋" w:hint="eastAsia"/>
          <w:sz w:val="28"/>
          <w:lang w:eastAsia="zh-CN"/>
        </w:rPr>
      </w:pPr>
      <w:bookmarkStart w:id="11" w:name="_Toc2231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31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技术管理特点体现在其创新导向。通过引入最先进的技术趋势和解决方案，移动通信终端设备及零部件项目致力于提升科技含量、提高质量和效率水平。这意味着我们将采用最新的工具和方法，确保移动通信终端设备及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通信终端设备及零部件项目技术管理的显著特征。通过整合不同领域的技术资源，我们实现了跨学科的协同工作。这有助于优化技术架构，提高整体效能。此外，整合性策略还促进了不同技术团队之间的紧密沟通和高效合作，确保移动通信终端设备及零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通信终端设备及零部件项目所采用的技术。通过不断优化技术方案，移动通信终端设备及零部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通信终端设备及零部件项目团队将在移动通信终端设备及零部件项目初期识别可能的技术风险，并采取相应的预防和应对措施。通过建立健全的风险评估机制，移动通信终端设备及零部件项目能够在实施过程中及时发现并解决潜在的技术问题，保障移动通信终端设备及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通信终端设备及零部件项目中，技术将成为移动通信终端设备及零部件项目成功的有力支持。这一深度剖析揭示了技术管理在移动通信终端设备及零部件项目实施中的关键作用，为移动通信终端设备及零部件项目的技术基础奠定了坚实的基础。</w:t>
      </w:r>
    </w:p>
    <w:p>
      <w:pPr>
        <w:pStyle w:val="Heading2"/>
        <w:ind w:firstLine="560" w:firstLineChars="200"/>
        <w:rPr>
          <w:rFonts w:ascii="仿宋" w:eastAsia="仿宋" w:hAnsi="仿宋" w:cs="仿宋" w:hint="eastAsia"/>
          <w:sz w:val="28"/>
          <w:lang w:eastAsia="zh-CN"/>
        </w:rPr>
      </w:pPr>
      <w:bookmarkStart w:id="13" w:name="_Toc6250"/>
      <w:r>
        <w:rPr>
          <w:rFonts w:ascii="仿宋" w:eastAsia="仿宋" w:hAnsi="仿宋" w:cs="仿宋" w:hint="eastAsia"/>
          <w:sz w:val="28"/>
          <w:lang w:eastAsia="zh-CN"/>
        </w:rPr>
        <w:t>(二)、移动通信终端设备及零部件项目工艺技术设计方案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通信终端设备及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通信终端设备及零部件项目将严格按照相关行业规范要求进行组织。通过有效控制产品质量，移动通信终端设备及零部件项目将致力于为顾客提供优质的移动通信终端设备及零部件项目产品和良好的服务。这体现了移动通信终端设备及零部件项目对于生产活动合规性和质量标准的高度重视，为移动通信终端设备及零部件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通信终端设备及零部件项目注重生态效益和清洁生产原则。移动通信终端设备及零部件项目建设将紧密结合地方特色经济发展，与社会经济发展规划和区域环境保护规划方案相协调一致。通过与当地区域自然生态系统的结合，移动通信终端设备及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通信终端设备及零部件项目产品具有多样化的客户需求和个性化的特点。因此，移动通信终端设备及零部件项目产品规格品种多样，且单批生产数量较小。为满足这一特点，移动通信终端设备及零部件项目承办单位将建设先进的柔性制造生产线。通过广泛应用柔性制造技术，移动通信终端设备及零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通信终端设备及零部件项目采用的技术具有较高的技术含量和自动化水平，处于国内先进水平。这一技术选用不仅体现了对生产效率、质量和环境友好性的高标准要求，同时为移动通信终端设备及零部件项目的可持续发展奠定了坚实的基础。</w:t>
      </w:r>
    </w:p>
    <w:p>
      <w:pPr>
        <w:pStyle w:val="Heading2"/>
        <w:ind w:firstLine="560" w:firstLineChars="200"/>
        <w:rPr>
          <w:rFonts w:ascii="仿宋" w:eastAsia="仿宋" w:hAnsi="仿宋" w:cs="仿宋" w:hint="eastAsia"/>
          <w:sz w:val="28"/>
          <w:lang w:eastAsia="zh-CN"/>
        </w:rPr>
      </w:pPr>
      <w:bookmarkStart w:id="14" w:name="_Toc1859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为确保移动通信终端设备及零部件项目的高效生产和技术实施，我们制定了一套精心设计的设备选型方案，以满足移动通信终端设备及零部件项目生产、质量和环保的要求。该方案的主要特点如下：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通信终端设备及零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通信终端设备及零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943"/>
      <w:r>
        <w:rPr>
          <w:rFonts w:ascii="仿宋" w:eastAsia="仿宋" w:hAnsi="仿宋" w:cs="仿宋" w:hint="eastAsia"/>
          <w:sz w:val="28"/>
          <w:lang w:eastAsia="zh-CN"/>
        </w:rPr>
        <w:t>四、移动通信终端设备及零部件项目可持续发展</w:t>
      </w:r>
      <w:bookmarkEnd w:id="15"/>
    </w:p>
    <w:p>
      <w:pPr>
        <w:pStyle w:val="Heading2"/>
        <w:rPr>
          <w:rFonts w:ascii="仿宋" w:eastAsia="仿宋" w:hAnsi="仿宋" w:cs="仿宋" w:hint="eastAsia"/>
          <w:lang w:eastAsia="zh-CN"/>
        </w:rPr>
      </w:pPr>
      <w:bookmarkStart w:id="16" w:name="_Toc1983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终端设备及零部件项目中，移动通信终端设备及零部件项目团队着眼于未来，明确了可持续发展的战略方向。制定的具体可持续发展目标包括降低资源使用、采用环保技术、最大化社会效益等。这一步骤不仅有助于移动通信终端设备及零部件项目在环保和社会责任方面达到最高标准，也为未来提供了明确的指引，确保移动通信终端设备及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可持续实践的融入移动通信终端设备及零部件项目管理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通信终端设备及零部件项目管理周期。从移动通信终端设备及零部件项目规划开始，移动通信终端设备及零部件项目团队就考虑了环境和社会的因素。在执行阶段，移动通信终端设备及零部件项目团队积极推动绿色技术的应用，优化资源利用。此外，关注员工的社会责任，通过培训和沟通活动提高员工对可持续发展的认知，使他们能够在日常工作中践行可持续实践。这些举措不仅为移动通信终端设备及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81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https://d.book118.com/268060007137006025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7C1FDB"/>
    <w:rsid w:val="627C1F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600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2024-01-12T04:53:00Z</dcterms:created>
  <dcterms:modified xsi:type="dcterms:W3CDTF">2024-01-12T04:53:24Z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458D32EE270548ED8E9D8EE8D8434FF6_11</vt:lpwstr>
  </property>
  <property fmtid="{D5CDD505-2E9C-101B-9397-08002B2CF9AE}" pid="3" name="KSOProductBuildVer">
    <vt:lpwstr>2052-12.1.0.16120</vt:lpwstr>
  </property>
</Properties>
</file>