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pStyle w:val="BodyText"/>
        <w:spacing w:line="245" w:lineRule="auto"/>
      </w:pPr>
      <w:r>
        <w:drawing>
          <wp:anchor distT="0" distB="0" distL="0" distR="0" simplePos="0" relativeHeight="251658240" behindDoc="0" locked="0" layoutInCell="0" allowOverlap="1">
            <wp:simplePos x="0" y="0"/>
            <wp:positionH relativeFrom="page">
              <wp:posOffset>0</wp:posOffset>
            </wp:positionH>
            <wp:positionV relativeFrom="page">
              <wp:posOffset>0</wp:posOffset>
            </wp:positionV>
            <wp:extent cx="10059923" cy="7773923"/>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xmlns:r="http://schemas.openxmlformats.org/officeDocument/2006/relationships" r:embed="rId4"/>
                    <a:stretch>
                      <a:fillRect/>
                    </a:stretch>
                  </pic:blipFill>
                  <pic:spPr>
                    <a:xfrm>
                      <a:off x="0" y="0"/>
                      <a:ext cx="10059923" cy="7773923"/>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025" type="#_x0000_t202" style="width:600.35pt;height:99.35pt;margin-top:235.38pt;margin-left:76.86pt;mso-position-horizontal-relative:page;mso-position-vertical-relative:page;position:absolute;z-index:251659264" o:allowincell="f" filled="f" stroked="f">
            <o:lock v:ext="edit" aspectratio="f"/>
            <v:textbox inset="0,0,0,0">
              <w:txbxContent>
                <w:p>
                  <w:pPr>
                    <w:pStyle w:val="BodyText"/>
                    <w:spacing w:before="23" w:line="180" w:lineRule="auto"/>
                    <w:ind w:left="3981" w:right="20" w:hanging="3961"/>
                    <w:outlineLvl w:val="0"/>
                    <w:rPr>
                      <w:rFonts w:ascii="Microsoft YaHei" w:eastAsia="Microsoft YaHei" w:hAnsi="Microsoft YaHei" w:cs="Microsoft YaHei"/>
                      <w:sz w:val="72"/>
                      <w:szCs w:val="72"/>
                    </w:rPr>
                  </w:pPr>
                  <w:r>
                    <w:rPr>
                      <w:rFonts w:ascii="Microsoft YaHei" w:eastAsia="Microsoft YaHei" w:hAnsi="Microsoft YaHei" w:cs="Microsoft YaHei"/>
                      <w:b/>
                      <w:bCs/>
                      <w:color w:val="9B3519"/>
                      <w:spacing w:val="7"/>
                      <w:sz w:val="79"/>
                      <w:szCs w:val="79"/>
                    </w:rPr>
                    <w:t>首次公开发行股票并上市辅导培训</w:t>
                  </w:r>
                  <w:r>
                    <w:rPr>
                      <w:rFonts w:ascii="Microsoft YaHei" w:eastAsia="Microsoft YaHei" w:hAnsi="Microsoft YaHei" w:cs="Microsoft YaHei"/>
                      <w:b/>
                      <w:bCs/>
                      <w:color w:val="9B3519"/>
                      <w:spacing w:val="10"/>
                      <w:sz w:val="79"/>
                      <w:szCs w:val="79"/>
                    </w:rPr>
                    <w:t xml:space="preserve"> </w:t>
                  </w:r>
                  <w:r>
                    <w:rPr>
                      <w:b/>
                      <w:bCs/>
                      <w:color w:val="9B3519"/>
                      <w:spacing w:val="-8"/>
                      <w:sz w:val="72"/>
                      <w:szCs w:val="72"/>
                    </w:rPr>
                    <w:t>IPO</w:t>
                  </w:r>
                  <w:r>
                    <w:rPr>
                      <w:rFonts w:ascii="Microsoft YaHei" w:eastAsia="Microsoft YaHei" w:hAnsi="Microsoft YaHei" w:cs="Microsoft YaHei"/>
                      <w:b/>
                      <w:bCs/>
                      <w:color w:val="9B3519"/>
                      <w:spacing w:val="-8"/>
                      <w:sz w:val="72"/>
                      <w:szCs w:val="72"/>
                    </w:rPr>
                    <w:t>关注事项</w:t>
                  </w:r>
                </w:p>
              </w:txbxContent>
            </v:textbox>
          </v:shape>
        </w:pict>
      </w: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sectPr>
          <w:pgSz w:w="15843" w:h="12243"/>
          <w:pgMar w:top="0" w:right="0" w:bottom="0" w:left="0" w:header="0" w:footer="0" w:gutter="0"/>
          <w:cols w:space="708"/>
        </w:sectPr>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5" w:lineRule="auto"/>
      </w:pPr>
    </w:p>
    <w:p>
      <w:pPr>
        <w:pStyle w:val="BodyText"/>
        <w:spacing w:line="246" w:lineRule="auto"/>
      </w:pPr>
    </w:p>
    <w:p>
      <w:pPr>
        <w:pStyle w:val="BodyText"/>
        <w:spacing w:line="246" w:lineRule="auto"/>
      </w:pPr>
    </w:p>
    <w:p>
      <w:pPr>
        <w:pStyle w:val="BodyText"/>
        <w:spacing w:before="54" w:line="201" w:lineRule="auto"/>
        <w:ind w:left="14793"/>
        <w:rPr>
          <w:sz w:val="19"/>
          <w:szCs w:val="19"/>
        </w:rPr>
      </w:pPr>
      <w:r>
        <w:drawing>
          <wp:anchor distT="0" distB="0" distL="0" distR="0" simplePos="0" relativeHeight="251660288" behindDoc="0" locked="0" layoutInCell="1" allowOverlap="1">
            <wp:simplePos x="0" y="0"/>
            <wp:positionH relativeFrom="column">
              <wp:posOffset>4572</wp:posOffset>
            </wp:positionH>
            <wp:positionV relativeFrom="paragraph">
              <wp:posOffset>-7201604</wp:posOffset>
            </wp:positionV>
            <wp:extent cx="10055351" cy="7773923"/>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xmlns:r="http://schemas.openxmlformats.org/officeDocument/2006/relationships" r:embed="rId5"/>
                    <a:stretch>
                      <a:fillRect/>
                    </a:stretch>
                  </pic:blipFill>
                  <pic:spPr>
                    <a:xfrm>
                      <a:off x="0" y="0"/>
                      <a:ext cx="10055351" cy="7773923"/>
                    </a:xfrm>
                    <a:prstGeom prst="rect">
                      <a:avLst/>
                    </a:prstGeom>
                  </pic:spPr>
                </pic:pic>
              </a:graphicData>
            </a:graphic>
          </wp:anchor>
        </w:drawing>
      </w:r>
      <w:r>
        <w:rPr>
          <w:sz w:val="19"/>
          <w:szCs w:val="19"/>
        </w:rPr>
        <w:t>0</w:t>
      </w:r>
    </w:p>
    <w:p>
      <w:pPr>
        <w:spacing w:line="201" w:lineRule="auto"/>
        <w:rPr>
          <w:sz w:val="19"/>
          <w:szCs w:val="19"/>
        </w:rPr>
        <w:sectPr>
          <w:type w:val="nextPage"/>
          <w:pgSz w:w="15843" w:h="12243"/>
          <w:pgMar w:top="0" w:right="0" w:bottom="0" w:left="0" w:header="0" w:footer="0" w:gutter="0"/>
          <w:pgNumType w:start="2"/>
          <w:cols w:space="708"/>
          <w:titlePg w:val="0"/>
        </w:sectPr>
      </w:pPr>
    </w:p>
    <w:p>
      <w:pPr>
        <w:spacing w:before="358" w:line="194" w:lineRule="auto"/>
        <w:ind w:left="520"/>
        <w:rPr>
          <w:rFonts w:ascii="Microsoft YaHei" w:eastAsia="Microsoft YaHei" w:hAnsi="Microsoft YaHei" w:cs="Microsoft YaHei"/>
          <w:sz w:val="48"/>
          <w:szCs w:val="48"/>
        </w:rPr>
      </w:pPr>
      <w:r>
        <w:pict>
          <v:rect id="_x0000_s1026" style="width:328.9pt;height:1pt;margin-top:242.4pt;margin-left:164.64pt;mso-position-horizontal-relative:page;mso-position-vertical-relative:page;position:absolute;z-index:251665408" o:allowincell="f" filled="t" fillcolor="#9b3519" stroked="f"/>
        </w:pict>
      </w:r>
      <w:r>
        <w:pict>
          <v:rect id="_x0000_s1027" style="width:328.9pt;height:1pt;margin-top:372.84pt;margin-left:164.64pt;mso-position-horizontal-relative:page;mso-position-vertical-relative:page;position:absolute;z-index:251664384" o:allowincell="f" filled="t" fillcolor="#9b3519" stroked="f"/>
        </w:pict>
      </w:r>
      <w:r>
        <w:pict>
          <v:group id="_x0000_s1028" style="width:78.3pt;height:40.7pt;margin-top:203.52pt;margin-left:29.04pt;mso-position-horizontal-relative:page;mso-position-vertical-relative:page;position:absolute;z-index:251666432" coordorigin="0,0" coordsize="1566,814" o:allowincell="f" filled="f" stroked="f">
            <v:group id="_x0000_s1029" style="width:1556;height:806;left:9;position:absolute;top:3" coordorigin="0,0" coordsize="1556,806" filled="f" stroked="f">
              <v:shape id="_x0000_s1030" style="width:1548;height:795;position:absolute;top:5" coordorigin="0,0" coordsize="1548,795" path="m,l923,l1547,794l,794l,xe" filled="t" fillcolor="#decea6" stroked="f"/>
              <v:shape id="_x0000_s1031" style="width:640;height:806;left:916;position:absolute" coordorigin="0,0" coordsize="640,806" path="m7,5l631,800e" filled="f" strokecolor="#decea6" strokeweight="0.96pt"/>
            </v:group>
            <v:shape id="_x0000_s1032" style="width:1558;height:814;position:absolute" coordorigin="0,0" coordsize="1558,814" path="m9,9l933,9m1557,804l9,804l9,9e" filled="f" strokecolor="#decea6" strokeweight="0.96pt"/>
            <v:shape id="_x0000_s1033" type="#_x0000_t202" style="width:881;height:430;left:134;position:absolute;top:262"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z w:val="28"/>
                        <w:szCs w:val="28"/>
                      </w:rPr>
                      <w:t>第一章</w:t>
                    </w:r>
                  </w:p>
                </w:txbxContent>
              </v:textbox>
            </v:shape>
          </v:group>
        </w:pict>
      </w:r>
      <w:r>
        <w:pict>
          <v:group id="_x0000_s1034" style="width:51pt;height:39.75pt;margin-top:204pt;margin-left:442.44pt;mso-position-horizontal-relative:page;mso-position-vertical-relative:page;position:absolute;z-index:251661312" coordorigin="0,0" coordsize="1020,795" o:allowincell="f" filled="f" stroked="f">
            <v:shape id="_x0000_s1035" style="width:1020;height:795;position:absolute" coordorigin="0,0" coordsize="1020,795" path="m1020,794l1020,l,794l1020,794xe" filled="t" fillcolor="#9b3519" stroked="f"/>
            <v:shape id="_x0000_s1036" type="#_x0000_t202" style="width:1060;height:894;left:-20;position:absolute;top:-20" filled="f" stroked="f">
              <o:lock v:ext="edit" aspectratio="f"/>
              <v:textbox inset="0,0,0,0">
                <w:txbxContent>
                  <w:p>
                    <w:pPr>
                      <w:pStyle w:val="BodyText"/>
                      <w:spacing w:line="433" w:lineRule="auto"/>
                    </w:pPr>
                  </w:p>
                  <w:p>
                    <w:pPr>
                      <w:pStyle w:val="BodyText"/>
                      <w:spacing w:before="81" w:line="195" w:lineRule="auto"/>
                      <w:ind w:left="629"/>
                      <w:rPr>
                        <w:sz w:val="28"/>
                        <w:szCs w:val="28"/>
                      </w:rPr>
                    </w:pPr>
                    <w:r>
                      <w:rPr>
                        <w:b/>
                        <w:bCs/>
                        <w:color w:val="FFFFFF"/>
                        <w:sz w:val="28"/>
                        <w:szCs w:val="28"/>
                      </w:rPr>
                      <w:t>2</w:t>
                    </w:r>
                  </w:p>
                </w:txbxContent>
              </v:textbox>
            </v:shape>
          </v:group>
        </w:pict>
      </w:r>
      <w:r>
        <w:pict>
          <v:group id="_x0000_s1037" style="width:78.3pt;height:40.7pt;margin-top:333.96pt;margin-left:29.04pt;mso-position-horizontal-relative:page;mso-position-vertical-relative:page;position:absolute;z-index:251663360" coordorigin="0,0" coordsize="1566,814" o:allowincell="f" filled="f" stroked="f">
            <v:group id="_x0000_s1038" style="width:1556;height:806;left:9;position:absolute;top:3" coordorigin="0,0" coordsize="1556,806" filled="f" stroked="f">
              <v:shape id="_x0000_s1039" style="width:1548;height:795;position:absolute;top:5" coordorigin="0,0" coordsize="1548,795" path="m,l923,l1547,794l,794l,xe" filled="t" fillcolor="#decea6" stroked="f"/>
              <v:shape id="_x0000_s1040" style="width:640;height:806;left:916;position:absolute" coordorigin="0,0" coordsize="640,806" path="m7,5l631,800e" filled="f" strokecolor="#decea6" strokeweight="0.96pt"/>
            </v:group>
            <v:shape id="_x0000_s1041" style="width:1558;height:814;position:absolute" coordorigin="0,0" coordsize="1558,814" path="m9,9l933,9m1557,804l9,804l9,9e" filled="f" strokecolor="#decea6" strokeweight="0.96pt"/>
            <v:shape id="_x0000_s1042" type="#_x0000_t202" style="width:881;height:430;left:134;position:absolute;top:262"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z w:val="28"/>
                        <w:szCs w:val="28"/>
                      </w:rPr>
                      <w:t>第二章</w:t>
                    </w:r>
                  </w:p>
                </w:txbxContent>
              </v:textbox>
            </v:shape>
          </v:group>
        </w:pict>
      </w:r>
      <w:r>
        <w:pict>
          <v:group id="_x0000_s1043" style="width:51pt;height:39.75pt;margin-top:334.44pt;margin-left:442.44pt;mso-position-horizontal-relative:page;mso-position-vertical-relative:page;position:absolute;z-index:251662336" coordorigin="0,0" coordsize="1020,795" o:allowincell="f" filled="f" stroked="f">
            <v:shape id="_x0000_s1044" style="width:1020;height:795;position:absolute" coordorigin="0,0" coordsize="1020,795" path="m1020,794l1020,l,794l1020,794xe" filled="t" fillcolor="#9b3519" stroked="f"/>
            <v:shape id="_x0000_s1045" type="#_x0000_t202" style="width:1060;height:894;left:-20;position:absolute;top:-20" filled="f" stroked="f">
              <o:lock v:ext="edit" aspectratio="f"/>
              <v:textbox inset="0,0,0,0">
                <w:txbxContent>
                  <w:p>
                    <w:pPr>
                      <w:pStyle w:val="BodyText"/>
                      <w:spacing w:line="433" w:lineRule="auto"/>
                    </w:pPr>
                  </w:p>
                  <w:p>
                    <w:pPr>
                      <w:pStyle w:val="BodyText"/>
                      <w:spacing w:before="81" w:line="195" w:lineRule="auto"/>
                      <w:ind w:left="553"/>
                      <w:rPr>
                        <w:sz w:val="28"/>
                        <w:szCs w:val="28"/>
                      </w:rPr>
                    </w:pPr>
                    <w:r>
                      <w:rPr>
                        <w:b/>
                        <w:bCs/>
                        <w:color w:val="FFFFFF"/>
                        <w:spacing w:val="-2"/>
                        <w:sz w:val="28"/>
                        <w:szCs w:val="28"/>
                      </w:rPr>
                      <w:t>24</w:t>
                    </w:r>
                  </w:p>
                </w:txbxContent>
              </v:textbox>
            </v:shape>
          </v:group>
        </w:pict>
      </w:r>
      <w:r>
        <w:rPr>
          <w:rFonts w:ascii="Microsoft YaHei" w:eastAsia="Microsoft YaHei" w:hAnsi="Microsoft YaHei" w:cs="Microsoft YaHei"/>
          <w:b/>
          <w:bCs/>
          <w:spacing w:val="42"/>
          <w:sz w:val="48"/>
          <w:szCs w:val="48"/>
        </w:rPr>
        <w:t>目录</w:t>
      </w:r>
    </w:p>
    <w:p>
      <w:pPr>
        <w:pStyle w:val="BodyText"/>
        <w:spacing w:line="249" w:lineRule="auto"/>
      </w:pPr>
    </w:p>
    <w:p>
      <w:pPr>
        <w:pStyle w:val="BodyText"/>
        <w:spacing w:line="249" w:lineRule="auto"/>
      </w:pPr>
    </w:p>
    <w:p>
      <w:pPr>
        <w:pStyle w:val="BodyText"/>
        <w:spacing w:line="249" w:lineRule="auto"/>
      </w:pPr>
    </w:p>
    <w:p>
      <w:pPr>
        <w:pStyle w:val="BodyText"/>
        <w:spacing w:line="249" w:lineRule="auto"/>
      </w:pPr>
    </w:p>
    <w:p>
      <w:pPr>
        <w:pStyle w:val="BodyText"/>
        <w:spacing w:line="249" w:lineRule="auto"/>
      </w:pPr>
    </w:p>
    <w:p>
      <w:pPr>
        <w:pStyle w:val="BodyText"/>
        <w:spacing w:line="249" w:lineRule="auto"/>
      </w:pPr>
    </w:p>
    <w:p>
      <w:pPr>
        <w:pStyle w:val="BodyText"/>
        <w:spacing w:line="249" w:lineRule="auto"/>
      </w:pPr>
    </w:p>
    <w:p>
      <w:pPr>
        <w:pStyle w:val="BodyText"/>
        <w:spacing w:line="250" w:lineRule="auto"/>
      </w:pPr>
    </w:p>
    <w:p>
      <w:pPr>
        <w:pStyle w:val="BodyText"/>
        <w:spacing w:line="814" w:lineRule="exact"/>
        <w:ind w:firstLine="1230"/>
      </w:pPr>
      <w:r>
        <w:rPr>
          <w:position w:val="-16"/>
        </w:rPr>
        <w:pict>
          <v:group id="_x0000_i1046" style="width:324.05pt;height:40.7pt;mso-position-horizontal-relative:char;mso-position-vertical-relative:line" coordorigin="0,0" coordsize="6480,814" filled="f" stroked="f">
            <v:group id="_x0000_s1047" style="width:6470;height:806;position:absolute;top:3" coordorigin="0,0" coordsize="6470,806" filled="f" stroked="f">
              <v:shape id="_x0000_s1048" style="width:6464;height:795;left:7;position:absolute;top:5" coordorigin="0,0" coordsize="6464,795" path="m,l6463,l6463,794l633,794l,xe" filled="t" fillcolor="#9b3519" stroked="f"/>
              <v:shape id="_x0000_s1049" style="width:649;height:806;position:absolute" coordorigin="0,0" coordsize="649,806" path="m640,800l7,5e" filled="f" strokecolor="#9b3519" strokeweight="0.96pt"/>
            </v:group>
            <v:shape id="_x0000_s1050" style="width:6472;height:814;left:7;position:absolute" coordorigin="0,0" coordsize="6472,814" path="m,9l6463,9l6463,804l633,804e" filled="f" strokecolor="#9b3519" strokeweight="0.96pt"/>
            <v:shape id="_x0000_s1051" type="#_x0000_t202" style="width:5008;height:340;left:584;position:absolute;top:260" filled="f" stroked="f">
              <o:lock v:ext="edit" aspectratio="f"/>
              <v:textbox inset="0,0,0,0">
                <w:txbxContent>
                  <w:p>
                    <w:pPr>
                      <w:spacing w:before="19" w:line="194" w:lineRule="auto"/>
                      <w:ind w:left="20"/>
                      <w:rPr>
                        <w:rFonts w:ascii="Microsoft YaHei" w:eastAsia="Microsoft YaHei" w:hAnsi="Microsoft YaHei" w:cs="Microsoft YaHei"/>
                        <w:sz w:val="28"/>
                        <w:szCs w:val="28"/>
                      </w:rPr>
                    </w:pPr>
                    <w:r>
                      <w:rPr>
                        <w:rFonts w:ascii="Arial" w:eastAsia="Arial" w:hAnsi="Arial" w:cs="Arial"/>
                        <w:b/>
                        <w:bCs/>
                        <w:color w:val="FFFFFF"/>
                        <w:sz w:val="28"/>
                        <w:szCs w:val="28"/>
                      </w:rPr>
                      <w:t>A</w:t>
                    </w:r>
                    <w:r>
                      <w:rPr>
                        <w:rFonts w:ascii="Microsoft YaHei" w:eastAsia="Microsoft YaHei" w:hAnsi="Microsoft YaHei" w:cs="Microsoft YaHei"/>
                        <w:b/>
                        <w:bCs/>
                        <w:color w:val="FFFFFF"/>
                        <w:sz w:val="28"/>
                        <w:szCs w:val="28"/>
                      </w:rPr>
                      <w:t>股首发上市审核重点关注的非财务问题</w:t>
                    </w:r>
                  </w:p>
                </w:txbxContent>
              </v:textbox>
            </v:shape>
            <w10:wrap type="none"/>
          </v:group>
        </w:pict>
      </w:r>
    </w:p>
    <w:p>
      <w:pPr>
        <w:pStyle w:val="BodyText"/>
        <w:spacing w:line="254" w:lineRule="auto"/>
      </w:pPr>
    </w:p>
    <w:p>
      <w:pPr>
        <w:pStyle w:val="BodyText"/>
        <w:spacing w:line="255" w:lineRule="auto"/>
      </w:pPr>
    </w:p>
    <w:p>
      <w:pPr>
        <w:pStyle w:val="BodyText"/>
        <w:spacing w:line="255" w:lineRule="auto"/>
      </w:pPr>
    </w:p>
    <w:p>
      <w:pPr>
        <w:pStyle w:val="BodyText"/>
        <w:spacing w:line="255" w:lineRule="auto"/>
      </w:pPr>
    </w:p>
    <w:p>
      <w:pPr>
        <w:pStyle w:val="BodyText"/>
        <w:spacing w:line="255" w:lineRule="auto"/>
      </w:pPr>
    </w:p>
    <w:p>
      <w:pPr>
        <w:pStyle w:val="BodyText"/>
        <w:spacing w:line="255" w:lineRule="auto"/>
      </w:pPr>
    </w:p>
    <w:p>
      <w:pPr>
        <w:pStyle w:val="BodyText"/>
        <w:spacing w:line="255" w:lineRule="auto"/>
      </w:pPr>
    </w:p>
    <w:p>
      <w:pPr>
        <w:pStyle w:val="BodyText"/>
        <w:spacing w:line="813" w:lineRule="exact"/>
        <w:ind w:firstLine="1230"/>
      </w:pPr>
      <w:r>
        <w:rPr>
          <w:position w:val="-16"/>
        </w:rPr>
        <w:pict>
          <v:group id="_x0000_i1052" style="width:324.05pt;height:40.7pt;mso-position-horizontal-relative:char;mso-position-vertical-relative:line" coordorigin="0,0" coordsize="6480,814" filled="f" stroked="f">
            <v:group id="_x0000_s1053" style="width:6470;height:806;position:absolute;top:3" coordorigin="0,0" coordsize="6470,806" filled="f" stroked="f">
              <v:shape id="_x0000_s1054" style="width:6464;height:795;left:7;position:absolute;top:5" coordorigin="0,0" coordsize="6464,795" path="m,l6463,l6463,794l633,794l,xe" filled="t" fillcolor="#9b3519" stroked="f"/>
              <v:shape id="_x0000_s1055" style="width:649;height:806;position:absolute" coordorigin="0,0" coordsize="649,806" path="m640,800l7,5e" filled="f" strokecolor="#9b3519" strokeweight="0.96pt"/>
            </v:group>
            <v:shape id="_x0000_s1056" style="width:6472;height:814;left:7;position:absolute" coordorigin="0,0" coordsize="6472,814" path="m,9l6463,9l6463,804l633,804e" filled="f" strokecolor="#9b3519" strokeweight="0.96pt"/>
            <v:shape id="_x0000_s1057" type="#_x0000_t202" style="width:4727;height:340;left:584;position:absolute;top:260" filled="f" stroked="f">
              <o:lock v:ext="edit" aspectratio="f"/>
              <v:textbox inset="0,0,0,0">
                <w:txbxContent>
                  <w:p>
                    <w:pPr>
                      <w:spacing w:before="19" w:line="194" w:lineRule="auto"/>
                      <w:ind w:left="20"/>
                      <w:rPr>
                        <w:rFonts w:ascii="Microsoft YaHei" w:eastAsia="Microsoft YaHei" w:hAnsi="Microsoft YaHei" w:cs="Microsoft YaHei"/>
                        <w:sz w:val="28"/>
                        <w:szCs w:val="28"/>
                      </w:rPr>
                    </w:pPr>
                    <w:r>
                      <w:rPr>
                        <w:rFonts w:ascii="Arial" w:eastAsia="Arial" w:hAnsi="Arial" w:cs="Arial"/>
                        <w:b/>
                        <w:bCs/>
                        <w:color w:val="FFFFFF"/>
                        <w:sz w:val="28"/>
                        <w:szCs w:val="28"/>
                      </w:rPr>
                      <w:t>A</w:t>
                    </w:r>
                    <w:r>
                      <w:rPr>
                        <w:rFonts w:ascii="Microsoft YaHei" w:eastAsia="Microsoft YaHei" w:hAnsi="Microsoft YaHei" w:cs="Microsoft YaHei"/>
                        <w:b/>
                        <w:bCs/>
                        <w:color w:val="FFFFFF"/>
                        <w:sz w:val="28"/>
                        <w:szCs w:val="28"/>
                      </w:rPr>
                      <w:t>股首发上市审核重点关注的财务问题</w:t>
                    </w:r>
                  </w:p>
                </w:txbxContent>
              </v:textbox>
            </v:shape>
            <w10:wrap type="none"/>
          </v:group>
        </w:pict>
      </w:r>
    </w:p>
    <w:p>
      <w:pPr>
        <w:spacing w:line="813" w:lineRule="exact"/>
        <w:sectPr>
          <w:footerReference w:type="default" r:id="rId6"/>
          <w:pgSz w:w="15843" w:h="12243"/>
          <w:pgMar w:top="1040" w:right="946" w:bottom="1577" w:left="580" w:header="0" w:footer="1394" w:gutter="0"/>
          <w:pgNumType w:start="3"/>
          <w:cols w:space="708"/>
        </w:sectPr>
      </w:pPr>
    </w:p>
    <w:p>
      <w:pPr>
        <w:pStyle w:val="BodyText"/>
        <w:spacing w:line="255"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pStyle w:val="BodyText"/>
        <w:spacing w:line="256" w:lineRule="auto"/>
      </w:pPr>
    </w:p>
    <w:p>
      <w:pPr>
        <w:spacing w:line="569" w:lineRule="exact"/>
      </w:pPr>
      <w:r>
        <w:rPr>
          <w:position w:val="-11"/>
        </w:rPr>
        <w:pict>
          <v:group id="_x0000_i1058" style="width:141.75pt;height:28.45pt;mso-position-horizontal-relative:char;mso-position-vertical-relative:line" coordorigin="0,0" coordsize="2835,569"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width:2835;height:569;position:absolute" filled="f" stroked="f">
              <v:imagedata r:id="rId7" o:title=""/>
            </v:shape>
            <v:shape id="_x0000_s1060" type="#_x0000_t202" style="width:2875;height:609;left:-20;position:absolute;top:-20" filled="f" stroked="f">
              <o:lock v:ext="edit" aspectratio="f"/>
              <v:textbox inset="0,0,0,0">
                <w:txbxContent>
                  <w:p>
                    <w:pPr>
                      <w:spacing w:before="154" w:line="199" w:lineRule="auto"/>
                      <w:ind w:left="612"/>
                      <w:rPr>
                        <w:rFonts w:ascii="Microsoft YaHei" w:eastAsia="Microsoft YaHei" w:hAnsi="Microsoft YaHei" w:cs="Microsoft YaHei"/>
                        <w:sz w:val="31"/>
                        <w:szCs w:val="31"/>
                      </w:rPr>
                    </w:pPr>
                    <w:r>
                      <w:rPr>
                        <w:rFonts w:ascii="Microsoft YaHei" w:eastAsia="Microsoft YaHei" w:hAnsi="Microsoft YaHei" w:cs="Microsoft YaHei"/>
                        <w:b/>
                        <w:bCs/>
                        <w:color w:val="FFFFFF"/>
                        <w:spacing w:val="8"/>
                        <w:sz w:val="31"/>
                        <w:szCs w:val="31"/>
                      </w:rPr>
                      <w:t>第一章</w:t>
                    </w:r>
                  </w:p>
                </w:txbxContent>
              </v:textbox>
            </v:shape>
            <w10:wrap type="none"/>
          </v:group>
        </w:pict>
      </w:r>
    </w:p>
    <w:p>
      <w:pPr>
        <w:spacing w:line="569" w:lineRule="exact"/>
        <w:sectPr>
          <w:footerReference w:type="default" r:id="rId8"/>
          <w:pgSz w:w="15843" w:h="12243"/>
          <w:pgMar w:top="1040" w:right="946" w:bottom="846" w:left="4" w:header="0" w:footer="662" w:gutter="0"/>
          <w:pgNumType w:start="4"/>
          <w:cols w:space="708"/>
        </w:sectPr>
      </w:pPr>
    </w:p>
    <w:p>
      <w:pPr>
        <w:pStyle w:val="BodyText"/>
        <w:spacing w:before="359" w:line="193" w:lineRule="auto"/>
        <w:ind w:left="60"/>
        <w:rPr>
          <w:rFonts w:ascii="Microsoft YaHei" w:eastAsia="Microsoft YaHei" w:hAnsi="Microsoft YaHei" w:cs="Microsoft YaHei"/>
          <w:sz w:val="48"/>
          <w:szCs w:val="48"/>
        </w:rPr>
      </w:pPr>
      <w:r>
        <w:pict>
          <v:rect id="_x0000_s1061" style="width:141.25pt;height:14.8pt;margin-top:254.88pt;margin-left:60.84pt;mso-position-horizontal-relative:page;mso-position-vertical-relative:page;position:absolute;z-index:251670528" o:allowincell="f" filled="t" fillcolor="white" stroked="f"/>
        </w:pict>
      </w:r>
      <w:r>
        <w:pict>
          <v:rect id="_x0000_s1062" style="width:141.25pt;height:14.9pt;margin-top:253.2pt;margin-left:406.68pt;mso-position-horizontal-relative:page;mso-position-vertical-relative:page;position:absolute;z-index:251692032" o:allowincell="f" filled="t" fillcolor="white" stroked="f"/>
        </w:pict>
      </w:r>
      <w:r>
        <w:pict>
          <v:group id="_x0000_s1063" style="width:141.25pt;height:45pt;margin-top:159.36pt;margin-left:406.68pt;mso-position-horizontal-relative:page;mso-position-vertical-relative:page;position:absolute;z-index:251694080" coordorigin="0,0" coordsize="2825,900" o:allowincell="f" filled="f" stroked="f">
            <v:group id="_x0000_s1064" style="width:2825;height:900;position:absolute" coordorigin="0,0" coordsize="2825,900" filled="f" stroked="f">
              <v:shape id="_x0000_s1065" style="width:960;height:855;left:67;position:absolute" coordorigin="0,0" coordsize="960,855" path="m,427c,191,191,,427,l532,c768,,960,191,960,427l960,427c960,663,768,854,532,854l427,854c191,854,,663,,427e" filled="t" fillcolor="#9b3519" stroked="f"/>
              <v:shape id="_x0000_s1066" style="width:2825;height:297;position:absolute;top:602" coordorigin="0,0" coordsize="2825,297" path="m,297l2824,297l2824,l,l,297xe" filled="t" fillcolor="white" stroked="f"/>
            </v:group>
            <v:shape id="_x0000_s1067" type="#_x0000_t202" style="width:2865;height:990;left:-20;position:absolute;top:-20" filled="f" stroked="f">
              <o:lock v:ext="edit" aspectratio="f"/>
              <v:textbox inset="0,0,0,0">
                <w:txbxContent>
                  <w:p>
                    <w:pPr>
                      <w:pStyle w:val="BodyText"/>
                      <w:spacing w:before="208" w:line="200" w:lineRule="auto"/>
                      <w:ind w:left="338"/>
                      <w:rPr>
                        <w:sz w:val="25"/>
                        <w:szCs w:val="25"/>
                      </w:rPr>
                    </w:pPr>
                    <w:r>
                      <w:rPr>
                        <w:b/>
                        <w:bCs/>
                        <w:color w:val="FFFFFF"/>
                        <w:sz w:val="25"/>
                        <w:szCs w:val="25"/>
                      </w:rPr>
                      <w:t>6</w:t>
                    </w:r>
                  </w:p>
                </w:txbxContent>
              </v:textbox>
            </v:shape>
          </v:group>
        </w:pict>
      </w:r>
      <w:r>
        <w:pict>
          <v:shape id="_x0000_s1068" type="#_x0000_t202" style="width:71.3pt;height:21.5pt;margin-top:166.78pt;margin-left:460.9pt;mso-position-horizontal-relative:page;mso-position-vertical-relative:page;position:absolute;z-index:251675648" o:allowincell="f"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pacing w:val="-3"/>
                      <w:sz w:val="28"/>
                      <w:szCs w:val="28"/>
                    </w:rPr>
                    <w:t>出资与资产</w:t>
                  </w:r>
                </w:p>
              </w:txbxContent>
            </v:textbox>
          </v:shape>
        </w:pict>
      </w:r>
      <w:r>
        <w:pict>
          <v:shape id="_x0000_s1069" type="#_x0000_t202" style="width:114.2pt;height:21.4pt;margin-top:168.37pt;margin-left:114.2pt;mso-position-horizontal-relative:page;mso-position-vertical-relative:page;position:absolute;z-index:251672576" o:allowincell="f" filled="f" stroked="f">
            <o:lock v:ext="edit" aspectratio="f"/>
            <v:textbox inset="0,0,0,0">
              <w:txbxContent>
                <w:p>
                  <w:pPr>
                    <w:spacing w:before="19" w:line="194" w:lineRule="auto"/>
                    <w:ind w:left="20"/>
                    <w:rPr>
                      <w:rFonts w:ascii="Microsoft YaHei" w:eastAsia="Microsoft YaHei" w:hAnsi="Microsoft YaHei" w:cs="Microsoft YaHei"/>
                      <w:sz w:val="28"/>
                      <w:szCs w:val="28"/>
                    </w:rPr>
                  </w:pPr>
                  <w:r>
                    <w:rPr>
                      <w:rFonts w:ascii="Microsoft YaHei" w:eastAsia="Microsoft YaHei" w:hAnsi="Microsoft YaHei" w:cs="Microsoft YaHei"/>
                      <w:b/>
                      <w:bCs/>
                      <w:sz w:val="28"/>
                      <w:szCs w:val="28"/>
                    </w:rPr>
                    <w:t>股东与实际控制人</w:t>
                  </w:r>
                </w:p>
              </w:txbxContent>
            </v:textbox>
          </v:shape>
        </w:pict>
      </w:r>
      <w:r>
        <w:pict>
          <v:shape id="_x0000_s1070" style="width:12.4pt;height:23.55pt;margin-top:162.6pt;margin-left:93.12pt;mso-position-horizontal-relative:page;mso-position-vertical-relative:page;position:absolute;z-index:251696128" coordorigin="0,0" coordsize="247,470" o:allowincell="f" path="m,470l73,l122,l48,470l,470xem62,470l135,l184,l111,470l62,470xem127,470l199,l247,l175,470l127,470xe" filled="t" fillcolor="#d77d28" stroked="f"/>
        </w:pict>
      </w:r>
      <w:r>
        <w:pict>
          <v:shape id="_x0000_s1071" style="width:12.4pt;height:23.55pt;margin-top:161.04pt;margin-left:438.96pt;mso-position-horizontal-relative:page;mso-position-vertical-relative:page;position:absolute;z-index:251695104" coordorigin="0,0" coordsize="247,470" o:allowincell="f" path="m,470l73,l122,l49,470l,470xem62,470l135,l184,l111,470l62,470xem127,470l199,l247,l175,470l127,470xe" filled="t" fillcolor="#d77d28" stroked="f"/>
        </w:pict>
      </w:r>
      <w:r>
        <w:drawing>
          <wp:anchor distT="0" distB="0" distL="0" distR="0" simplePos="0" relativeHeight="251693056" behindDoc="0" locked="0" layoutInCell="0" allowOverlap="1">
            <wp:simplePos x="0" y="0"/>
            <wp:positionH relativeFrom="page">
              <wp:posOffset>1316736</wp:posOffset>
            </wp:positionH>
            <wp:positionV relativeFrom="page">
              <wp:posOffset>2339339</wp:posOffset>
            </wp:positionV>
            <wp:extent cx="8394192" cy="85344"/>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xmlns:r="http://schemas.openxmlformats.org/officeDocument/2006/relationships" r:embed="rId9"/>
                    <a:stretch>
                      <a:fillRect/>
                    </a:stretch>
                  </pic:blipFill>
                  <pic:spPr>
                    <a:xfrm>
                      <a:off x="0" y="0"/>
                      <a:ext cx="8394192" cy="85344"/>
                    </a:xfrm>
                    <a:prstGeom prst="rect">
                      <a:avLst/>
                    </a:prstGeom>
                  </pic:spPr>
                </pic:pic>
              </a:graphicData>
            </a:graphic>
          </wp:anchor>
        </w:drawing>
      </w:r>
      <w:r>
        <w:pict>
          <v:shape id="_x0000_s1072" style="width:12.4pt;height:23.4pt;margin-top:226.2pt;margin-left:93.12pt;mso-position-horizontal-relative:page;mso-position-vertical-relative:page;position:absolute;z-index:251678720" coordorigin="0,0" coordsize="247,467" o:allowincell="f" path="m,467l73,l122,l48,467l,467xem62,467l135,l184,l111,467l62,467xem127,467l199,l247,l175,467l127,467xe" filled="t" fillcolor="#d77d28" stroked="f"/>
        </w:pict>
      </w:r>
      <w:r>
        <w:pict>
          <v:shape id="_x0000_s1073" style="width:48pt;height:42.75pt;margin-top:224.4pt;margin-left:64.2pt;mso-position-horizontal-relative:page;mso-position-vertical-relative:page;position:absolute;z-index:-251649024" coordorigin="0,0" coordsize="960,855" o:allowincell="f" path="m,427c,191,191,,427,l532,c768,,960,191,960,427l960,427c960,663,768,854,532,854l427,854c191,854,,663,,427e" filled="t" fillcolor="#9b3519" stroked="f"/>
        </w:pict>
      </w:r>
      <w:r>
        <w:pict>
          <v:shape id="_x0000_s1074" style="width:12.4pt;height:23.4pt;margin-top:224.64pt;margin-left:438.96pt;mso-position-horizontal-relative:page;mso-position-vertical-relative:page;position:absolute;z-index:251691008" coordorigin="0,0" coordsize="247,467" o:allowincell="f" path="m,467l73,l122,l49,467l,467xem62,467l135,l184,l111,467l62,467xem127,467l199,l247,l175,467l127,467xe" filled="t" fillcolor="#d77d28" stroked="f"/>
        </w:pict>
      </w:r>
      <w:r>
        <w:pict>
          <v:shape id="_x0000_s1075" style="width:48pt;height:42.75pt;margin-top:222.84pt;margin-left:410.04pt;mso-position-horizontal-relative:page;mso-position-vertical-relative:page;position:absolute;z-index:251688960" coordorigin="0,0" coordsize="960,855" o:allowincell="f" path="m,427c,191,191,,427,l532,c768,,960,191,960,427l960,427c960,663,768,854,532,854l427,854c191,854,,663,,427e" filled="t" fillcolor="#9b3519" stroked="f"/>
        </w:pict>
      </w:r>
      <w:r>
        <w:pict>
          <v:group id="_x0000_s1076" style="width:141.25pt;height:46.1pt;margin-top:350.16pt;margin-left:406.68pt;mso-position-horizontal-relative:page;mso-position-vertical-relative:page;position:absolute;z-index:251685888" coordorigin="0,0" coordsize="2825,921" o:allowincell="f" filled="f" stroked="f">
            <v:group id="_x0000_s1077" style="width:2825;height:921;position:absolute" coordorigin="0,0" coordsize="2825,921" filled="f" stroked="f">
              <v:shape id="_x0000_s1078" style="width:960;height:855;left:67;position:absolute" coordorigin="0,0" coordsize="960,855" path="m,427c,191,191,,427,l532,c768,,960,191,960,427l960,427c960,663,768,854,532,854l427,854c191,854,,663,,427e" filled="t" fillcolor="#9b3519" stroked="f"/>
              <v:shape id="_x0000_s1079" style="width:2825;height:297;position:absolute;top:623" coordorigin="0,0" coordsize="2825,297" path="m,297l2824,297l2824,l,l,297xe" filled="t" fillcolor="white" stroked="f"/>
            </v:group>
            <v:shape id="_x0000_s1080" type="#_x0000_t202" style="width:2865;height:1011;left:-20;position:absolute;top:-20" filled="f" stroked="f">
              <o:lock v:ext="edit" aspectratio="f"/>
              <v:textbox inset="0,0,0,0">
                <w:txbxContent>
                  <w:p>
                    <w:pPr>
                      <w:pStyle w:val="BodyText"/>
                      <w:spacing w:before="209" w:line="200" w:lineRule="auto"/>
                      <w:ind w:left="335"/>
                      <w:rPr>
                        <w:sz w:val="25"/>
                        <w:szCs w:val="25"/>
                      </w:rPr>
                    </w:pPr>
                    <w:r>
                      <w:rPr>
                        <w:b/>
                        <w:bCs/>
                        <w:color w:val="FFFFFF"/>
                        <w:sz w:val="25"/>
                        <w:szCs w:val="25"/>
                      </w:rPr>
                      <w:t>9</w:t>
                    </w:r>
                  </w:p>
                </w:txbxContent>
              </v:textbox>
            </v:shape>
          </v:group>
        </w:pict>
      </w:r>
      <w:r>
        <w:pict>
          <v:shape id="_x0000_s1081" type="#_x0000_t202" style="width:127.55pt;height:21.45pt;margin-top:356.38pt;margin-left:460.81pt;mso-position-horizontal-relative:page;mso-position-vertical-relative:page;position:absolute;z-index:251671552" o:allowincell="f" filled="f" stroked="f">
            <o:lock v:ext="edit" aspectratio="f"/>
            <v:textbox inset="0,0,0,0">
              <w:txbxContent>
                <w:p>
                  <w:pPr>
                    <w:spacing w:before="20" w:line="194" w:lineRule="auto"/>
                    <w:ind w:left="20"/>
                    <w:rPr>
                      <w:rFonts w:ascii="Microsoft YaHei" w:eastAsia="Microsoft YaHei" w:hAnsi="Microsoft YaHei" w:cs="Microsoft YaHei"/>
                      <w:sz w:val="28"/>
                      <w:szCs w:val="28"/>
                    </w:rPr>
                  </w:pPr>
                  <w:r>
                    <w:rPr>
                      <w:rFonts w:ascii="Microsoft YaHei" w:eastAsia="Microsoft YaHei" w:hAnsi="Microsoft YaHei" w:cs="Microsoft YaHei"/>
                      <w:b/>
                      <w:bCs/>
                      <w:spacing w:val="-1"/>
                      <w:sz w:val="28"/>
                      <w:szCs w:val="28"/>
                    </w:rPr>
                    <w:t>同业竞争与关联交易</w:t>
                  </w:r>
                </w:p>
              </w:txbxContent>
            </v:textbox>
          </v:shape>
        </w:pict>
      </w:r>
      <w:r>
        <w:pict>
          <v:shape id="_x0000_s1082" type="#_x0000_t202" style="width:29.8pt;height:21.55pt;margin-top:357.94pt;margin-left:114.34pt;mso-position-horizontal-relative:page;mso-position-vertical-relative:page;position:absolute;z-index:251677696" o:allowincell="f"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pacing w:val="-2"/>
                      <w:sz w:val="28"/>
                      <w:szCs w:val="28"/>
                    </w:rPr>
                    <w:t>业务</w:t>
                  </w:r>
                </w:p>
              </w:txbxContent>
            </v:textbox>
          </v:shape>
        </w:pict>
      </w:r>
      <w:r>
        <w:pict>
          <v:shape id="_x0000_s1083" style="width:12.4pt;height:23.45pt;margin-top:353.52pt;margin-left:93.12pt;mso-position-horizontal-relative:page;mso-position-vertical-relative:page;position:absolute;z-index:251687936" coordorigin="0,0" coordsize="247,469" o:allowincell="f" path="m,468l73,l122,l48,468l,468xem62,468l135,l184,l111,468l62,468xem127,468l199,l247,l175,468l127,468xe" filled="t" fillcolor="#d77d28" stroked="f"/>
        </w:pict>
      </w:r>
      <w:r>
        <w:pict>
          <v:shape id="_x0000_s1084" style="width:12.4pt;height:23.45pt;margin-top:351.96pt;margin-left:438.96pt;mso-position-horizontal-relative:page;mso-position-vertical-relative:page;position:absolute;z-index:251686912" coordorigin="0,0" coordsize="247,469" o:allowincell="f" path="m,468l73,l122,l49,468l,468xem62,468l135,l184,l111,468l62,468xem127,468l199,l247,l175,468l127,468xe" filled="t" fillcolor="#d77d28" stroked="f"/>
        </w:pict>
      </w:r>
      <w:r>
        <w:drawing>
          <wp:anchor distT="0" distB="0" distL="0" distR="0" simplePos="0" relativeHeight="251684864" behindDoc="0" locked="0" layoutInCell="0" allowOverlap="1">
            <wp:simplePos x="0" y="0"/>
            <wp:positionH relativeFrom="page">
              <wp:posOffset>1316736</wp:posOffset>
            </wp:positionH>
            <wp:positionV relativeFrom="page">
              <wp:posOffset>4773167</wp:posOffset>
            </wp:positionV>
            <wp:extent cx="8394192" cy="85344"/>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xmlns:r="http://schemas.openxmlformats.org/officeDocument/2006/relationships" r:embed="rId10"/>
                    <a:stretch>
                      <a:fillRect/>
                    </a:stretch>
                  </pic:blipFill>
                  <pic:spPr>
                    <a:xfrm>
                      <a:off x="0" y="0"/>
                      <a:ext cx="8394192" cy="85344"/>
                    </a:xfrm>
                    <a:prstGeom prst="rect">
                      <a:avLst/>
                    </a:prstGeom>
                  </pic:spPr>
                </pic:pic>
              </a:graphicData>
            </a:graphic>
          </wp:anchor>
        </w:drawing>
      </w:r>
      <w:r>
        <w:pict>
          <v:group id="_x0000_s1085" style="width:141.25pt;height:46pt;margin-top:414.72pt;margin-left:406.68pt;mso-position-horizontal-relative:page;mso-position-vertical-relative:page;position:absolute;z-index:251681792" coordorigin="0,0" coordsize="2825,920" o:allowincell="f" filled="f" stroked="f">
            <v:group id="_x0000_s1086" style="width:2825;height:920;position:absolute" coordorigin="0,0" coordsize="2825,920" filled="f" stroked="f">
              <v:shape id="_x0000_s1087" style="width:960;height:855;left:67;position:absolute" coordorigin="0,0" coordsize="960,855" path="m,427c,191,191,,427,l532,c768,,960,191,960,427l960,427c960,663,768,854,532,854l427,854c191,854,,663,,427e" filled="t" fillcolor="#9b3519" stroked="f"/>
              <v:shape id="_x0000_s1088" style="width:2825;height:296;position:absolute;top:624" coordorigin="0,0" coordsize="2825,296" path="m,295l2824,295l2824,l,l,295xe" filled="t" fillcolor="white" stroked="f"/>
            </v:group>
            <v:shape id="_x0000_s1089" type="#_x0000_t202" style="width:2865;height:1010;left:-20;position:absolute;top:-20" filled="f" stroked="f">
              <o:lock v:ext="edit" aspectratio="f"/>
              <v:textbox inset="0,0,0,0">
                <w:txbxContent>
                  <w:p>
                    <w:pPr>
                      <w:pStyle w:val="BodyText"/>
                      <w:spacing w:before="209" w:line="200" w:lineRule="auto"/>
                      <w:ind w:left="276"/>
                      <w:rPr>
                        <w:sz w:val="25"/>
                        <w:szCs w:val="25"/>
                      </w:rPr>
                    </w:pPr>
                    <w:r>
                      <w:rPr>
                        <w:b/>
                        <w:bCs/>
                        <w:color w:val="FFFFFF"/>
                        <w:spacing w:val="-3"/>
                        <w:sz w:val="25"/>
                        <w:szCs w:val="25"/>
                      </w:rPr>
                      <w:t>10</w:t>
                    </w:r>
                  </w:p>
                </w:txbxContent>
              </v:textbox>
            </v:shape>
          </v:group>
        </w:pict>
      </w:r>
      <w:r>
        <w:pict>
          <v:shape id="_x0000_s1090" type="#_x0000_t202" style="width:86.1pt;height:21.5pt;margin-top:419.58pt;margin-left:460.11pt;mso-position-horizontal-relative:page;mso-position-vertical-relative:page;position:absolute;z-index:251673600" o:allowincell="f"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z w:val="28"/>
                      <w:szCs w:val="28"/>
                    </w:rPr>
                    <w:t>募集资金投向</w:t>
                  </w:r>
                </w:p>
              </w:txbxContent>
            </v:textbox>
          </v:shape>
        </w:pict>
      </w:r>
      <w:r>
        <w:pict>
          <v:shape id="_x0000_s1091" type="#_x0000_t202" style="width:29.9pt;height:21.55pt;margin-top:421.14pt;margin-left:114.28pt;mso-position-horizontal-relative:page;mso-position-vertical-relative:page;position:absolute;z-index:251676672" o:allowincell="f"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pacing w:val="-1"/>
                      <w:sz w:val="28"/>
                      <w:szCs w:val="28"/>
                    </w:rPr>
                    <w:t>技术</w:t>
                  </w:r>
                </w:p>
              </w:txbxContent>
            </v:textbox>
          </v:shape>
        </w:pict>
      </w:r>
      <w:r>
        <w:pict>
          <v:shape id="_x0000_s1092" style="width:12.4pt;height:23.4pt;margin-top:418.08pt;margin-left:93.12pt;mso-position-horizontal-relative:page;mso-position-vertical-relative:page;position:absolute;z-index:251683840" coordorigin="0,0" coordsize="247,467" o:allowincell="f" path="m,467l73,l122,l48,467l,467xem62,467l135,l184,l111,467l62,467xem127,467l199,l247,l175,467l127,467xe" filled="t" fillcolor="#d77d28" stroked="f"/>
        </w:pict>
      </w:r>
      <w:r>
        <w:pict>
          <v:shape id="_x0000_s1093" style="width:12.4pt;height:23.55pt;margin-top:416.4pt;margin-left:438.96pt;mso-position-horizontal-relative:page;mso-position-vertical-relative:page;position:absolute;z-index:251682816" coordorigin="0,0" coordsize="247,470" o:allowincell="f" path="m,470l73,l122,l49,470l,470xem62,470l135,l184,l111,470l62,470xem127,470l199,l247,l175,470l127,470xe" filled="t" fillcolor="#d77d28" stroked="f"/>
        </w:pict>
      </w:r>
      <w:r>
        <w:drawing>
          <wp:anchor distT="0" distB="0" distL="0" distR="0" simplePos="0" relativeHeight="251680768" behindDoc="0" locked="0" layoutInCell="0" allowOverlap="1">
            <wp:simplePos x="0" y="0"/>
            <wp:positionH relativeFrom="page">
              <wp:posOffset>1316736</wp:posOffset>
            </wp:positionH>
            <wp:positionV relativeFrom="page">
              <wp:posOffset>5602223</wp:posOffset>
            </wp:positionV>
            <wp:extent cx="8394192" cy="762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xmlns:r="http://schemas.openxmlformats.org/officeDocument/2006/relationships" r:embed="rId11"/>
                    <a:stretch>
                      <a:fillRect/>
                    </a:stretch>
                  </pic:blipFill>
                  <pic:spPr>
                    <a:xfrm>
                      <a:off x="0" y="0"/>
                      <a:ext cx="8394192" cy="76200"/>
                    </a:xfrm>
                    <a:prstGeom prst="rect">
                      <a:avLst/>
                    </a:prstGeom>
                  </pic:spPr>
                </pic:pic>
              </a:graphicData>
            </a:graphic>
          </wp:anchor>
        </w:drawing>
      </w:r>
      <w:r>
        <w:rPr>
          <w:b/>
          <w:bCs/>
          <w:spacing w:val="-1"/>
          <w:sz w:val="48"/>
          <w:szCs w:val="48"/>
        </w:rPr>
        <w:t>A</w:t>
      </w:r>
      <w:r>
        <w:rPr>
          <w:rFonts w:ascii="Microsoft YaHei" w:eastAsia="Microsoft YaHei" w:hAnsi="Microsoft YaHei" w:cs="Microsoft YaHei"/>
          <w:b/>
          <w:bCs/>
          <w:spacing w:val="-1"/>
          <w:sz w:val="48"/>
          <w:szCs w:val="48"/>
        </w:rPr>
        <w:t>股首发上市审核重点关注的非财务问题</w:t>
      </w:r>
    </w:p>
    <w:p>
      <w:pPr>
        <w:pStyle w:val="BodyText"/>
        <w:spacing w:line="287" w:lineRule="auto"/>
      </w:pPr>
    </w:p>
    <w:p>
      <w:pPr>
        <w:pStyle w:val="BodyText"/>
        <w:spacing w:line="287" w:lineRule="auto"/>
      </w:pPr>
    </w:p>
    <w:p>
      <w:pPr>
        <w:pStyle w:val="BodyText"/>
        <w:spacing w:line="287" w:lineRule="auto"/>
      </w:pPr>
    </w:p>
    <w:p>
      <w:pPr>
        <w:pStyle w:val="BodyText"/>
        <w:spacing w:line="287" w:lineRule="auto"/>
      </w:pPr>
    </w:p>
    <w:p>
      <w:pPr>
        <w:pStyle w:val="BodyText"/>
        <w:spacing w:line="900" w:lineRule="exact"/>
      </w:pPr>
      <w:r>
        <w:rPr>
          <w:position w:val="-18"/>
        </w:rPr>
        <w:pict>
          <v:group id="_x0000_i1094" style="width:141.25pt;height:45pt;mso-position-horizontal-relative:char;mso-position-vertical-relative:line" coordorigin="0,0" coordsize="2825,900" filled="f" stroked="f">
            <v:group id="_x0000_s1095" style="width:2825;height:900;position:absolute" coordorigin="0,0" coordsize="2825,900" filled="f" stroked="f">
              <v:shape id="_x0000_s1096" style="width:960;height:855;left:67;position:absolute" coordorigin="0,0" coordsize="960,855" path="m,427c,191,191,,427,l532,c768,,960,191,960,427l960,427c960,663,768,854,532,854l427,854c191,854,,663,,427e" filled="t" fillcolor="#9b3519" stroked="f"/>
              <v:shape id="_x0000_s1097" style="width:2825;height:297;position:absolute;top:602" coordorigin="0,0" coordsize="2825,297" path="m,297l2824,297l2824,l,l,297xe" filled="t" fillcolor="white" stroked="f"/>
            </v:group>
            <v:shape id="_x0000_s1098" type="#_x0000_t202" style="width:2865;height:940;left:-20;position:absolute;top:-20" filled="f" stroked="f">
              <o:lock v:ext="edit" aspectratio="f"/>
              <v:textbox inset="0,0,0,0">
                <w:txbxContent>
                  <w:p>
                    <w:pPr>
                      <w:spacing w:before="208" w:line="200" w:lineRule="auto"/>
                      <w:ind w:left="346"/>
                      <w:rPr>
                        <w:rFonts w:ascii="Arial" w:eastAsia="Arial" w:hAnsi="Arial" w:cs="Arial"/>
                        <w:sz w:val="25"/>
                        <w:szCs w:val="25"/>
                      </w:rPr>
                    </w:pPr>
                    <w:r>
                      <w:rPr>
                        <w:rFonts w:ascii="Arial" w:eastAsia="Arial" w:hAnsi="Arial" w:cs="Arial"/>
                        <w:b/>
                        <w:bCs/>
                        <w:color w:val="FFFFFF"/>
                        <w:sz w:val="25"/>
                        <w:szCs w:val="25"/>
                      </w:rPr>
                      <w:t>1</w:t>
                    </w:r>
                  </w:p>
                </w:txbxContent>
              </v:textbox>
            </v:shape>
            <w10:wrap type="none"/>
          </v:group>
        </w:pict>
      </w:r>
    </w:p>
    <w:p>
      <w:pPr>
        <w:pStyle w:val="BodyText"/>
        <w:spacing w:line="410" w:lineRule="auto"/>
      </w:pPr>
    </w:p>
    <w:p>
      <w:pPr>
        <w:spacing w:before="120" w:line="296" w:lineRule="exact"/>
        <w:ind w:left="1089"/>
        <w:rPr>
          <w:rFonts w:ascii="Microsoft YaHei" w:eastAsia="Microsoft YaHei" w:hAnsi="Microsoft YaHei" w:cs="Microsoft YaHei"/>
          <w:sz w:val="28"/>
          <w:szCs w:val="28"/>
        </w:rPr>
      </w:pPr>
      <w:r>
        <w:pict>
          <v:shape id="_x0000_s1099" type="#_x0000_t202" style="width:8.7pt;height:13.8pt;margin-top:4.93pt;margin-left:360.76pt;position:absolute;z-index:251689984" filled="f" stroked="f">
            <o:lock v:ext="edit" aspectratio="f"/>
            <v:textbox inset="0,0,0,0">
              <w:txbxContent>
                <w:p>
                  <w:pPr>
                    <w:pStyle w:val="BodyText"/>
                    <w:spacing w:before="20" w:line="197" w:lineRule="auto"/>
                    <w:ind w:left="20"/>
                    <w:rPr>
                      <w:sz w:val="25"/>
                      <w:szCs w:val="25"/>
                    </w:rPr>
                  </w:pPr>
                  <w:r>
                    <w:rPr>
                      <w:b/>
                      <w:bCs/>
                      <w:color w:val="FFFFFF"/>
                      <w:sz w:val="25"/>
                      <w:szCs w:val="25"/>
                    </w:rPr>
                    <w:t>7</w:t>
                  </w:r>
                </w:p>
              </w:txbxContent>
            </v:textbox>
          </v:shape>
        </w:pict>
      </w:r>
      <w:r>
        <w:pict>
          <v:shape id="_x0000_s1100" type="#_x0000_t202" style="width:86.05pt;height:21.5pt;margin-top:3.43pt;margin-left:399.34pt;position:absolute;z-index:251674624" filled="f" stroked="f">
            <o:lock v:ext="edit" aspectratio="f"/>
            <v:textbox inset="0,0,0,0">
              <w:txbxContent>
                <w:p>
                  <w:pPr>
                    <w:spacing w:before="19" w:line="195" w:lineRule="auto"/>
                    <w:ind w:left="20"/>
                    <w:rPr>
                      <w:rFonts w:ascii="Microsoft YaHei" w:eastAsia="Microsoft YaHei" w:hAnsi="Microsoft YaHei" w:cs="Microsoft YaHei"/>
                      <w:sz w:val="28"/>
                      <w:szCs w:val="28"/>
                    </w:rPr>
                  </w:pPr>
                  <w:r>
                    <w:rPr>
                      <w:rFonts w:ascii="Microsoft YaHei" w:eastAsia="Microsoft YaHei" w:hAnsi="Microsoft YaHei" w:cs="Microsoft YaHei"/>
                      <w:b/>
                      <w:bCs/>
                      <w:sz w:val="28"/>
                      <w:szCs w:val="28"/>
                    </w:rPr>
                    <w:t>个人信息安全</w:t>
                  </w:r>
                </w:p>
              </w:txbxContent>
            </v:textbox>
          </v:shape>
        </w:pict>
      </w:r>
      <w:r>
        <w:pict>
          <v:shape id="_x0000_s1101" type="#_x0000_t202" style="width:8.9pt;height:14pt;margin-top:6.36pt;margin-left:14.64pt;position:absolute;z-index:251679744" filled="f" stroked="f">
            <o:lock v:ext="edit" aspectratio="f"/>
            <v:textbox inset="0,0,0,0">
              <w:txbxContent>
                <w:p>
                  <w:pPr>
                    <w:pStyle w:val="BodyText"/>
                    <w:spacing w:before="19" w:line="200" w:lineRule="auto"/>
                    <w:ind w:left="20"/>
                    <w:rPr>
                      <w:sz w:val="25"/>
                      <w:szCs w:val="25"/>
                    </w:rPr>
                  </w:pPr>
                  <w:r>
                    <w:rPr>
                      <w:b/>
                      <w:bCs/>
                      <w:color w:val="FFFFFF"/>
                      <w:sz w:val="25"/>
                      <w:szCs w:val="25"/>
                    </w:rPr>
                    <w:t>2</w:t>
                  </w:r>
                </w:p>
              </w:txbxContent>
            </v:textbox>
          </v:shape>
        </w:pict>
      </w:r>
      <w:r>
        <w:rPr>
          <w:rFonts w:ascii="Microsoft YaHei" w:eastAsia="Microsoft YaHei" w:hAnsi="Microsoft YaHei" w:cs="Microsoft YaHei"/>
          <w:b/>
          <w:bCs/>
          <w:spacing w:val="-1"/>
          <w:position w:val="-1"/>
          <w:sz w:val="28"/>
          <w:szCs w:val="28"/>
        </w:rPr>
        <w:t>管理层与员工</w:t>
      </w:r>
    </w:p>
    <w:p>
      <w:pPr>
        <w:spacing w:line="150" w:lineRule="exact"/>
        <w:ind w:firstLine="856"/>
      </w:pPr>
      <w:r>
        <w:rPr>
          <w:position w:val="-3"/>
        </w:rPr>
        <w:drawing>
          <wp:inline distT="0" distB="0" distL="0" distR="0">
            <wp:extent cx="8394192" cy="95553"/>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xmlns:r="http://schemas.openxmlformats.org/officeDocument/2006/relationships" r:embed="rId12"/>
                    <a:stretch>
                      <a:fillRect/>
                    </a:stretch>
                  </pic:blipFill>
                  <pic:spPr>
                    <a:xfrm>
                      <a:off x="0" y="0"/>
                      <a:ext cx="8394192" cy="95553"/>
                    </a:xfrm>
                    <a:prstGeom prst="rect">
                      <a:avLst/>
                    </a:prstGeom>
                  </pic:spPr>
                </pic:pic>
              </a:graphicData>
            </a:graphic>
          </wp:inline>
        </w:drawing>
      </w:r>
    </w:p>
    <w:p>
      <w:pPr>
        <w:pStyle w:val="BodyText"/>
        <w:spacing w:line="273" w:lineRule="auto"/>
      </w:pPr>
    </w:p>
    <w:p>
      <w:pPr>
        <w:pStyle w:val="BodyText"/>
        <w:spacing w:line="273" w:lineRule="auto"/>
      </w:pPr>
    </w:p>
    <w:p>
      <w:pPr>
        <w:pStyle w:val="BodyText"/>
        <w:spacing w:before="120" w:line="236" w:lineRule="auto"/>
        <w:ind w:left="316"/>
        <w:rPr>
          <w:rFonts w:ascii="Microsoft YaHei" w:eastAsia="Microsoft YaHei" w:hAnsi="Microsoft YaHei" w:cs="Microsoft YaHei"/>
          <w:sz w:val="28"/>
          <w:szCs w:val="28"/>
        </w:rPr>
      </w:pPr>
      <w:r>
        <w:pict>
          <v:shape id="_x0000_s1102" style="width:393.85pt;height:44.3pt;margin-top:4.36pt;margin-left:3.36pt;position:absolute;z-index:-251646976" coordorigin="0,0" coordsize="7877,885" path="m,458c,222,191,31,427,31l532,31c768,31,960,222,960,458l960,458c960,694,768,885,532,885l427,885c191,885,,694,,458em6916,427c6916,191,7108,,7344,l7449,c7685,,7876,191,7876,427l7876,427c7876,663,7685,854,7449,854l7344,854c7108,854,6916,663,6916,427e" filled="t" fillcolor="#9b3519" stroked="f"/>
        </w:pict>
      </w:r>
      <w:r>
        <w:pict>
          <v:shape id="_x0000_s1103" type="#_x0000_t202" style="width:317.15pt;height:14.1pt;margin-top:22.73pt;margin-left:41.84pt;position:absolute;z-index:-251648000" filled="f" stroked="f">
            <o:lock v:ext="edit" aspectratio="f"/>
            <v:textbox inset="0,0,0,0">
              <w:txbxContent>
                <w:p>
                  <w:pPr>
                    <w:pStyle w:val="BodyText"/>
                    <w:tabs>
                      <w:tab w:val="left" w:pos="6322"/>
                    </w:tabs>
                    <w:spacing w:before="20" w:line="241" w:lineRule="exact"/>
                    <w:ind w:left="20"/>
                  </w:pPr>
                  <w:r>
                    <w:rPr>
                      <w:u w:val="single" w:color="auto"/>
                    </w:rPr>
                    <w:tab/>
                  </w:r>
                </w:p>
              </w:txbxContent>
            </v:textbox>
          </v:shape>
        </w:pict>
      </w:r>
      <w:r>
        <w:rPr>
          <w:b/>
          <w:bCs/>
          <w:color w:val="FFFFFF"/>
          <w:sz w:val="25"/>
          <w:szCs w:val="25"/>
        </w:rPr>
        <w:t>3</w:t>
      </w:r>
      <w:r>
        <w:rPr>
          <w:b/>
          <w:bCs/>
          <w:color w:val="FFFFFF"/>
          <w:spacing w:val="28"/>
          <w:sz w:val="25"/>
          <w:szCs w:val="25"/>
        </w:rPr>
        <w:t xml:space="preserve">  </w:t>
      </w:r>
      <w:r>
        <w:rPr>
          <w:position w:val="-13"/>
          <w:sz w:val="25"/>
          <w:szCs w:val="25"/>
        </w:rPr>
        <w:drawing>
          <wp:inline distT="0" distB="0" distL="0" distR="0">
            <wp:extent cx="156972" cy="298704"/>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xmlns:r="http://schemas.openxmlformats.org/officeDocument/2006/relationships" r:embed="rId13"/>
                    <a:stretch>
                      <a:fillRect/>
                    </a:stretch>
                  </pic:blipFill>
                  <pic:spPr>
                    <a:xfrm>
                      <a:off x="0" y="0"/>
                      <a:ext cx="156972" cy="298704"/>
                    </a:xfrm>
                    <a:prstGeom prst="rect">
                      <a:avLst/>
                    </a:prstGeom>
                  </pic:spPr>
                </pic:pic>
              </a:graphicData>
            </a:graphic>
          </wp:inline>
        </w:drawing>
      </w:r>
      <w:r>
        <w:rPr>
          <w:b/>
          <w:bCs/>
          <w:color w:val="FFFFFF"/>
          <w:spacing w:val="28"/>
          <w:sz w:val="25"/>
          <w:szCs w:val="25"/>
        </w:rPr>
        <w:t xml:space="preserve">  </w:t>
      </w:r>
      <w:r>
        <w:rPr>
          <w:rFonts w:ascii="Microsoft YaHei" w:eastAsia="Microsoft YaHei" w:hAnsi="Microsoft YaHei" w:cs="Microsoft YaHei"/>
          <w:b/>
          <w:bCs/>
          <w:position w:val="-1"/>
          <w:sz w:val="28"/>
          <w:szCs w:val="28"/>
        </w:rPr>
        <w:t xml:space="preserve">机构、公司治理与内部控制                                 </w:t>
      </w:r>
      <w:r>
        <w:rPr>
          <w:b/>
          <w:bCs/>
          <w:color w:val="FFFFFF"/>
          <w:position w:val="2"/>
          <w:sz w:val="25"/>
          <w:szCs w:val="25"/>
        </w:rPr>
        <w:t xml:space="preserve">8   </w:t>
      </w:r>
      <w:r>
        <w:rPr>
          <w:position w:val="-10"/>
          <w:sz w:val="25"/>
          <w:szCs w:val="25"/>
        </w:rPr>
        <w:drawing>
          <wp:inline distT="0" distB="0" distL="0" distR="0">
            <wp:extent cx="156971" cy="298703"/>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xmlns:r="http://schemas.openxmlformats.org/officeDocument/2006/relationships" r:embed="rId14"/>
                    <a:stretch>
                      <a:fillRect/>
                    </a:stretch>
                  </pic:blipFill>
                  <pic:spPr>
                    <a:xfrm>
                      <a:off x="0" y="0"/>
                      <a:ext cx="156971" cy="298703"/>
                    </a:xfrm>
                    <a:prstGeom prst="rect">
                      <a:avLst/>
                    </a:prstGeom>
                  </pic:spPr>
                </pic:pic>
              </a:graphicData>
            </a:graphic>
          </wp:inline>
        </w:drawing>
      </w:r>
      <w:r>
        <w:rPr>
          <w:rFonts w:ascii="Microsoft YaHei" w:eastAsia="Microsoft YaHei" w:hAnsi="Microsoft YaHei" w:cs="Microsoft YaHei"/>
          <w:b/>
          <w:bCs/>
          <w:spacing w:val="16"/>
          <w:position w:val="1"/>
          <w:sz w:val="28"/>
          <w:szCs w:val="28"/>
          <w:u w:val="single" w:color="FFFFFF"/>
        </w:rPr>
        <w:t xml:space="preserve">  </w:t>
      </w:r>
      <w:r>
        <w:rPr>
          <w:rFonts w:ascii="Microsoft YaHei" w:eastAsia="Microsoft YaHei" w:hAnsi="Microsoft YaHei" w:cs="Microsoft YaHei"/>
          <w:b/>
          <w:bCs/>
          <w:position w:val="1"/>
          <w:sz w:val="28"/>
          <w:szCs w:val="28"/>
          <w:u w:val="single" w:color="FFFFFF"/>
        </w:rPr>
        <w:t>劳动与社</w:t>
      </w:r>
      <w:r>
        <w:rPr>
          <w:rFonts w:ascii="Microsoft YaHei" w:eastAsia="Microsoft YaHei" w:hAnsi="Microsoft YaHei" w:cs="Microsoft YaHei"/>
          <w:b/>
          <w:bCs/>
          <w:spacing w:val="-1"/>
          <w:position w:val="1"/>
          <w:sz w:val="28"/>
          <w:szCs w:val="28"/>
          <w:u w:val="single" w:color="FFFFFF"/>
        </w:rPr>
        <w:t xml:space="preserve">会保障                                                  </w:t>
      </w:r>
    </w:p>
    <w:p>
      <w:pPr>
        <w:spacing w:before="68" w:line="328" w:lineRule="exact"/>
      </w:pPr>
      <w:r>
        <w:rPr>
          <w:position w:val="-7"/>
        </w:rPr>
        <w:drawing>
          <wp:inline distT="0" distB="0" distL="0" distR="0">
            <wp:extent cx="6185915" cy="208788"/>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xmlns:r="http://schemas.openxmlformats.org/officeDocument/2006/relationships" r:embed="rId15"/>
                    <a:stretch>
                      <a:fillRect/>
                    </a:stretch>
                  </pic:blipFill>
                  <pic:spPr>
                    <a:xfrm>
                      <a:off x="0" y="0"/>
                      <a:ext cx="6185915" cy="208788"/>
                    </a:xfrm>
                    <a:prstGeom prst="rect">
                      <a:avLst/>
                    </a:prstGeom>
                  </pic:spPr>
                </pic:pic>
              </a:graphicData>
            </a:graphic>
          </wp:inline>
        </w:drawing>
      </w:r>
    </w:p>
    <w:p>
      <w:pPr>
        <w:pStyle w:val="BodyText"/>
        <w:spacing w:line="367" w:lineRule="auto"/>
      </w:pPr>
    </w:p>
    <w:p>
      <w:pPr>
        <w:pStyle w:val="BodyText"/>
        <w:spacing w:before="1" w:line="921" w:lineRule="exact"/>
      </w:pPr>
      <w:r>
        <w:rPr>
          <w:position w:val="-18"/>
        </w:rPr>
        <w:pict>
          <v:group id="_x0000_i1104" style="width:141.25pt;height:46.1pt;mso-position-horizontal-relative:char;mso-position-vertical-relative:line" coordorigin="0,0" coordsize="2825,921" filled="f" stroked="f">
            <v:group id="_x0000_s1105" style="width:2825;height:921;position:absolute" coordorigin="0,0" coordsize="2825,921" filled="f" stroked="f">
              <v:shape id="_x0000_s1106" style="width:960;height:855;left:67;position:absolute" coordorigin="0,0" coordsize="960,855" path="m,427c,191,191,,427,l532,c768,,960,191,960,427l960,427c960,663,768,854,532,854l427,854c191,854,,663,,427e" filled="t" fillcolor="#9b3519" stroked="f"/>
              <v:shape id="_x0000_s1107" style="width:2825;height:297;position:absolute;top:623" coordorigin="0,0" coordsize="2825,297" path="m,297l2824,297l2824,l,l,297xe" filled="t" fillcolor="white" stroked="f"/>
            </v:group>
            <v:shape id="_x0000_s1108" type="#_x0000_t202" style="width:2865;height:961;left:-20;position:absolute;top:-20" filled="f" stroked="f">
              <o:lock v:ext="edit" aspectratio="f"/>
              <v:textbox inset="0,0,0,0">
                <w:txbxContent>
                  <w:p>
                    <w:pPr>
                      <w:spacing w:before="210" w:line="200" w:lineRule="auto"/>
                      <w:ind w:left="331"/>
                      <w:rPr>
                        <w:rFonts w:ascii="Arial" w:eastAsia="Arial" w:hAnsi="Arial" w:cs="Arial"/>
                        <w:sz w:val="25"/>
                        <w:szCs w:val="25"/>
                      </w:rPr>
                    </w:pPr>
                    <w:r>
                      <w:rPr>
                        <w:rFonts w:ascii="Arial" w:eastAsia="Arial" w:hAnsi="Arial" w:cs="Arial"/>
                        <w:b/>
                        <w:bCs/>
                        <w:color w:val="FFFFFF"/>
                        <w:sz w:val="25"/>
                        <w:szCs w:val="25"/>
                      </w:rPr>
                      <w:t>4</w:t>
                    </w:r>
                  </w:p>
                </w:txbxContent>
              </v:textbox>
            </v:shape>
            <w10:wrap type="none"/>
          </v:group>
        </w:pict>
      </w:r>
    </w:p>
    <w:p>
      <w:pPr>
        <w:pStyle w:val="BodyText"/>
        <w:spacing w:line="367" w:lineRule="auto"/>
        <w:sectPr>
          <w:footerReference w:type="default" r:id="rId16"/>
          <w:pgSz w:w="15843" w:h="12243"/>
          <w:pgMar w:top="1040" w:right="549" w:bottom="846" w:left="1216" w:header="0" w:footer="662" w:gutter="0"/>
          <w:pgNumType w:start="5"/>
          <w:cols w:space="708"/>
        </w:sectPr>
      </w:pPr>
    </w:p>
    <w:p>
      <w:pPr>
        <w:pStyle w:val="BodyText"/>
        <w:spacing w:before="1" w:line="919" w:lineRule="exact"/>
      </w:pPr>
      <w:r>
        <w:rPr>
          <w:position w:val="-18"/>
        </w:rPr>
        <w:pict>
          <v:group id="_x0000_i1109" style="width:141.25pt;height:46pt;mso-position-horizontal-relative:char;mso-position-vertical-relative:line" coordorigin="0,0" coordsize="2825,920" filled="f" stroked="f">
            <v:group id="_x0000_s1110" style="width:2825;height:920;position:absolute" coordorigin="0,0" coordsize="2825,920" filled="f" stroked="f">
              <v:shape id="_x0000_s1111" style="width:960;height:855;left:67;position:absolute" coordorigin="0,0" coordsize="960,855" path="m,427c,191,191,,427,l532,c768,,960,191,960,427l960,427c960,663,768,854,532,854l427,854c191,854,,663,,427e" filled="t" fillcolor="#9b3519" stroked="f"/>
              <v:shape id="_x0000_s1112" style="width:2825;height:296;position:absolute;top:623" coordorigin="0,0" coordsize="2825,296" path="m,295l2824,295l2824,l,l,295xe" filled="t" fillcolor="white" stroked="f"/>
            </v:group>
            <v:shape id="_x0000_s1113" type="#_x0000_t202" style="width:2865;height:960;left:-20;position:absolute;top:-20" filled="f" stroked="f">
              <o:lock v:ext="edit" aspectratio="f"/>
              <v:textbox inset="0,0,0,0">
                <w:txbxContent>
                  <w:p>
                    <w:pPr>
                      <w:spacing w:before="213" w:line="197" w:lineRule="auto"/>
                      <w:ind w:left="337"/>
                      <w:rPr>
                        <w:rFonts w:ascii="Arial" w:eastAsia="Arial" w:hAnsi="Arial" w:cs="Arial"/>
                        <w:sz w:val="25"/>
                        <w:szCs w:val="25"/>
                      </w:rPr>
                    </w:pPr>
                    <w:r>
                      <w:rPr>
                        <w:rFonts w:ascii="Arial" w:eastAsia="Arial" w:hAnsi="Arial" w:cs="Arial"/>
                        <w:b/>
                        <w:bCs/>
                        <w:color w:val="FFFFFF"/>
                        <w:sz w:val="25"/>
                        <w:szCs w:val="25"/>
                      </w:rPr>
                      <w:t>5</w:t>
                    </w:r>
                  </w:p>
                </w:txbxContent>
              </v:textbox>
            </v:shape>
            <w10:wrap type="none"/>
          </v:group>
        </w:pict>
      </w:r>
    </w:p>
    <w:p>
      <w:pPr>
        <w:spacing w:line="919" w:lineRule="exact"/>
        <w:sectPr>
          <w:footerReference w:type="default" r:id="rId17"/>
          <w:type w:val="nextPage"/>
          <w:pgSz w:w="15843" w:h="12243"/>
          <w:pgMar w:top="1040" w:right="549" w:bottom="846" w:left="1216" w:header="0" w:footer="662" w:gutter="0"/>
          <w:pgNumType w:start="6"/>
          <w:cols w:space="708"/>
          <w:titlePg w:val="0"/>
        </w:sectPr>
      </w:pPr>
    </w:p>
    <w:p>
      <w:pPr>
        <w:pStyle w:val="BodyText"/>
        <w:spacing w:before="359" w:line="193" w:lineRule="auto"/>
        <w:ind w:left="203"/>
        <w:rPr>
          <w:rFonts w:ascii="Microsoft YaHei" w:eastAsia="Microsoft YaHei" w:hAnsi="Microsoft YaHei" w:cs="Microsoft YaHei"/>
          <w:sz w:val="48"/>
          <w:szCs w:val="48"/>
        </w:rPr>
      </w:pPr>
      <w:r>
        <w:pict>
          <v:group id="_x0000_s1114" style="width:25pt;height:22.95pt;margin-top:16.17pt;margin-left:0.48pt;position:absolute;z-index:-251619328" coordorigin="0,0" coordsize="500,459" filled="f" stroked="f">
            <v:shape id="_x0000_s1115" style="width:480;height:440;left:9;position:absolute;top:9" coordorigin="0,0" coordsize="480,440" path="m,219c,98,107,,240,c372,,479,98,479,219c479,340,372,439,240,439c107,439,,340,,219e" filled="t" fillcolor="#9b3519" stroked="f"/>
            <v:shape id="_x0000_s1116" style="width:500;height:459;position:absolute" coordorigin="0,0" coordsize="500,459" path="m9,229c9,108,117,9,249,9c382,9,489,108,489,229c489,350,382,448,249,448c117,448,9,350,9,229e" filled="f" strokecolor="#7f7f7f" strokeweight="0.96pt">
              <v:stroke joinstyle="miter"/>
            </v:shape>
          </v:group>
        </w:pict>
      </w:r>
      <w:r>
        <w:pict>
          <v:shape id="_x0000_s1117" type="#_x0000_t202" style="width:85.9pt;height:18.65pt;margin-top:283.4pt;margin-left:57.61pt;mso-position-horizontal-relative:page;mso-position-vertical-relative:page;position:absolute;z-index:251699200" o:allowincell="f" filled="f" stroked="f">
            <o:lock v:ext="edit" aspectratio="f"/>
            <v:textbox inset="0,0,0,0">
              <w:txbxContent>
                <w:p>
                  <w:pPr>
                    <w:spacing w:before="19" w:line="194" w:lineRule="auto"/>
                    <w:ind w:left="20"/>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股东持股合法性</w:t>
                  </w:r>
                </w:p>
              </w:txbxContent>
            </v:textbox>
          </v:shape>
        </w:pict>
      </w:r>
      <w:r>
        <w:pict>
          <v:shape id="_x0000_s1118" type="#_x0000_t202" style="width:85.9pt;height:18.7pt;margin-top:350.72pt;margin-left:57.99pt;mso-position-horizontal-relative:page;mso-position-vertical-relative:page;position:absolute;z-index:251700224" o:allowincell="f" filled="f" stroked="f">
            <o:lock v:ext="edit" aspectratio="f"/>
            <v:textbox inset="0,0,0,0">
              <w:txbxContent>
                <w:p>
                  <w:pPr>
                    <w:spacing w:before="20" w:line="194" w:lineRule="auto"/>
                    <w:ind w:left="20"/>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股权结构清晰性</w:t>
                  </w:r>
                </w:p>
              </w:txbxContent>
            </v:textbox>
          </v:shape>
        </w:pict>
      </w:r>
      <w:r>
        <w:pict>
          <v:shape id="_x0000_s1119" type="#_x0000_t202" style="width:97.9pt;height:122.3pt;margin-top:410.24pt;margin-left:52.47pt;mso-position-horizontal-relative:page;mso-position-vertical-relative:page;position:absolute;z-index:251698176" o:allowincell="f" filled="f" stroked="f">
            <o:lock v:ext="edit" aspectratio="f"/>
            <v:textbox inset="0,0,0,0">
              <w:txbxContent>
                <w:p>
                  <w:pPr>
                    <w:spacing w:before="20" w:line="194" w:lineRule="auto"/>
                    <w:ind w:left="137"/>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股权结构稳定性</w:t>
                  </w:r>
                </w:p>
                <w:p>
                  <w:pPr>
                    <w:pStyle w:val="BodyText"/>
                    <w:spacing w:line="411" w:lineRule="auto"/>
                  </w:pPr>
                </w:p>
                <w:p>
                  <w:pPr>
                    <w:spacing w:before="103" w:line="194" w:lineRule="auto"/>
                    <w:ind w:left="137"/>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股权结构合理性</w:t>
                  </w:r>
                </w:p>
                <w:p>
                  <w:pPr>
                    <w:pStyle w:val="BodyText"/>
                    <w:spacing w:line="247" w:lineRule="auto"/>
                  </w:pPr>
                </w:p>
                <w:p>
                  <w:pPr>
                    <w:pStyle w:val="BodyText"/>
                    <w:spacing w:line="247" w:lineRule="auto"/>
                  </w:pPr>
                </w:p>
                <w:p>
                  <w:pPr>
                    <w:spacing w:before="103" w:line="181" w:lineRule="auto"/>
                    <w:ind w:left="620" w:right="20" w:hanging="600"/>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股权激励和私募股</w:t>
                  </w:r>
                  <w:r>
                    <w:rPr>
                      <w:rFonts w:ascii="Microsoft YaHei" w:eastAsia="Microsoft YaHei" w:hAnsi="Microsoft YaHei" w:cs="Microsoft YaHei"/>
                      <w:b/>
                      <w:bCs/>
                      <w:spacing w:val="4"/>
                      <w:sz w:val="24"/>
                      <w:szCs w:val="24"/>
                    </w:rPr>
                    <w:t xml:space="preserve"> </w:t>
                  </w:r>
                  <w:r>
                    <w:rPr>
                      <w:rFonts w:ascii="Microsoft YaHei" w:eastAsia="Microsoft YaHei" w:hAnsi="Microsoft YaHei" w:cs="Microsoft YaHei"/>
                      <w:b/>
                      <w:bCs/>
                      <w:spacing w:val="-1"/>
                      <w:sz w:val="24"/>
                      <w:szCs w:val="24"/>
                    </w:rPr>
                    <w:t>权投资</w:t>
                  </w:r>
                </w:p>
              </w:txbxContent>
            </v:textbox>
          </v:shape>
        </w:pict>
      </w:r>
      <w:r>
        <w:rPr>
          <w:b/>
          <w:bCs/>
          <w:color w:val="FFFFFF"/>
          <w:spacing w:val="-2"/>
          <w:position w:val="9"/>
          <w:sz w:val="28"/>
          <w:szCs w:val="28"/>
        </w:rPr>
        <w:t>1</w:t>
      </w:r>
      <w:r>
        <w:rPr>
          <w:b/>
          <w:bCs/>
          <w:color w:val="FFFFFF"/>
          <w:spacing w:val="28"/>
          <w:position w:val="9"/>
          <w:sz w:val="28"/>
          <w:szCs w:val="28"/>
        </w:rPr>
        <w:t xml:space="preserve">   </w:t>
      </w:r>
      <w:r>
        <w:rPr>
          <w:rFonts w:ascii="Microsoft YaHei" w:eastAsia="Microsoft YaHei" w:hAnsi="Microsoft YaHei" w:cs="Microsoft YaHei"/>
          <w:b/>
          <w:bCs/>
          <w:spacing w:val="-2"/>
          <w:sz w:val="48"/>
          <w:szCs w:val="48"/>
        </w:rPr>
        <w:t>股东与实际控制人</w:t>
      </w:r>
      <w:r>
        <w:rPr>
          <w:b/>
          <w:bCs/>
          <w:spacing w:val="-2"/>
          <w:sz w:val="48"/>
          <w:szCs w:val="48"/>
        </w:rPr>
        <w:t>——</w:t>
      </w:r>
      <w:r>
        <w:rPr>
          <w:rFonts w:ascii="Microsoft YaHei" w:eastAsia="Microsoft YaHei" w:hAnsi="Microsoft YaHei" w:cs="Microsoft YaHei"/>
          <w:b/>
          <w:bCs/>
          <w:spacing w:val="-2"/>
          <w:sz w:val="48"/>
          <w:szCs w:val="48"/>
        </w:rPr>
        <w:t>基本要求和审核要点</w:t>
      </w:r>
    </w:p>
    <w:p>
      <w:pPr>
        <w:pStyle w:val="BodyText"/>
        <w:spacing w:line="298" w:lineRule="auto"/>
      </w:pPr>
    </w:p>
    <w:p>
      <w:pPr>
        <w:pStyle w:val="BodyText"/>
        <w:spacing w:line="298" w:lineRule="auto"/>
      </w:pPr>
    </w:p>
    <w:p>
      <w:pPr>
        <w:spacing w:before="103" w:line="194" w:lineRule="auto"/>
        <w:ind w:left="6588"/>
        <w:rPr>
          <w:rFonts w:ascii="Microsoft YaHei" w:eastAsia="Microsoft YaHei" w:hAnsi="Microsoft YaHei" w:cs="Microsoft YaHei"/>
          <w:sz w:val="24"/>
          <w:szCs w:val="24"/>
        </w:rPr>
      </w:pPr>
      <w:r>
        <w:rPr>
          <w:rFonts w:ascii="Microsoft YaHei" w:eastAsia="Microsoft YaHei" w:hAnsi="Microsoft YaHei" w:cs="Microsoft YaHei"/>
          <w:b/>
          <w:bCs/>
          <w:color w:val="FFFFFF"/>
          <w:spacing w:val="-1"/>
          <w:sz w:val="24"/>
          <w:szCs w:val="24"/>
        </w:rPr>
        <w:t>基本要求</w:t>
      </w:r>
    </w:p>
    <w:p>
      <w:pPr>
        <w:pStyle w:val="BodyText"/>
        <w:spacing w:line="266" w:lineRule="auto"/>
      </w:pPr>
    </w:p>
    <w:p>
      <w:pPr>
        <w:spacing w:before="103" w:line="194" w:lineRule="auto"/>
        <w:ind w:left="256"/>
        <w:rPr>
          <w:rFonts w:ascii="Microsoft YaHei" w:eastAsia="Microsoft YaHei" w:hAnsi="Microsoft YaHei" w:cs="Microsoft YaHei"/>
          <w:sz w:val="24"/>
          <w:szCs w:val="24"/>
        </w:rPr>
      </w:pPr>
      <w:r>
        <w:rPr>
          <w:rFonts w:ascii="Wingdings" w:eastAsia="Wingdings" w:hAnsi="Wingdings" w:cs="Wingdings"/>
          <w:color w:val="002978"/>
          <w:spacing w:val="-3"/>
          <w:sz w:val="19"/>
          <w:szCs w:val="19"/>
        </w:rPr>
        <w:t>.</w:t>
      </w:r>
      <w:r>
        <w:rPr>
          <w:rFonts w:ascii="Wingdings" w:eastAsia="Wingdings" w:hAnsi="Wingdings" w:cs="Wingdings"/>
          <w:color w:val="002978"/>
          <w:spacing w:val="-32"/>
          <w:sz w:val="19"/>
          <w:szCs w:val="19"/>
        </w:rPr>
        <w:t xml:space="preserve"> </w:t>
      </w:r>
      <w:r>
        <w:rPr>
          <w:rFonts w:ascii="Microsoft YaHei" w:eastAsia="Microsoft YaHei" w:hAnsi="Microsoft YaHei" w:cs="Microsoft YaHei"/>
          <w:spacing w:val="-3"/>
          <w:sz w:val="24"/>
          <w:szCs w:val="24"/>
        </w:rPr>
        <w:t>发行人的股权清晰，控股股东和受控股股东、实际控制人支配的股东持有的发行人股份不存在重大权属纠纷</w:t>
      </w:r>
    </w:p>
    <w:p>
      <w:pPr>
        <w:pStyle w:val="BodyText"/>
        <w:spacing w:before="42" w:line="206" w:lineRule="auto"/>
        <w:ind w:left="526" w:right="226" w:hanging="270"/>
        <w:rPr>
          <w:rFonts w:ascii="Microsoft YaHei" w:eastAsia="Microsoft YaHei" w:hAnsi="Microsoft YaHei" w:cs="Microsoft YaHei"/>
          <w:sz w:val="24"/>
          <w:szCs w:val="24"/>
        </w:rPr>
      </w:pPr>
      <w:r>
        <w:rPr>
          <w:rFonts w:ascii="Wingdings" w:eastAsia="Wingdings" w:hAnsi="Wingdings" w:cs="Wingdings"/>
          <w:color w:val="002978"/>
          <w:spacing w:val="-4"/>
          <w:sz w:val="19"/>
          <w:szCs w:val="19"/>
        </w:rPr>
        <w:t>.</w:t>
      </w:r>
      <w:r>
        <w:rPr>
          <w:rFonts w:ascii="Wingdings" w:eastAsia="Wingdings" w:hAnsi="Wingdings" w:cs="Wingdings"/>
          <w:color w:val="002978"/>
          <w:spacing w:val="-47"/>
          <w:sz w:val="19"/>
          <w:szCs w:val="19"/>
        </w:rPr>
        <w:t xml:space="preserve"> </w:t>
      </w:r>
      <w:r>
        <w:rPr>
          <w:rFonts w:ascii="Microsoft YaHei" w:eastAsia="Microsoft YaHei" w:hAnsi="Microsoft YaHei" w:cs="Microsoft YaHei"/>
          <w:spacing w:val="-4"/>
          <w:sz w:val="24"/>
          <w:szCs w:val="24"/>
        </w:rPr>
        <w:t>发行人的股权结构相对稳定，申请主板和中小板</w:t>
      </w:r>
      <w:r>
        <w:rPr>
          <w:spacing w:val="-5"/>
          <w:sz w:val="24"/>
          <w:szCs w:val="24"/>
        </w:rPr>
        <w:t>/</w:t>
      </w:r>
      <w:r>
        <w:rPr>
          <w:rFonts w:ascii="Microsoft YaHei" w:eastAsia="Microsoft YaHei" w:hAnsi="Microsoft YaHei" w:cs="Microsoft YaHei"/>
          <w:spacing w:val="-5"/>
          <w:sz w:val="24"/>
          <w:szCs w:val="24"/>
        </w:rPr>
        <w:t>创业板上市的分别要求最近</w:t>
      </w:r>
      <w:r>
        <w:rPr>
          <w:spacing w:val="-5"/>
          <w:sz w:val="24"/>
          <w:szCs w:val="24"/>
        </w:rPr>
        <w:t>3</w:t>
      </w:r>
      <w:r>
        <w:rPr>
          <w:rFonts w:ascii="Microsoft YaHei" w:eastAsia="Microsoft YaHei" w:hAnsi="Microsoft YaHei" w:cs="Microsoft YaHei"/>
          <w:spacing w:val="-5"/>
          <w:sz w:val="24"/>
          <w:szCs w:val="24"/>
        </w:rPr>
        <w:t xml:space="preserve">年（主板、中小板）  </w:t>
      </w:r>
      <w:r>
        <w:rPr>
          <w:spacing w:val="-5"/>
          <w:sz w:val="24"/>
          <w:szCs w:val="24"/>
        </w:rPr>
        <w:t>/ 2</w:t>
      </w:r>
      <w:r>
        <w:rPr>
          <w:rFonts w:ascii="Microsoft YaHei" w:eastAsia="Microsoft YaHei" w:hAnsi="Microsoft YaHei" w:cs="Microsoft YaHei"/>
          <w:spacing w:val="-5"/>
          <w:sz w:val="24"/>
          <w:szCs w:val="24"/>
        </w:rPr>
        <w:t>年（创业板）内实际控制人</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没有发生变更</w:t>
      </w:r>
    </w:p>
    <w:p>
      <w:pPr>
        <w:spacing w:before="143" w:line="194" w:lineRule="auto"/>
        <w:ind w:left="6606"/>
        <w:rPr>
          <w:rFonts w:ascii="Microsoft YaHei" w:eastAsia="Microsoft YaHei" w:hAnsi="Microsoft YaHei" w:cs="Microsoft YaHei"/>
          <w:sz w:val="24"/>
          <w:szCs w:val="24"/>
        </w:rPr>
      </w:pPr>
      <w:r>
        <w:rPr>
          <w:rFonts w:ascii="Microsoft YaHei" w:eastAsia="Microsoft YaHei" w:hAnsi="Microsoft YaHei" w:cs="Microsoft YaHei"/>
          <w:b/>
          <w:bCs/>
          <w:color w:val="FFFFFF"/>
          <w:spacing w:val="-3"/>
          <w:sz w:val="24"/>
          <w:szCs w:val="24"/>
        </w:rPr>
        <w:t>审核要点</w:t>
      </w:r>
    </w:p>
    <w:p>
      <w:pPr>
        <w:pStyle w:val="BodyText"/>
        <w:spacing w:line="267" w:lineRule="auto"/>
      </w:pPr>
    </w:p>
    <w:p>
      <w:pPr>
        <w:spacing w:before="103" w:line="168" w:lineRule="auto"/>
        <w:ind w:left="3011"/>
        <w:rPr>
          <w:rFonts w:ascii="Microsoft YaHei" w:eastAsia="Microsoft YaHei" w:hAnsi="Microsoft YaHei" w:cs="Microsoft YaHei"/>
          <w:sz w:val="24"/>
          <w:szCs w:val="24"/>
        </w:rPr>
      </w:pPr>
      <w:r>
        <w:rPr>
          <w:rFonts w:ascii="Wingdings" w:eastAsia="Wingdings" w:hAnsi="Wingdings" w:cs="Wingdings"/>
          <w:spacing w:val="-5"/>
          <w:sz w:val="19"/>
          <w:szCs w:val="19"/>
        </w:rPr>
        <w:t>.</w:t>
      </w:r>
      <w:r>
        <w:rPr>
          <w:rFonts w:ascii="Wingdings" w:eastAsia="Wingdings" w:hAnsi="Wingdings" w:cs="Wingdings"/>
          <w:spacing w:val="-44"/>
          <w:sz w:val="19"/>
          <w:szCs w:val="19"/>
        </w:rPr>
        <w:t xml:space="preserve"> </w:t>
      </w:r>
      <w:r>
        <w:rPr>
          <w:rFonts w:ascii="Microsoft YaHei" w:eastAsia="Microsoft YaHei" w:hAnsi="Microsoft YaHei" w:cs="Microsoft YaHei"/>
          <w:spacing w:val="-5"/>
          <w:sz w:val="24"/>
          <w:szCs w:val="24"/>
        </w:rPr>
        <w:t>要求股东取得公司股权的过程和结果合法、满足实质和形式</w:t>
      </w:r>
      <w:r>
        <w:rPr>
          <w:rFonts w:ascii="Microsoft YaHei" w:eastAsia="Microsoft YaHei" w:hAnsi="Microsoft YaHei" w:cs="Microsoft YaHei"/>
          <w:spacing w:val="-6"/>
          <w:sz w:val="24"/>
          <w:szCs w:val="24"/>
        </w:rPr>
        <w:t>要件</w:t>
      </w:r>
    </w:p>
    <w:p>
      <w:pPr>
        <w:spacing w:before="1" w:line="167" w:lineRule="auto"/>
        <w:ind w:left="3011"/>
        <w:rPr>
          <w:rFonts w:ascii="Microsoft YaHei" w:eastAsia="Microsoft YaHei" w:hAnsi="Microsoft YaHei" w:cs="Microsoft YaHei"/>
          <w:sz w:val="24"/>
          <w:szCs w:val="24"/>
        </w:rPr>
      </w:pPr>
      <w:r>
        <w:rPr>
          <w:rFonts w:ascii="Wingdings" w:eastAsia="Wingdings" w:hAnsi="Wingdings" w:cs="Wingdings"/>
          <w:spacing w:val="-3"/>
          <w:sz w:val="19"/>
          <w:szCs w:val="19"/>
        </w:rPr>
        <w:t>.</w:t>
      </w:r>
      <w:r>
        <w:rPr>
          <w:rFonts w:ascii="Wingdings" w:eastAsia="Wingdings" w:hAnsi="Wingdings" w:cs="Wingdings"/>
          <w:spacing w:val="-46"/>
          <w:sz w:val="19"/>
          <w:szCs w:val="19"/>
        </w:rPr>
        <w:t xml:space="preserve"> </w:t>
      </w:r>
      <w:r>
        <w:rPr>
          <w:rFonts w:ascii="Microsoft YaHei" w:eastAsia="Microsoft YaHei" w:hAnsi="Microsoft YaHei" w:cs="Microsoft YaHei"/>
          <w:spacing w:val="-3"/>
          <w:sz w:val="24"/>
          <w:szCs w:val="24"/>
        </w:rPr>
        <w:t>不存在党员领导干部、公务员、现役军人、</w:t>
      </w:r>
      <w:r>
        <w:rPr>
          <w:rFonts w:ascii="Microsoft YaHei" w:eastAsia="Microsoft YaHei" w:hAnsi="Microsoft YaHei" w:cs="Microsoft YaHei"/>
          <w:spacing w:val="-4"/>
          <w:sz w:val="24"/>
          <w:szCs w:val="24"/>
        </w:rPr>
        <w:t>学校党政领导班子等特殊主体违规持股的现象</w:t>
      </w:r>
    </w:p>
    <w:p>
      <w:pPr>
        <w:spacing w:before="1" w:line="193" w:lineRule="auto"/>
        <w:ind w:left="3011"/>
        <w:rPr>
          <w:rFonts w:ascii="Microsoft YaHei" w:eastAsia="Microsoft YaHei" w:hAnsi="Microsoft YaHei" w:cs="Microsoft YaHei"/>
          <w:sz w:val="24"/>
          <w:szCs w:val="24"/>
        </w:rPr>
      </w:pPr>
      <w:r>
        <w:rPr>
          <w:rFonts w:ascii="Wingdings" w:eastAsia="Wingdings" w:hAnsi="Wingdings" w:cs="Wingdings"/>
          <w:spacing w:val="-6"/>
          <w:sz w:val="19"/>
          <w:szCs w:val="19"/>
        </w:rPr>
        <w:t>.</w:t>
      </w:r>
      <w:r>
        <w:rPr>
          <w:rFonts w:ascii="Wingdings" w:eastAsia="Wingdings" w:hAnsi="Wingdings" w:cs="Wingdings"/>
          <w:spacing w:val="-34"/>
          <w:sz w:val="19"/>
          <w:szCs w:val="19"/>
        </w:rPr>
        <w:t xml:space="preserve"> </w:t>
      </w:r>
      <w:r>
        <w:rPr>
          <w:rFonts w:ascii="Microsoft YaHei" w:eastAsia="Microsoft YaHei" w:hAnsi="Microsoft YaHei" w:cs="Microsoft YaHei"/>
          <w:spacing w:val="-6"/>
          <w:sz w:val="24"/>
          <w:szCs w:val="24"/>
        </w:rPr>
        <w:t>控股股东或实际控制人存在职工持股会或工会持股情形的</w:t>
      </w:r>
      <w:r>
        <w:rPr>
          <w:rFonts w:ascii="Microsoft YaHei" w:eastAsia="Microsoft YaHei" w:hAnsi="Microsoft YaHei" w:cs="Microsoft YaHei"/>
          <w:spacing w:val="-34"/>
          <w:sz w:val="24"/>
          <w:szCs w:val="24"/>
        </w:rPr>
        <w:t xml:space="preserve"> </w:t>
      </w:r>
      <w:r>
        <w:rPr>
          <w:rFonts w:ascii="Microsoft YaHei" w:eastAsia="Microsoft YaHei" w:hAnsi="Microsoft YaHei" w:cs="Microsoft YaHei"/>
          <w:spacing w:val="-6"/>
          <w:sz w:val="24"/>
          <w:szCs w:val="24"/>
        </w:rPr>
        <w:t>，应当予以清理</w:t>
      </w:r>
    </w:p>
    <w:p>
      <w:pPr>
        <w:spacing w:before="294" w:line="168" w:lineRule="auto"/>
        <w:ind w:left="3011"/>
        <w:rPr>
          <w:rFonts w:ascii="Microsoft YaHei" w:eastAsia="Microsoft YaHei" w:hAnsi="Microsoft YaHei" w:cs="Microsoft YaHei"/>
          <w:sz w:val="24"/>
          <w:szCs w:val="24"/>
        </w:rPr>
      </w:pPr>
      <w:r>
        <w:rPr>
          <w:rFonts w:ascii="Wingdings" w:eastAsia="Wingdings" w:hAnsi="Wingdings" w:cs="Wingdings"/>
          <w:spacing w:val="-6"/>
          <w:sz w:val="19"/>
          <w:szCs w:val="19"/>
        </w:rPr>
        <w:t>.</w:t>
      </w:r>
      <w:r>
        <w:rPr>
          <w:rFonts w:ascii="Wingdings" w:eastAsia="Wingdings" w:hAnsi="Wingdings" w:cs="Wingdings"/>
          <w:spacing w:val="-43"/>
          <w:sz w:val="19"/>
          <w:szCs w:val="19"/>
        </w:rPr>
        <w:t xml:space="preserve"> </w:t>
      </w:r>
      <w:r>
        <w:rPr>
          <w:rFonts w:ascii="Microsoft YaHei" w:eastAsia="Microsoft YaHei" w:hAnsi="Microsoft YaHei" w:cs="Microsoft YaHei"/>
          <w:spacing w:val="-6"/>
          <w:sz w:val="24"/>
          <w:szCs w:val="24"/>
        </w:rPr>
        <w:t>要求公司的股东、股权结构可以清晰、明确地加以辨认</w:t>
      </w:r>
    </w:p>
    <w:p>
      <w:pPr>
        <w:spacing w:before="1" w:line="167" w:lineRule="auto"/>
        <w:ind w:left="3011"/>
        <w:rPr>
          <w:rFonts w:ascii="Microsoft YaHei" w:eastAsia="Microsoft YaHei" w:hAnsi="Microsoft YaHei" w:cs="Microsoft YaHei"/>
          <w:sz w:val="24"/>
          <w:szCs w:val="24"/>
        </w:rPr>
      </w:pPr>
      <w:r>
        <w:rPr>
          <w:rFonts w:ascii="Wingdings" w:eastAsia="Wingdings" w:hAnsi="Wingdings" w:cs="Wingdings"/>
          <w:spacing w:val="-7"/>
          <w:sz w:val="19"/>
          <w:szCs w:val="19"/>
        </w:rPr>
        <w:t>.</w:t>
      </w:r>
      <w:r>
        <w:rPr>
          <w:rFonts w:ascii="Wingdings" w:eastAsia="Wingdings" w:hAnsi="Wingdings" w:cs="Wingdings"/>
          <w:spacing w:val="-36"/>
          <w:sz w:val="19"/>
          <w:szCs w:val="19"/>
        </w:rPr>
        <w:t xml:space="preserve"> </w:t>
      </w:r>
      <w:r>
        <w:rPr>
          <w:rFonts w:ascii="Microsoft YaHei" w:eastAsia="Microsoft YaHei" w:hAnsi="Microsoft YaHei" w:cs="Microsoft YaHei"/>
          <w:spacing w:val="-7"/>
          <w:sz w:val="24"/>
          <w:szCs w:val="24"/>
        </w:rPr>
        <w:t>无论是直接持股还是间接持股</w:t>
      </w:r>
      <w:r>
        <w:rPr>
          <w:rFonts w:ascii="Microsoft YaHei" w:eastAsia="Microsoft YaHei" w:hAnsi="Microsoft YaHei" w:cs="Microsoft YaHei"/>
          <w:spacing w:val="-34"/>
          <w:sz w:val="24"/>
          <w:szCs w:val="24"/>
        </w:rPr>
        <w:t xml:space="preserve"> </w:t>
      </w:r>
      <w:r>
        <w:rPr>
          <w:rFonts w:ascii="Microsoft YaHei" w:eastAsia="Microsoft YaHei" w:hAnsi="Microsoft YaHei" w:cs="Microsoft YaHei"/>
          <w:spacing w:val="-7"/>
          <w:sz w:val="24"/>
          <w:szCs w:val="24"/>
        </w:rPr>
        <w:t>，均不能以委托持股的形式存在</w:t>
      </w:r>
    </w:p>
    <w:p>
      <w:pPr>
        <w:spacing w:before="1" w:line="168" w:lineRule="auto"/>
        <w:ind w:left="3011"/>
        <w:rPr>
          <w:rFonts w:ascii="Microsoft YaHei" w:eastAsia="Microsoft YaHei" w:hAnsi="Microsoft YaHei" w:cs="Microsoft YaHei"/>
          <w:sz w:val="24"/>
          <w:szCs w:val="24"/>
        </w:rPr>
      </w:pPr>
      <w:r>
        <w:rPr>
          <w:rFonts w:ascii="Wingdings" w:eastAsia="Wingdings" w:hAnsi="Wingdings" w:cs="Wingdings"/>
          <w:spacing w:val="-8"/>
          <w:sz w:val="19"/>
          <w:szCs w:val="19"/>
        </w:rPr>
        <w:t>.</w:t>
      </w:r>
      <w:r>
        <w:rPr>
          <w:rFonts w:ascii="Wingdings" w:eastAsia="Wingdings" w:hAnsi="Wingdings" w:cs="Wingdings"/>
          <w:spacing w:val="-35"/>
          <w:sz w:val="19"/>
          <w:szCs w:val="19"/>
        </w:rPr>
        <w:t xml:space="preserve"> </w:t>
      </w:r>
      <w:r>
        <w:rPr>
          <w:rFonts w:ascii="Microsoft YaHei" w:eastAsia="Microsoft YaHei" w:hAnsi="Microsoft YaHei" w:cs="Microsoft YaHei"/>
          <w:spacing w:val="-8"/>
          <w:sz w:val="24"/>
          <w:szCs w:val="24"/>
        </w:rPr>
        <w:t>不存在未决的股权争议及其他重大权属纠纷</w:t>
      </w:r>
    </w:p>
    <w:p>
      <w:pPr>
        <w:spacing w:before="1" w:line="193" w:lineRule="auto"/>
        <w:ind w:left="3011"/>
        <w:rPr>
          <w:rFonts w:ascii="Microsoft YaHei" w:eastAsia="Microsoft YaHei" w:hAnsi="Microsoft YaHei" w:cs="Microsoft YaHei"/>
          <w:sz w:val="24"/>
          <w:szCs w:val="24"/>
        </w:rPr>
      </w:pPr>
      <w:r>
        <w:rPr>
          <w:rFonts w:ascii="Wingdings" w:eastAsia="Wingdings" w:hAnsi="Wingdings" w:cs="Wingdings"/>
          <w:spacing w:val="-6"/>
          <w:sz w:val="19"/>
          <w:szCs w:val="19"/>
        </w:rPr>
        <w:t>.</w:t>
      </w:r>
      <w:r>
        <w:rPr>
          <w:rFonts w:ascii="Wingdings" w:eastAsia="Wingdings" w:hAnsi="Wingdings" w:cs="Wingdings"/>
          <w:spacing w:val="-31"/>
          <w:sz w:val="19"/>
          <w:szCs w:val="19"/>
        </w:rPr>
        <w:t xml:space="preserve"> </w:t>
      </w:r>
      <w:r>
        <w:rPr>
          <w:rFonts w:ascii="Microsoft YaHei" w:eastAsia="Microsoft YaHei" w:hAnsi="Microsoft YaHei" w:cs="Microsoft YaHei"/>
          <w:spacing w:val="-6"/>
          <w:sz w:val="24"/>
          <w:szCs w:val="24"/>
        </w:rPr>
        <w:t>契约型基金、资产管理计划、信托计划“三类股东”问题</w:t>
      </w:r>
    </w:p>
    <w:p>
      <w:pPr>
        <w:pStyle w:val="BodyText"/>
        <w:spacing w:before="282" w:line="168" w:lineRule="auto"/>
        <w:ind w:left="3011"/>
        <w:rPr>
          <w:rFonts w:ascii="Microsoft YaHei" w:eastAsia="Microsoft YaHei" w:hAnsi="Microsoft YaHei" w:cs="Microsoft YaHei"/>
          <w:sz w:val="24"/>
          <w:szCs w:val="24"/>
        </w:rPr>
      </w:pPr>
      <w:r>
        <w:rPr>
          <w:rFonts w:ascii="Wingdings" w:eastAsia="Wingdings" w:hAnsi="Wingdings" w:cs="Wingdings"/>
          <w:spacing w:val="-5"/>
          <w:sz w:val="19"/>
          <w:szCs w:val="19"/>
        </w:rPr>
        <w:t>.</w:t>
      </w:r>
      <w:r>
        <w:rPr>
          <w:rFonts w:ascii="Wingdings" w:eastAsia="Wingdings" w:hAnsi="Wingdings" w:cs="Wingdings"/>
          <w:spacing w:val="-29"/>
          <w:sz w:val="19"/>
          <w:szCs w:val="19"/>
        </w:rPr>
        <w:t xml:space="preserve"> </w:t>
      </w:r>
      <w:r>
        <w:rPr>
          <w:rFonts w:ascii="Microsoft YaHei" w:eastAsia="Microsoft YaHei" w:hAnsi="Microsoft YaHei" w:cs="Microsoft YaHei"/>
          <w:spacing w:val="-5"/>
          <w:sz w:val="24"/>
          <w:szCs w:val="24"/>
        </w:rPr>
        <w:t>实际控制人认定恰当</w:t>
      </w:r>
      <w:r>
        <w:rPr>
          <w:rFonts w:ascii="Microsoft YaHei" w:eastAsia="Microsoft YaHei" w:hAnsi="Microsoft YaHei" w:cs="Microsoft YaHei"/>
          <w:spacing w:val="-34"/>
          <w:sz w:val="24"/>
          <w:szCs w:val="24"/>
        </w:rPr>
        <w:t xml:space="preserve"> </w:t>
      </w:r>
      <w:r>
        <w:rPr>
          <w:rFonts w:ascii="Microsoft YaHei" w:eastAsia="Microsoft YaHei" w:hAnsi="Microsoft YaHei" w:cs="Microsoft YaHei"/>
          <w:spacing w:val="-5"/>
          <w:sz w:val="24"/>
          <w:szCs w:val="24"/>
        </w:rPr>
        <w:t>，实际控制人最近</w:t>
      </w:r>
      <w:r>
        <w:rPr>
          <w:spacing w:val="-5"/>
          <w:sz w:val="24"/>
          <w:szCs w:val="24"/>
        </w:rPr>
        <w:t>3</w:t>
      </w:r>
      <w:r>
        <w:rPr>
          <w:rFonts w:ascii="Microsoft YaHei" w:eastAsia="Microsoft YaHei" w:hAnsi="Microsoft YaHei" w:cs="Microsoft YaHei"/>
          <w:spacing w:val="-5"/>
          <w:sz w:val="24"/>
          <w:szCs w:val="24"/>
        </w:rPr>
        <w:t>年（主板、中小板）</w:t>
      </w:r>
      <w:r>
        <w:rPr>
          <w:spacing w:val="-5"/>
          <w:sz w:val="24"/>
          <w:szCs w:val="24"/>
        </w:rPr>
        <w:t>/ 2</w:t>
      </w:r>
      <w:r>
        <w:rPr>
          <w:rFonts w:ascii="Microsoft YaHei" w:eastAsia="Microsoft YaHei" w:hAnsi="Microsoft YaHei" w:cs="Microsoft YaHei"/>
          <w:spacing w:val="-5"/>
          <w:sz w:val="24"/>
          <w:szCs w:val="24"/>
        </w:rPr>
        <w:t>年（创业板）</w:t>
      </w:r>
      <w:r>
        <w:rPr>
          <w:rFonts w:ascii="Microsoft YaHei" w:eastAsia="Microsoft YaHei" w:hAnsi="Microsoft YaHei" w:cs="Microsoft YaHei"/>
          <w:spacing w:val="-47"/>
          <w:sz w:val="24"/>
          <w:szCs w:val="24"/>
        </w:rPr>
        <w:t xml:space="preserve"> </w:t>
      </w:r>
      <w:r>
        <w:rPr>
          <w:rFonts w:ascii="Microsoft YaHei" w:eastAsia="Microsoft YaHei" w:hAnsi="Microsoft YaHei" w:cs="Microsoft YaHei"/>
          <w:spacing w:val="-5"/>
          <w:sz w:val="24"/>
          <w:szCs w:val="24"/>
        </w:rPr>
        <w:t>内未发生过变更</w:t>
      </w:r>
    </w:p>
    <w:p>
      <w:pPr>
        <w:spacing w:before="1" w:line="193" w:lineRule="auto"/>
        <w:ind w:left="3011"/>
        <w:rPr>
          <w:rFonts w:ascii="Microsoft YaHei" w:eastAsia="Microsoft YaHei" w:hAnsi="Microsoft YaHei" w:cs="Microsoft YaHei"/>
          <w:sz w:val="24"/>
          <w:szCs w:val="24"/>
        </w:rPr>
        <w:sectPr>
          <w:footerReference w:type="default" r:id="rId18"/>
          <w:pgSz w:w="15843" w:h="12243"/>
          <w:pgMar w:top="1040" w:right="789" w:bottom="845" w:left="871" w:header="0" w:footer="662" w:gutter="0"/>
          <w:pgNumType w:start="7"/>
          <w:cols w:space="708"/>
        </w:sectPr>
      </w:pPr>
      <w:r>
        <w:rPr>
          <w:rFonts w:ascii="Wingdings" w:eastAsia="Wingdings" w:hAnsi="Wingdings" w:cs="Wingdings"/>
          <w:spacing w:val="-5"/>
          <w:sz w:val="19"/>
          <w:szCs w:val="19"/>
        </w:rPr>
        <w:t>.</w:t>
      </w:r>
      <w:r>
        <w:rPr>
          <w:rFonts w:ascii="Wingdings" w:eastAsia="Wingdings" w:hAnsi="Wingdings" w:cs="Wingdings"/>
          <w:spacing w:val="-31"/>
          <w:sz w:val="19"/>
          <w:szCs w:val="19"/>
        </w:rPr>
        <w:t xml:space="preserve"> </w:t>
      </w:r>
      <w:r>
        <w:rPr>
          <w:rFonts w:ascii="Microsoft YaHei" w:eastAsia="Microsoft YaHei" w:hAnsi="Microsoft YaHei" w:cs="Microsoft YaHei"/>
          <w:spacing w:val="-5"/>
          <w:sz w:val="24"/>
          <w:szCs w:val="24"/>
        </w:rPr>
        <w:t>与调整持股比例相关的股权激励或对赌条款已经在申报前解除或实施完毕</w:t>
      </w:r>
    </w:p>
    <w:p>
      <w:pPr>
        <w:spacing w:before="229" w:line="181" w:lineRule="auto"/>
        <w:ind w:left="3283" w:right="208" w:hanging="272"/>
        <w:rPr>
          <w:rFonts w:ascii="Microsoft YaHei" w:eastAsia="Microsoft YaHei" w:hAnsi="Microsoft YaHei" w:cs="Microsoft YaHei"/>
          <w:sz w:val="24"/>
          <w:szCs w:val="24"/>
        </w:rPr>
      </w:pPr>
      <w:r>
        <w:rPr>
          <w:rFonts w:ascii="Wingdings" w:eastAsia="Wingdings" w:hAnsi="Wingdings" w:cs="Wingdings"/>
          <w:spacing w:val="-1"/>
          <w:sz w:val="19"/>
          <w:szCs w:val="19"/>
        </w:rPr>
        <w:t>.</w:t>
      </w:r>
      <w:r>
        <w:rPr>
          <w:rFonts w:ascii="Wingdings" w:eastAsia="Wingdings" w:hAnsi="Wingdings" w:cs="Wingdings"/>
          <w:spacing w:val="-44"/>
          <w:sz w:val="19"/>
          <w:szCs w:val="19"/>
        </w:rPr>
        <w:t xml:space="preserve"> </w:t>
      </w:r>
      <w:r>
        <w:rPr>
          <w:rFonts w:ascii="Microsoft YaHei" w:eastAsia="Microsoft YaHei" w:hAnsi="Microsoft YaHei" w:cs="Microsoft YaHei"/>
          <w:spacing w:val="-1"/>
          <w:sz w:val="24"/>
          <w:szCs w:val="24"/>
        </w:rPr>
        <w:t>要求公司的股权结构设置满足现代企业治理的需要</w:t>
      </w:r>
      <w:r>
        <w:rPr>
          <w:rFonts w:ascii="Microsoft YaHei" w:eastAsia="Microsoft YaHei" w:hAnsi="Microsoft YaHei" w:cs="Microsoft YaHei"/>
          <w:spacing w:val="-24"/>
          <w:sz w:val="24"/>
          <w:szCs w:val="24"/>
        </w:rPr>
        <w:t xml:space="preserve"> </w:t>
      </w:r>
      <w:r>
        <w:rPr>
          <w:rFonts w:ascii="Microsoft YaHei" w:eastAsia="Microsoft YaHei" w:hAnsi="Microsoft YaHei" w:cs="Microsoft YaHei"/>
          <w:spacing w:val="-2"/>
          <w:sz w:val="24"/>
          <w:szCs w:val="24"/>
        </w:rPr>
        <w:t>，既不因过于集中造成法律及公司制度难以落实、</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公司各机构不能正常履行职责</w:t>
      </w:r>
      <w:r>
        <w:rPr>
          <w:rFonts w:ascii="Microsoft YaHei" w:eastAsia="Microsoft YaHei" w:hAnsi="Microsoft YaHei" w:cs="Microsoft YaHei"/>
          <w:spacing w:val="-33"/>
          <w:sz w:val="24"/>
          <w:szCs w:val="24"/>
        </w:rPr>
        <w:t xml:space="preserve"> </w:t>
      </w:r>
      <w:r>
        <w:rPr>
          <w:rFonts w:ascii="Microsoft YaHei" w:eastAsia="Microsoft YaHei" w:hAnsi="Microsoft YaHei" w:cs="Microsoft YaHei"/>
          <w:spacing w:val="-1"/>
          <w:sz w:val="24"/>
          <w:szCs w:val="24"/>
        </w:rPr>
        <w:t>，也不因股权过于分散造成公司管理陷入僵局或上市后被恶意收购</w:t>
      </w:r>
    </w:p>
    <w:p>
      <w:pPr>
        <w:spacing w:before="169" w:line="168" w:lineRule="auto"/>
        <w:ind w:left="3285" w:right="161" w:hanging="274"/>
        <w:rPr>
          <w:rFonts w:ascii="Microsoft YaHei" w:eastAsia="Microsoft YaHei" w:hAnsi="Microsoft YaHei" w:cs="Microsoft YaHei"/>
          <w:sz w:val="24"/>
          <w:szCs w:val="24"/>
        </w:rPr>
      </w:pPr>
      <w:r>
        <w:rPr>
          <w:rFonts w:ascii="Wingdings" w:eastAsia="Wingdings" w:hAnsi="Wingdings" w:cs="Wingdings"/>
          <w:spacing w:val="-4"/>
          <w:sz w:val="19"/>
          <w:szCs w:val="19"/>
        </w:rPr>
        <w:t>.</w:t>
      </w:r>
      <w:r>
        <w:rPr>
          <w:rFonts w:ascii="Wingdings" w:eastAsia="Wingdings" w:hAnsi="Wingdings" w:cs="Wingdings"/>
          <w:spacing w:val="-27"/>
          <w:sz w:val="19"/>
          <w:szCs w:val="19"/>
        </w:rPr>
        <w:t xml:space="preserve"> </w:t>
      </w:r>
      <w:r>
        <w:rPr>
          <w:rFonts w:ascii="Microsoft YaHei" w:eastAsia="Microsoft YaHei" w:hAnsi="Microsoft YaHei" w:cs="Microsoft YaHei"/>
          <w:spacing w:val="-4"/>
          <w:sz w:val="24"/>
          <w:szCs w:val="24"/>
        </w:rPr>
        <w:t>新增股东资格合法</w:t>
      </w:r>
      <w:r>
        <w:rPr>
          <w:rFonts w:ascii="Microsoft YaHei" w:eastAsia="Microsoft YaHei" w:hAnsi="Microsoft YaHei" w:cs="Microsoft YaHei"/>
          <w:spacing w:val="-30"/>
          <w:sz w:val="24"/>
          <w:szCs w:val="24"/>
        </w:rPr>
        <w:t xml:space="preserve"> </w:t>
      </w:r>
      <w:r>
        <w:rPr>
          <w:rFonts w:ascii="Microsoft YaHei" w:eastAsia="Microsoft YaHei" w:hAnsi="Microsoft YaHei" w:cs="Microsoft YaHei"/>
          <w:spacing w:val="-4"/>
          <w:sz w:val="24"/>
          <w:szCs w:val="24"/>
        </w:rPr>
        <w:t>，入股资金来源合法</w:t>
      </w:r>
      <w:r>
        <w:rPr>
          <w:rFonts w:ascii="Microsoft YaHei" w:eastAsia="Microsoft YaHei" w:hAnsi="Microsoft YaHei" w:cs="Microsoft YaHei"/>
          <w:spacing w:val="-29"/>
          <w:sz w:val="24"/>
          <w:szCs w:val="24"/>
        </w:rPr>
        <w:t xml:space="preserve"> </w:t>
      </w:r>
      <w:r>
        <w:rPr>
          <w:rFonts w:ascii="Microsoft YaHei" w:eastAsia="Microsoft YaHei" w:hAnsi="Microsoft YaHei" w:cs="Microsoft YaHei"/>
          <w:spacing w:val="-4"/>
          <w:sz w:val="24"/>
          <w:szCs w:val="24"/>
        </w:rPr>
        <w:t>，税务清缴合法</w:t>
      </w:r>
      <w:r>
        <w:rPr>
          <w:rFonts w:ascii="Microsoft YaHei" w:eastAsia="Microsoft YaHei" w:hAnsi="Microsoft YaHei" w:cs="Microsoft YaHei"/>
          <w:spacing w:val="-31"/>
          <w:sz w:val="24"/>
          <w:szCs w:val="24"/>
        </w:rPr>
        <w:t xml:space="preserve"> </w:t>
      </w:r>
      <w:r>
        <w:rPr>
          <w:rFonts w:ascii="Microsoft YaHei" w:eastAsia="Microsoft YaHei" w:hAnsi="Microsoft YaHei" w:cs="Microsoft YaHei"/>
          <w:spacing w:val="-4"/>
          <w:sz w:val="24"/>
          <w:szCs w:val="24"/>
        </w:rPr>
        <w:t>，没有侵犯优先购买权、</w:t>
      </w:r>
      <w:r>
        <w:rPr>
          <w:rFonts w:ascii="Microsoft YaHei" w:eastAsia="Microsoft YaHei" w:hAnsi="Microsoft YaHei" w:cs="Microsoft YaHei"/>
          <w:spacing w:val="-46"/>
          <w:sz w:val="24"/>
          <w:szCs w:val="24"/>
        </w:rPr>
        <w:t xml:space="preserve"> </w:t>
      </w:r>
      <w:r>
        <w:rPr>
          <w:rFonts w:ascii="Microsoft YaHei" w:eastAsia="Microsoft YaHei" w:hAnsi="Microsoft YaHei" w:cs="Microsoft YaHei"/>
          <w:spacing w:val="-4"/>
          <w:sz w:val="24"/>
          <w:szCs w:val="24"/>
        </w:rPr>
        <w:t>同比例增资权</w:t>
      </w:r>
      <w:r>
        <w:rPr>
          <w:rFonts w:ascii="Microsoft YaHei" w:eastAsia="Microsoft YaHei" w:hAnsi="Microsoft YaHei" w:cs="Microsoft YaHei"/>
          <w:spacing w:val="-29"/>
          <w:sz w:val="24"/>
          <w:szCs w:val="24"/>
        </w:rPr>
        <w:t xml:space="preserve"> </w:t>
      </w:r>
      <w:r>
        <w:rPr>
          <w:rFonts w:ascii="Microsoft YaHei" w:eastAsia="Microsoft YaHei" w:hAnsi="Microsoft YaHei" w:cs="Microsoft YaHei"/>
          <w:spacing w:val="-4"/>
          <w:sz w:val="24"/>
          <w:szCs w:val="24"/>
        </w:rPr>
        <w:t>，履行</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完毕必要的内部及外部批准、通知、变更手续</w:t>
      </w:r>
    </w:p>
    <w:p>
      <w:pPr>
        <w:spacing w:line="181" w:lineRule="auto"/>
        <w:ind w:left="3300" w:right="162" w:hanging="289"/>
        <w:rPr>
          <w:rFonts w:ascii="Microsoft YaHei" w:eastAsia="Microsoft YaHei" w:hAnsi="Microsoft YaHei" w:cs="Microsoft YaHei"/>
          <w:sz w:val="24"/>
          <w:szCs w:val="24"/>
        </w:rPr>
      </w:pPr>
      <w:r>
        <w:rPr>
          <w:rFonts w:ascii="Wingdings" w:eastAsia="Wingdings" w:hAnsi="Wingdings" w:cs="Wingdings"/>
          <w:spacing w:val="-1"/>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pacing w:val="-1"/>
          <w:sz w:val="24"/>
          <w:szCs w:val="24"/>
        </w:rPr>
        <w:t>股权激励和私募股权投资的实施原因合理</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1"/>
          <w:sz w:val="24"/>
          <w:szCs w:val="24"/>
        </w:rPr>
        <w:t>，不存在利益输送行</w:t>
      </w:r>
      <w:r>
        <w:rPr>
          <w:rFonts w:ascii="Microsoft YaHei" w:eastAsia="Microsoft YaHei" w:hAnsi="Microsoft YaHei" w:cs="Microsoft YaHei"/>
          <w:spacing w:val="-2"/>
          <w:sz w:val="24"/>
          <w:szCs w:val="24"/>
        </w:rPr>
        <w:t>为；定价公允合理</w:t>
      </w:r>
      <w:r>
        <w:rPr>
          <w:rFonts w:ascii="Microsoft YaHei" w:eastAsia="Microsoft YaHei" w:hAnsi="Microsoft YaHei" w:cs="Microsoft YaHei"/>
          <w:spacing w:val="-25"/>
          <w:sz w:val="24"/>
          <w:szCs w:val="24"/>
        </w:rPr>
        <w:t xml:space="preserve"> </w:t>
      </w:r>
      <w:r>
        <w:rPr>
          <w:rFonts w:ascii="Microsoft YaHei" w:eastAsia="Microsoft YaHei" w:hAnsi="Microsoft YaHei" w:cs="Microsoft YaHei"/>
          <w:spacing w:val="-2"/>
          <w:sz w:val="24"/>
          <w:szCs w:val="24"/>
        </w:rPr>
        <w:t>，各次入股价格的不</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3"/>
          <w:sz w:val="24"/>
          <w:szCs w:val="24"/>
        </w:rPr>
        <w:t>同存在合理解释</w:t>
      </w:r>
    </w:p>
    <w:p>
      <w:pPr>
        <w:spacing w:line="181" w:lineRule="auto"/>
        <w:rPr>
          <w:rFonts w:ascii="Microsoft YaHei" w:eastAsia="Microsoft YaHei" w:hAnsi="Microsoft YaHei" w:cs="Microsoft YaHei"/>
          <w:sz w:val="24"/>
          <w:szCs w:val="24"/>
        </w:rPr>
        <w:sectPr>
          <w:footerReference w:type="default" r:id="rId19"/>
          <w:type w:val="nextPage"/>
          <w:pgSz w:w="15843" w:h="12243"/>
          <w:pgMar w:top="1040" w:right="789" w:bottom="845" w:left="871" w:header="0" w:footer="662" w:gutter="0"/>
          <w:pgNumType w:start="8"/>
          <w:cols w:space="708"/>
          <w:titlePg w:val="0"/>
        </w:sectPr>
      </w:pPr>
    </w:p>
    <w:p>
      <w:pPr>
        <w:pStyle w:val="BodyText"/>
        <w:spacing w:before="359" w:line="193" w:lineRule="auto"/>
        <w:jc w:val="right"/>
        <w:rPr>
          <w:rFonts w:ascii="Microsoft YaHei" w:eastAsia="Microsoft YaHei" w:hAnsi="Microsoft YaHei" w:cs="Microsoft YaHei"/>
          <w:sz w:val="48"/>
          <w:szCs w:val="48"/>
        </w:rPr>
      </w:pPr>
      <w:r>
        <w:pict>
          <v:group id="_x0000_s1120" style="width:25pt;height:22.95pt;margin-top:16.17pt;margin-left:0.96pt;position:absolute;z-index:-251615232" coordorigin="0,0" coordsize="500,459" filled="f" stroked="f">
            <v:shape id="_x0000_s1121" style="width:480;height:440;left:9;position:absolute;top:9" coordorigin="0,0" coordsize="480,440" path="m,219c,98,107,,240,c372,,479,98,479,219c479,340,372,439,240,439c107,439,,340,,219e" filled="t" fillcolor="#9b3519" stroked="f"/>
            <v:shape id="_x0000_s1122" style="width:500;height:459;position:absolute" coordorigin="0,0" coordsize="500,459" path="m9,229c9,108,117,9,249,9c382,9,489,108,489,229c489,350,382,448,249,448c117,448,9,350,9,229e" filled="f" strokecolor="#7f7f7f" strokeweight="0.96pt">
              <v:stroke joinstyle="miter"/>
            </v:shape>
          </v:group>
        </w:pict>
      </w:r>
      <w:r>
        <w:pict>
          <v:group id="_x0000_s1123" style="width:126.15pt;height:39.75pt;margin-top:192.72pt;margin-left:43.08pt;mso-position-horizontal-relative:page;mso-position-vertical-relative:page;position:absolute;z-index:251704320" coordorigin="0,0" coordsize="2523,795" o:allowincell="f" filled="f" stroked="f">
            <v:shape id="_x0000_s1124" style="width:2523;height:795;position:absolute" coordorigin="0,0" coordsize="2523,795" path="m,794l2116,794l2522,397l2116,l,l,794xe" filled="t" fillcolor="#decea6" stroked="f"/>
            <v:shape id="_x0000_s1125" type="#_x0000_t202" style="width:2562;height:925;left:-20;position:absolute;top:-20" filled="f" stroked="f">
              <o:lock v:ext="edit" aspectratio="f"/>
              <v:textbox inset="0,0,0,0">
                <w:txbxContent>
                  <w:p>
                    <w:pPr>
                      <w:spacing w:before="120" w:line="182" w:lineRule="auto"/>
                      <w:ind w:left="762" w:right="399" w:hanging="558"/>
                      <w:rPr>
                        <w:rFonts w:ascii="Microsoft YaHei" w:eastAsia="Microsoft YaHei" w:hAnsi="Microsoft YaHei" w:cs="Microsoft YaHei"/>
                        <w:sz w:val="28"/>
                        <w:szCs w:val="28"/>
                      </w:rPr>
                    </w:pPr>
                    <w:r>
                      <w:rPr>
                        <w:rFonts w:ascii="Microsoft YaHei" w:eastAsia="Microsoft YaHei" w:hAnsi="Microsoft YaHei" w:cs="Microsoft YaHei"/>
                        <w:b/>
                        <w:bCs/>
                        <w:spacing w:val="-1"/>
                        <w:sz w:val="28"/>
                        <w:szCs w:val="28"/>
                      </w:rPr>
                      <w:t>实际控制权的判</w:t>
                    </w:r>
                    <w:r>
                      <w:rPr>
                        <w:rFonts w:ascii="Microsoft YaHei" w:eastAsia="Microsoft YaHei" w:hAnsi="Microsoft YaHei" w:cs="Microsoft YaHei"/>
                        <w:b/>
                        <w:bCs/>
                        <w:spacing w:val="4"/>
                        <w:sz w:val="28"/>
                        <w:szCs w:val="28"/>
                      </w:rPr>
                      <w:t xml:space="preserve"> </w:t>
                    </w:r>
                    <w:r>
                      <w:rPr>
                        <w:rFonts w:ascii="Microsoft YaHei" w:eastAsia="Microsoft YaHei" w:hAnsi="Microsoft YaHei" w:cs="Microsoft YaHei"/>
                        <w:b/>
                        <w:bCs/>
                        <w:spacing w:val="-1"/>
                        <w:sz w:val="28"/>
                        <w:szCs w:val="28"/>
                      </w:rPr>
                      <w:t>定原则</w:t>
                    </w:r>
                  </w:p>
                </w:txbxContent>
              </v:textbox>
            </v:shape>
          </v:group>
        </w:pict>
      </w:r>
      <w:r>
        <w:pict>
          <v:group id="_x0000_s1126" style="width:126.15pt;height:136.1pt;margin-top:243.72pt;margin-left:43.08pt;mso-position-horizontal-relative:page;mso-position-vertical-relative:page;position:absolute;z-index:251702272" coordorigin="0,0" coordsize="2523,2722" o:allowincell="f" filled="f" stroked="f">
            <v:shape id="_x0000_s1127" style="width:2523;height:2722;position:absolute" coordorigin="0,0" coordsize="2523,2722" path="m,2721l2118,2721l2522,1360l2118,l,l,2721xe" filled="t" fillcolor="#decea6" stroked="f"/>
            <v:shape id="_x0000_s1128" type="#_x0000_t202" style="width:2562;height:2852;left:-20;position:absolute;top:-20" filled="f" stroked="f">
              <o:lock v:ext="edit" aspectratio="f"/>
              <v:textbox inset="0,0,0,0">
                <w:txbxContent>
                  <w:p>
                    <w:pPr>
                      <w:pStyle w:val="BodyText"/>
                      <w:spacing w:line="282" w:lineRule="auto"/>
                    </w:pPr>
                  </w:p>
                  <w:p>
                    <w:pPr>
                      <w:pStyle w:val="BodyText"/>
                      <w:spacing w:line="282" w:lineRule="auto"/>
                    </w:pPr>
                  </w:p>
                  <w:p>
                    <w:pPr>
                      <w:pStyle w:val="BodyText"/>
                      <w:spacing w:line="282" w:lineRule="auto"/>
                    </w:pPr>
                  </w:p>
                  <w:p>
                    <w:pPr>
                      <w:pStyle w:val="BodyText"/>
                      <w:spacing w:line="283" w:lineRule="auto"/>
                    </w:pPr>
                  </w:p>
                  <w:p>
                    <w:pPr>
                      <w:spacing w:before="120" w:line="195" w:lineRule="auto"/>
                      <w:ind w:left="624"/>
                      <w:rPr>
                        <w:rFonts w:ascii="Microsoft YaHei" w:eastAsia="Microsoft YaHei" w:hAnsi="Microsoft YaHei" w:cs="Microsoft YaHei"/>
                        <w:sz w:val="28"/>
                        <w:szCs w:val="28"/>
                      </w:rPr>
                    </w:pPr>
                    <w:r>
                      <w:rPr>
                        <w:rFonts w:ascii="Microsoft YaHei" w:eastAsia="Microsoft YaHei" w:hAnsi="Microsoft YaHei" w:cs="Microsoft YaHei"/>
                        <w:b/>
                        <w:bCs/>
                        <w:spacing w:val="-1"/>
                        <w:sz w:val="28"/>
                        <w:szCs w:val="28"/>
                      </w:rPr>
                      <w:t>共同控制</w:t>
                    </w:r>
                  </w:p>
                </w:txbxContent>
              </v:textbox>
            </v:shape>
          </v:group>
        </w:pict>
      </w:r>
      <w:r>
        <w:pict>
          <v:group id="_x0000_s1129" style="width:126.15pt;height:79.35pt;margin-top:391.2pt;margin-left:44.52pt;mso-position-horizontal-relative:page;mso-position-vertical-relative:page;position:absolute;z-index:251703296" coordorigin="0,0" coordsize="2523,1586" o:allowincell="f" filled="f" stroked="f">
            <v:shape id="_x0000_s1130" style="width:2523;height:1586;position:absolute" coordorigin="0,0" coordsize="2523,1586" path="m,1586l2135,1586l2522,793l2135,l,l,1586xe" filled="t" fillcolor="#decea6" stroked="f"/>
            <v:shape id="_x0000_s1131" type="#_x0000_t202" style="width:2562;height:1716;left:-20;position:absolute;top:-20" filled="f" stroked="f">
              <o:lock v:ext="edit" aspectratio="f"/>
              <v:textbox inset="0,0,0,0">
                <w:txbxContent>
                  <w:p>
                    <w:pPr>
                      <w:pStyle w:val="BodyText"/>
                      <w:spacing w:line="282" w:lineRule="auto"/>
                    </w:pPr>
                  </w:p>
                  <w:p>
                    <w:pPr>
                      <w:pStyle w:val="BodyText"/>
                      <w:spacing w:line="283" w:lineRule="auto"/>
                    </w:pPr>
                  </w:p>
                  <w:p>
                    <w:pPr>
                      <w:spacing w:before="120" w:line="194" w:lineRule="auto"/>
                      <w:ind w:left="345"/>
                      <w:rPr>
                        <w:rFonts w:ascii="Microsoft YaHei" w:eastAsia="Microsoft YaHei" w:hAnsi="Microsoft YaHei" w:cs="Microsoft YaHei"/>
                        <w:sz w:val="28"/>
                        <w:szCs w:val="28"/>
                      </w:rPr>
                    </w:pPr>
                    <w:r>
                      <w:rPr>
                        <w:rFonts w:ascii="Microsoft YaHei" w:eastAsia="Microsoft YaHei" w:hAnsi="Microsoft YaHei" w:cs="Microsoft YaHei"/>
                        <w:b/>
                        <w:bCs/>
                        <w:sz w:val="28"/>
                        <w:szCs w:val="28"/>
                      </w:rPr>
                      <w:t>无实际控制人</w:t>
                    </w:r>
                  </w:p>
                </w:txbxContent>
              </v:textbox>
            </v:shape>
          </v:group>
        </w:pict>
      </w:r>
      <w:r>
        <w:pict>
          <v:group id="_x0000_s1132" style="width:126.15pt;height:39.65pt;margin-top:481.8pt;margin-left:44.52pt;mso-position-horizontal-relative:page;mso-position-vertical-relative:page;position:absolute;z-index:251705344" coordorigin="0,0" coordsize="2523,793" o:allowincell="f" filled="f" stroked="f">
            <v:shape id="_x0000_s1133" style="width:2523;height:793;position:absolute" coordorigin="0,0" coordsize="2523,793" path="m,792l2153,792l2522,396l2153,l,l,792xe" filled="t" fillcolor="#decea6" stroked="f"/>
            <v:shape id="_x0000_s1134" type="#_x0000_t202" style="width:2562;height:923;left:-20;position:absolute;top:-20" filled="f" stroked="f">
              <o:lock v:ext="edit" aspectratio="f"/>
              <v:textbox inset="0,0,0,0">
                <w:txbxContent>
                  <w:p>
                    <w:pPr>
                      <w:spacing w:before="292" w:line="195" w:lineRule="auto"/>
                      <w:ind w:left="629"/>
                      <w:rPr>
                        <w:rFonts w:ascii="Microsoft YaHei" w:eastAsia="Microsoft YaHei" w:hAnsi="Microsoft YaHei" w:cs="Microsoft YaHei"/>
                        <w:sz w:val="28"/>
                        <w:szCs w:val="28"/>
                      </w:rPr>
                    </w:pPr>
                    <w:r>
                      <w:rPr>
                        <w:rFonts w:ascii="Microsoft YaHei" w:eastAsia="Microsoft YaHei" w:hAnsi="Microsoft YaHei" w:cs="Microsoft YaHei"/>
                        <w:b/>
                        <w:bCs/>
                        <w:sz w:val="28"/>
                        <w:szCs w:val="28"/>
                      </w:rPr>
                      <w:t>股份锁定</w:t>
                    </w:r>
                  </w:p>
                </w:txbxContent>
              </v:textbox>
            </v:shape>
          </v:group>
        </w:pict>
      </w:r>
      <w:r>
        <w:rPr>
          <w:b/>
          <w:bCs/>
          <w:color w:val="FFFFFF"/>
          <w:spacing w:val="-1"/>
          <w:position w:val="9"/>
          <w:sz w:val="28"/>
          <w:szCs w:val="28"/>
        </w:rPr>
        <w:t>1</w:t>
      </w:r>
      <w:r>
        <w:rPr>
          <w:b/>
          <w:bCs/>
          <w:color w:val="FFFFFF"/>
          <w:spacing w:val="23"/>
          <w:w w:val="101"/>
          <w:position w:val="9"/>
          <w:sz w:val="28"/>
          <w:szCs w:val="28"/>
        </w:rPr>
        <w:t xml:space="preserve">  </w:t>
      </w:r>
      <w:r>
        <w:rPr>
          <w:rFonts w:ascii="Microsoft YaHei" w:eastAsia="Microsoft YaHei" w:hAnsi="Microsoft YaHei" w:cs="Microsoft YaHei"/>
          <w:b/>
          <w:bCs/>
          <w:spacing w:val="-1"/>
          <w:sz w:val="48"/>
          <w:szCs w:val="48"/>
        </w:rPr>
        <w:t>实际控制人的认定和是否发生变更的判定</w:t>
      </w:r>
      <w:r>
        <w:rPr>
          <w:b/>
          <w:bCs/>
          <w:spacing w:val="-1"/>
          <w:sz w:val="48"/>
          <w:szCs w:val="48"/>
        </w:rPr>
        <w:t>——</w:t>
      </w:r>
      <w:r>
        <w:rPr>
          <w:rFonts w:ascii="Microsoft YaHei" w:eastAsia="Microsoft YaHei" w:hAnsi="Microsoft YaHei" w:cs="Microsoft YaHei"/>
          <w:b/>
          <w:bCs/>
          <w:spacing w:val="-1"/>
          <w:sz w:val="48"/>
          <w:szCs w:val="48"/>
        </w:rPr>
        <w:t>《适用意见第</w:t>
      </w:r>
      <w:r>
        <w:rPr>
          <w:b/>
          <w:bCs/>
          <w:spacing w:val="-1"/>
          <w:sz w:val="48"/>
          <w:szCs w:val="48"/>
        </w:rPr>
        <w:t>1</w:t>
      </w:r>
      <w:r>
        <w:rPr>
          <w:rFonts w:ascii="Microsoft YaHei" w:eastAsia="Microsoft YaHei" w:hAnsi="Microsoft YaHei" w:cs="Microsoft YaHei"/>
          <w:b/>
          <w:bCs/>
          <w:spacing w:val="-1"/>
          <w:sz w:val="48"/>
          <w:szCs w:val="48"/>
        </w:rPr>
        <w:t>号》</w:t>
      </w:r>
    </w:p>
    <w:p>
      <w:pPr>
        <w:pStyle w:val="BodyText"/>
        <w:spacing w:line="270" w:lineRule="auto"/>
      </w:pPr>
    </w:p>
    <w:p>
      <w:pPr>
        <w:pStyle w:val="BodyText"/>
        <w:spacing w:line="270" w:lineRule="auto"/>
      </w:pPr>
    </w:p>
    <w:p>
      <w:pPr>
        <w:pStyle w:val="BodyText"/>
        <w:spacing w:line="907" w:lineRule="exact"/>
        <w:ind w:firstLine="14"/>
      </w:pPr>
      <w:r>
        <w:rPr>
          <w:position w:val="-18"/>
        </w:rPr>
        <w:pict>
          <v:shape id="_x0000_i1135" type="#_x0000_t202" style="width:704.2pt;height:45.4pt;mso-position-horizontal-relative:char;mso-position-vertical-relative:line" filled="t" fillcolor="#eaeaea" stroked="f">
            <v:fill opacity="32639f"/>
            <o:lock v:ext="edit" aspectratio="f"/>
            <v:textbox inset="0,0,0,0">
              <w:txbxContent>
                <w:p>
                  <w:pPr>
                    <w:spacing w:before="183" w:line="206" w:lineRule="auto"/>
                    <w:ind w:left="428" w:right="294" w:hanging="269"/>
                    <w:rPr>
                      <w:rFonts w:ascii="Microsoft YaHei" w:eastAsia="Microsoft YaHei" w:hAnsi="Microsoft YaHei" w:cs="Microsoft YaHei"/>
                      <w:sz w:val="24"/>
                      <w:szCs w:val="24"/>
                    </w:rPr>
                  </w:pPr>
                  <w:r>
                    <w:rPr>
                      <w:rFonts w:ascii="Wingdings" w:eastAsia="Wingdings" w:hAnsi="Wingdings" w:cs="Wingdings"/>
                      <w:color w:val="002978"/>
                      <w:spacing w:val="-5"/>
                      <w:sz w:val="19"/>
                      <w:szCs w:val="19"/>
                    </w:rPr>
                    <w:t>.</w:t>
                  </w:r>
                  <w:r>
                    <w:rPr>
                      <w:rFonts w:ascii="Wingdings" w:eastAsia="Wingdings" w:hAnsi="Wingdings" w:cs="Wingdings"/>
                      <w:color w:val="002978"/>
                      <w:spacing w:val="-33"/>
                      <w:sz w:val="19"/>
                      <w:szCs w:val="19"/>
                    </w:rPr>
                    <w:t xml:space="preserve"> </w:t>
                  </w:r>
                  <w:r>
                    <w:rPr>
                      <w:rFonts w:ascii="Microsoft YaHei" w:eastAsia="Microsoft YaHei" w:hAnsi="Microsoft YaHei" w:cs="Microsoft YaHei"/>
                      <w:spacing w:val="-5"/>
                      <w:sz w:val="24"/>
                      <w:szCs w:val="24"/>
                    </w:rPr>
                    <w:t>针对发行人最近</w:t>
                  </w:r>
                  <w:r>
                    <w:rPr>
                      <w:rFonts w:ascii="Arial" w:eastAsia="Arial" w:hAnsi="Arial" w:cs="Arial"/>
                      <w:spacing w:val="-5"/>
                      <w:sz w:val="24"/>
                      <w:szCs w:val="24"/>
                    </w:rPr>
                    <w:t>3</w:t>
                  </w:r>
                  <w:r>
                    <w:rPr>
                      <w:rFonts w:ascii="Microsoft YaHei" w:eastAsia="Microsoft YaHei" w:hAnsi="Microsoft YaHei" w:cs="Microsoft YaHei"/>
                      <w:spacing w:val="-5"/>
                      <w:sz w:val="24"/>
                      <w:szCs w:val="24"/>
                    </w:rPr>
                    <w:t xml:space="preserve">年（主板、中小板）  </w:t>
                  </w:r>
                  <w:r>
                    <w:rPr>
                      <w:rFonts w:ascii="Arial" w:eastAsia="Arial" w:hAnsi="Arial" w:cs="Arial"/>
                      <w:spacing w:val="-5"/>
                      <w:sz w:val="24"/>
                      <w:szCs w:val="24"/>
                    </w:rPr>
                    <w:t>/ 2</w:t>
                  </w:r>
                  <w:r>
                    <w:rPr>
                      <w:rFonts w:ascii="Microsoft YaHei" w:eastAsia="Microsoft YaHei" w:hAnsi="Microsoft YaHei" w:cs="Microsoft YaHei"/>
                      <w:spacing w:val="-5"/>
                      <w:sz w:val="24"/>
                      <w:szCs w:val="24"/>
                    </w:rPr>
                    <w:t>年（创业板）内“实际控制人没有发生变更”的理解和适用问题，证监会制定了《〈首</w:t>
                  </w:r>
                  <w:r>
                    <w:rPr>
                      <w:rFonts w:ascii="Microsoft YaHei" w:eastAsia="Microsoft YaHei" w:hAnsi="Microsoft YaHei" w:cs="Microsoft YaHei"/>
                      <w:sz w:val="24"/>
                      <w:szCs w:val="24"/>
                    </w:rPr>
                    <w:t xml:space="preserve"> </w:t>
                  </w:r>
                  <w:r>
                    <w:rPr>
                      <w:rFonts w:ascii="Microsoft YaHei" w:eastAsia="Microsoft YaHei" w:hAnsi="Microsoft YaHei" w:cs="Microsoft YaHei"/>
                      <w:sz w:val="24"/>
                      <w:szCs w:val="24"/>
                    </w:rPr>
                    <w:t>次公开发行股票并上市管理办法〉第十二条“实际控制人没有发生变更”的理解和适用</w:t>
                  </w:r>
                  <w:r>
                    <w:rPr>
                      <w:rFonts w:ascii="Arial" w:eastAsia="Arial" w:hAnsi="Arial" w:cs="Arial"/>
                      <w:sz w:val="24"/>
                      <w:szCs w:val="24"/>
                    </w:rPr>
                    <w:t>——</w:t>
                  </w:r>
                  <w:r>
                    <w:rPr>
                      <w:rFonts w:ascii="Microsoft YaHei" w:eastAsia="Microsoft YaHei" w:hAnsi="Microsoft YaHei" w:cs="Microsoft YaHei"/>
                      <w:sz w:val="24"/>
                      <w:szCs w:val="24"/>
                    </w:rPr>
                    <w:t>证券期货法律适用意见第</w:t>
                  </w:r>
                  <w:r>
                    <w:rPr>
                      <w:rFonts w:ascii="Arial" w:eastAsia="Arial" w:hAnsi="Arial" w:cs="Arial"/>
                      <w:sz w:val="24"/>
                      <w:szCs w:val="24"/>
                    </w:rPr>
                    <w:t>1</w:t>
                  </w:r>
                  <w:r>
                    <w:rPr>
                      <w:rFonts w:ascii="Microsoft YaHei" w:eastAsia="Microsoft YaHei" w:hAnsi="Microsoft YaHei" w:cs="Microsoft YaHei"/>
                      <w:sz w:val="24"/>
                      <w:szCs w:val="24"/>
                    </w:rPr>
                    <w:t>号</w:t>
                  </w:r>
                  <w:r>
                    <w:rPr>
                      <w:rFonts w:ascii="Microsoft YaHei" w:eastAsia="Microsoft YaHei" w:hAnsi="Microsoft YaHei" w:cs="Microsoft YaHei"/>
                      <w:spacing w:val="-1"/>
                      <w:sz w:val="24"/>
                      <w:szCs w:val="24"/>
                    </w:rPr>
                    <w:t>》：</w:t>
                  </w:r>
                </w:p>
              </w:txbxContent>
            </v:textbox>
            <w10:wrap type="none"/>
          </v:shape>
        </w:pict>
      </w:r>
    </w:p>
    <w:p>
      <w:pPr>
        <w:pStyle w:val="BodyText"/>
        <w:spacing w:line="338" w:lineRule="auto"/>
      </w:pPr>
    </w:p>
    <w:p>
      <w:pPr>
        <w:spacing w:line="795" w:lineRule="exact"/>
        <w:ind w:firstLine="2863"/>
      </w:pPr>
      <w:r>
        <w:rPr>
          <w:position w:val="-15"/>
        </w:rPr>
        <w:pict>
          <v:shape id="_x0000_i1136" type="#_x0000_t202" style="width:562.45pt;height:39.75pt;mso-position-horizontal-relative:char;mso-position-vertical-relative:line" filled="t" fillcolor="#eaeaea" stroked="f">
            <o:lock v:ext="edit" aspectratio="f"/>
            <v:textbox inset="0,0,0,0">
              <w:txbxContent>
                <w:p>
                  <w:pPr>
                    <w:spacing w:before="143" w:line="181" w:lineRule="auto"/>
                    <w:ind w:left="404" w:right="157" w:hanging="274"/>
                    <w:rPr>
                      <w:rFonts w:ascii="Microsoft YaHei" w:eastAsia="Microsoft YaHei" w:hAnsi="Microsoft YaHei" w:cs="Microsoft YaHei"/>
                      <w:sz w:val="24"/>
                      <w:szCs w:val="24"/>
                    </w:rPr>
                  </w:pPr>
                  <w:r>
                    <w:rPr>
                      <w:rFonts w:ascii="Wingdings" w:eastAsia="Wingdings" w:hAnsi="Wingdings" w:cs="Wingdings"/>
                      <w:spacing w:val="-3"/>
                      <w:sz w:val="19"/>
                      <w:szCs w:val="19"/>
                    </w:rPr>
                    <w:t>.</w:t>
                  </w:r>
                  <w:r>
                    <w:rPr>
                      <w:rFonts w:ascii="Wingdings" w:eastAsia="Wingdings" w:hAnsi="Wingdings" w:cs="Wingdings"/>
                      <w:spacing w:val="-19"/>
                      <w:sz w:val="19"/>
                      <w:szCs w:val="19"/>
                    </w:rPr>
                    <w:t xml:space="preserve"> </w:t>
                  </w:r>
                  <w:r>
                    <w:rPr>
                      <w:rFonts w:ascii="Microsoft YaHei" w:eastAsia="Microsoft YaHei" w:hAnsi="Microsoft YaHei" w:cs="Microsoft YaHei"/>
                      <w:spacing w:val="-3"/>
                      <w:sz w:val="24"/>
                      <w:szCs w:val="24"/>
                    </w:rPr>
                    <w:t>既需要审查相应直接和间接的股权投资关系</w:t>
                  </w:r>
                  <w:r>
                    <w:rPr>
                      <w:rFonts w:ascii="Microsoft YaHei" w:eastAsia="Microsoft YaHei" w:hAnsi="Microsoft YaHei" w:cs="Microsoft YaHei"/>
                      <w:spacing w:val="-25"/>
                      <w:sz w:val="24"/>
                      <w:szCs w:val="24"/>
                    </w:rPr>
                    <w:t xml:space="preserve"> </w:t>
                  </w:r>
                  <w:r>
                    <w:rPr>
                      <w:rFonts w:ascii="Microsoft YaHei" w:eastAsia="Microsoft YaHei" w:hAnsi="Microsoft YaHei" w:cs="Microsoft YaHei"/>
                      <w:spacing w:val="-3"/>
                      <w:sz w:val="24"/>
                      <w:szCs w:val="24"/>
                    </w:rPr>
                    <w:t>，也需要根据个案的实际情况</w:t>
                  </w:r>
                  <w:r>
                    <w:rPr>
                      <w:rFonts w:ascii="Microsoft YaHei" w:eastAsia="Microsoft YaHei" w:hAnsi="Microsoft YaHei" w:cs="Microsoft YaHei"/>
                      <w:spacing w:val="-27"/>
                      <w:sz w:val="24"/>
                      <w:szCs w:val="24"/>
                    </w:rPr>
                    <w:t xml:space="preserve"> </w:t>
                  </w:r>
                  <w:r>
                    <w:rPr>
                      <w:rFonts w:ascii="Microsoft YaHei" w:eastAsia="Microsoft YaHei" w:hAnsi="Microsoft YaHei" w:cs="Microsoft YaHei"/>
                      <w:spacing w:val="-3"/>
                      <w:sz w:val="24"/>
                      <w:szCs w:val="24"/>
                    </w:rPr>
                    <w:t>，综合对发行人股东大会、</w:t>
                  </w:r>
                  <w:r>
                    <w:rPr>
                      <w:rFonts w:ascii="Microsoft YaHei" w:eastAsia="Microsoft YaHei" w:hAnsi="Microsoft YaHei" w:cs="Microsoft YaHei"/>
                      <w:sz w:val="24"/>
                      <w:szCs w:val="24"/>
                    </w:rPr>
                    <w:t xml:space="preserve"> </w:t>
                  </w:r>
                  <w:r>
                    <w:rPr>
                      <w:rFonts w:ascii="Microsoft YaHei" w:eastAsia="Microsoft YaHei" w:hAnsi="Microsoft YaHei" w:cs="Microsoft YaHei"/>
                      <w:sz w:val="24"/>
                      <w:szCs w:val="24"/>
                    </w:rPr>
                    <w:t>董事会决议的实质影响、对董事和高级管理人员的提名及任免所起的作用等因素</w:t>
                  </w:r>
                  <w:r>
                    <w:rPr>
                      <w:rFonts w:ascii="Microsoft YaHei" w:eastAsia="Microsoft YaHei" w:hAnsi="Microsoft YaHei" w:cs="Microsoft YaHei"/>
                      <w:spacing w:val="-1"/>
                      <w:sz w:val="24"/>
                      <w:szCs w:val="24"/>
                    </w:rPr>
                    <w:t>进行分析判断</w:t>
                  </w:r>
                </w:p>
              </w:txbxContent>
            </v:textbox>
            <w10:wrap type="none"/>
          </v:shape>
        </w:pict>
      </w:r>
    </w:p>
    <w:p>
      <w:pPr>
        <w:pStyle w:val="BodyText"/>
        <w:spacing w:before="225" w:line="2722" w:lineRule="exact"/>
        <w:ind w:firstLine="2863"/>
      </w:pPr>
      <w:r>
        <w:rPr>
          <w:position w:val="-54"/>
        </w:rPr>
        <w:pict>
          <v:shape id="_x0000_i1137" type="#_x0000_t202" style="width:562.45pt;height:136.1pt;mso-position-horizontal-relative:char;mso-position-vertical-relative:line" filled="t" fillcolor="#eaeaea" stroked="f">
            <o:lock v:ext="edit" aspectratio="f"/>
            <v:textbox inset="0,0,0,0">
              <w:txbxContent>
                <w:p>
                  <w:pPr>
                    <w:spacing w:before="172" w:line="168" w:lineRule="auto"/>
                    <w:ind w:left="130"/>
                    <w:rPr>
                      <w:rFonts w:ascii="Microsoft YaHei" w:eastAsia="Microsoft YaHei" w:hAnsi="Microsoft YaHei" w:cs="Microsoft YaHei"/>
                      <w:sz w:val="24"/>
                      <w:szCs w:val="24"/>
                    </w:rPr>
                  </w:pPr>
                  <w:r>
                    <w:rPr>
                      <w:rFonts w:ascii="Wingdings" w:eastAsia="Wingdings" w:hAnsi="Wingdings" w:cs="Wingdings"/>
                      <w:spacing w:val="-10"/>
                      <w:sz w:val="19"/>
                      <w:szCs w:val="19"/>
                    </w:rPr>
                    <w:t>.</w:t>
                  </w:r>
                  <w:r>
                    <w:rPr>
                      <w:rFonts w:ascii="Wingdings" w:eastAsia="Wingdings" w:hAnsi="Wingdings" w:cs="Wingdings"/>
                      <w:spacing w:val="-28"/>
                      <w:sz w:val="19"/>
                      <w:szCs w:val="19"/>
                    </w:rPr>
                    <w:t xml:space="preserve"> </w:t>
                  </w:r>
                  <w:r>
                    <w:rPr>
                      <w:rFonts w:ascii="Microsoft YaHei" w:eastAsia="Microsoft YaHei" w:hAnsi="Microsoft YaHei" w:cs="Microsoft YaHei"/>
                      <w:spacing w:val="-10"/>
                      <w:sz w:val="24"/>
                      <w:szCs w:val="24"/>
                    </w:rPr>
                    <w:t>多人共同拥有公司控制权应当符合以下条件：</w:t>
                  </w:r>
                </w:p>
                <w:p>
                  <w:pPr>
                    <w:spacing w:before="1" w:line="167" w:lineRule="auto"/>
                    <w:ind w:left="941"/>
                    <w:rPr>
                      <w:rFonts w:ascii="Microsoft YaHei" w:eastAsia="Microsoft YaHei" w:hAnsi="Microsoft YaHei" w:cs="Microsoft YaHei"/>
                      <w:sz w:val="24"/>
                      <w:szCs w:val="24"/>
                    </w:rPr>
                  </w:pPr>
                  <w:r>
                    <w:rPr>
                      <w:rFonts w:ascii="Arial" w:eastAsia="Arial" w:hAnsi="Arial" w:cs="Arial"/>
                      <w:spacing w:val="-1"/>
                      <w:sz w:val="24"/>
                      <w:szCs w:val="24"/>
                    </w:rPr>
                    <w:t>1</w:t>
                  </w:r>
                  <w:r>
                    <w:rPr>
                      <w:rFonts w:ascii="Microsoft YaHei" w:eastAsia="Microsoft YaHei" w:hAnsi="Microsoft YaHei" w:cs="Microsoft YaHei"/>
                      <w:spacing w:val="-1"/>
                      <w:sz w:val="24"/>
                      <w:szCs w:val="24"/>
                    </w:rPr>
                    <w:t>、每人都必须直接持有公司股份和</w:t>
                  </w:r>
                  <w:r>
                    <w:rPr>
                      <w:rFonts w:ascii="Arial" w:eastAsia="Arial" w:hAnsi="Arial" w:cs="Arial"/>
                      <w:spacing w:val="-1"/>
                      <w:sz w:val="24"/>
                      <w:szCs w:val="24"/>
                    </w:rPr>
                    <w:t>/</w:t>
                  </w:r>
                  <w:r>
                    <w:rPr>
                      <w:rFonts w:ascii="Microsoft YaHei" w:eastAsia="Microsoft YaHei" w:hAnsi="Microsoft YaHei" w:cs="Microsoft YaHei"/>
                      <w:spacing w:val="-1"/>
                      <w:sz w:val="24"/>
                      <w:szCs w:val="24"/>
                    </w:rPr>
                    <w:t>或者间接支配公司股份的表决权</w:t>
                  </w:r>
                </w:p>
                <w:p>
                  <w:pPr>
                    <w:spacing w:before="1" w:line="167" w:lineRule="auto"/>
                    <w:ind w:left="922"/>
                    <w:rPr>
                      <w:rFonts w:ascii="Microsoft YaHei" w:eastAsia="Microsoft YaHei" w:hAnsi="Microsoft YaHei" w:cs="Microsoft YaHei"/>
                      <w:sz w:val="24"/>
                      <w:szCs w:val="24"/>
                    </w:rPr>
                  </w:pPr>
                  <w:r>
                    <w:rPr>
                      <w:rFonts w:ascii="Arial" w:eastAsia="Arial" w:hAnsi="Arial" w:cs="Arial"/>
                      <w:sz w:val="24"/>
                      <w:szCs w:val="24"/>
                    </w:rPr>
                    <w:t>2</w:t>
                  </w:r>
                  <w:r>
                    <w:rPr>
                      <w:rFonts w:ascii="Microsoft YaHei" w:eastAsia="Microsoft YaHei" w:hAnsi="Microsoft YaHei" w:cs="Microsoft YaHei"/>
                      <w:sz w:val="24"/>
                      <w:szCs w:val="24"/>
                    </w:rPr>
                    <w:t>、发行人公司治理结构健全、运行良好，多人共同拥有公司</w:t>
                  </w:r>
                  <w:r>
                    <w:rPr>
                      <w:rFonts w:ascii="Microsoft YaHei" w:eastAsia="Microsoft YaHei" w:hAnsi="Microsoft YaHei" w:cs="Microsoft YaHei"/>
                      <w:spacing w:val="-1"/>
                      <w:sz w:val="24"/>
                      <w:szCs w:val="24"/>
                    </w:rPr>
                    <w:t>控制权不影响公司规范运作</w:t>
                  </w:r>
                </w:p>
                <w:p>
                  <w:pPr>
                    <w:spacing w:before="3" w:line="176" w:lineRule="auto"/>
                    <w:ind w:left="919" w:right="117" w:firstLine="6"/>
                    <w:rPr>
                      <w:rFonts w:ascii="Microsoft YaHei" w:eastAsia="Microsoft YaHei" w:hAnsi="Microsoft YaHei" w:cs="Microsoft YaHei"/>
                      <w:sz w:val="24"/>
                      <w:szCs w:val="24"/>
                    </w:rPr>
                  </w:pPr>
                  <w:r>
                    <w:rPr>
                      <w:rFonts w:ascii="Arial" w:eastAsia="Arial" w:hAnsi="Arial" w:cs="Arial"/>
                      <w:sz w:val="24"/>
                      <w:szCs w:val="24"/>
                    </w:rPr>
                    <w:t>3</w:t>
                  </w:r>
                  <w:r>
                    <w:rPr>
                      <w:rFonts w:ascii="Microsoft YaHei" w:eastAsia="Microsoft YaHei" w:hAnsi="Microsoft YaHei" w:cs="Microsoft YaHei"/>
                      <w:sz w:val="24"/>
                      <w:szCs w:val="24"/>
                    </w:rPr>
                    <w:t>、多人共同拥有公司控制权一般应当通过公司章程、协议或者其他安排予以</w:t>
                  </w:r>
                  <w:r>
                    <w:rPr>
                      <w:rFonts w:ascii="Microsoft YaHei" w:eastAsia="Microsoft YaHei" w:hAnsi="Microsoft YaHei" w:cs="Microsoft YaHei"/>
                      <w:spacing w:val="-1"/>
                      <w:sz w:val="24"/>
                      <w:szCs w:val="24"/>
                    </w:rPr>
                    <w:t>明确，该情况在最近</w:t>
                  </w:r>
                  <w:r>
                    <w:rPr>
                      <w:rFonts w:ascii="Microsoft YaHei" w:eastAsia="Microsoft YaHei" w:hAnsi="Microsoft YaHei" w:cs="Microsoft YaHei"/>
                      <w:sz w:val="24"/>
                      <w:szCs w:val="24"/>
                    </w:rPr>
                    <w:t xml:space="preserve"> </w:t>
                  </w:r>
                  <w:r>
                    <w:rPr>
                      <w:rFonts w:ascii="Microsoft YaHei" w:eastAsia="Microsoft YaHei" w:hAnsi="Microsoft YaHei" w:cs="Microsoft YaHei"/>
                      <w:sz w:val="24"/>
                      <w:szCs w:val="24"/>
                    </w:rPr>
                    <w:t>三年内且在首发后的可预期期限内是稳定、有效存在的，共同拥有公司控制权的多人</w:t>
                  </w:r>
                  <w:r>
                    <w:rPr>
                      <w:rFonts w:ascii="Microsoft YaHei" w:eastAsia="Microsoft YaHei" w:hAnsi="Microsoft YaHei" w:cs="Microsoft YaHei"/>
                      <w:spacing w:val="-1"/>
                      <w:sz w:val="24"/>
                      <w:szCs w:val="24"/>
                    </w:rPr>
                    <w:t>没有出现重</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大变更</w:t>
                  </w:r>
                </w:p>
                <w:p>
                  <w:pPr>
                    <w:spacing w:before="98" w:line="181" w:lineRule="auto"/>
                    <w:ind w:left="400" w:right="111" w:hanging="270"/>
                    <w:rPr>
                      <w:rFonts w:ascii="Microsoft YaHei" w:eastAsia="Microsoft YaHei" w:hAnsi="Microsoft YaHei" w:cs="Microsoft YaHei"/>
                      <w:sz w:val="24"/>
                      <w:szCs w:val="24"/>
                    </w:rPr>
                  </w:pPr>
                  <w:r>
                    <w:rPr>
                      <w:rFonts w:ascii="Wingdings" w:eastAsia="Wingdings" w:hAnsi="Wingdings" w:cs="Wingdings"/>
                      <w:spacing w:val="-2"/>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pacing w:val="-2"/>
                      <w:sz w:val="24"/>
                      <w:szCs w:val="24"/>
                    </w:rPr>
                    <w:t>如果发行人最近</w:t>
                  </w:r>
                  <w:r>
                    <w:rPr>
                      <w:rFonts w:ascii="Arial" w:eastAsia="Arial" w:hAnsi="Arial" w:cs="Arial"/>
                      <w:spacing w:val="-2"/>
                      <w:sz w:val="24"/>
                      <w:szCs w:val="24"/>
                    </w:rPr>
                    <w:t>3</w:t>
                  </w:r>
                  <w:r>
                    <w:rPr>
                      <w:rFonts w:ascii="Microsoft YaHei" w:eastAsia="Microsoft YaHei" w:hAnsi="Microsoft YaHei" w:cs="Microsoft YaHei"/>
                      <w:spacing w:val="-2"/>
                      <w:sz w:val="24"/>
                      <w:szCs w:val="24"/>
                    </w:rPr>
                    <w:t>年</w:t>
                  </w:r>
                  <w:r>
                    <w:rPr>
                      <w:rFonts w:ascii="Arial" w:eastAsia="Arial" w:hAnsi="Arial" w:cs="Arial"/>
                      <w:spacing w:val="-2"/>
                      <w:sz w:val="24"/>
                      <w:szCs w:val="24"/>
                    </w:rPr>
                    <w:t>/2</w:t>
                  </w:r>
                  <w:r>
                    <w:rPr>
                      <w:rFonts w:ascii="Microsoft YaHei" w:eastAsia="Microsoft YaHei" w:hAnsi="Microsoft YaHei" w:cs="Microsoft YaHei"/>
                      <w:spacing w:val="-2"/>
                      <w:sz w:val="24"/>
                      <w:szCs w:val="24"/>
                    </w:rPr>
                    <w:t>年内持有、实际支配公司股份表决权比例最高的</w:t>
                  </w:r>
                  <w:r>
                    <w:rPr>
                      <w:rFonts w:ascii="Microsoft YaHei" w:eastAsia="Microsoft YaHei" w:hAnsi="Microsoft YaHei" w:cs="Microsoft YaHei"/>
                      <w:spacing w:val="-3"/>
                      <w:sz w:val="24"/>
                      <w:szCs w:val="24"/>
                    </w:rPr>
                    <w:t>人发生变化</w:t>
                  </w:r>
                  <w:r>
                    <w:rPr>
                      <w:rFonts w:ascii="Microsoft YaHei" w:eastAsia="Microsoft YaHei" w:hAnsi="Microsoft YaHei" w:cs="Microsoft YaHei"/>
                      <w:spacing w:val="-30"/>
                      <w:sz w:val="24"/>
                      <w:szCs w:val="24"/>
                    </w:rPr>
                    <w:t xml:space="preserve"> </w:t>
                  </w:r>
                  <w:r>
                    <w:rPr>
                      <w:rFonts w:ascii="Microsoft YaHei" w:eastAsia="Microsoft YaHei" w:hAnsi="Microsoft YaHei" w:cs="Microsoft YaHei"/>
                      <w:spacing w:val="-3"/>
                      <w:sz w:val="24"/>
                      <w:szCs w:val="24"/>
                    </w:rPr>
                    <w:t>，且变化前后的股东</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2"/>
                      <w:sz w:val="24"/>
                      <w:szCs w:val="24"/>
                    </w:rPr>
                    <w:t>不属于同一实际控制人</w:t>
                  </w:r>
                  <w:r>
                    <w:rPr>
                      <w:rFonts w:ascii="Microsoft YaHei" w:eastAsia="Microsoft YaHei" w:hAnsi="Microsoft YaHei" w:cs="Microsoft YaHei"/>
                      <w:spacing w:val="-29"/>
                      <w:sz w:val="24"/>
                      <w:szCs w:val="24"/>
                    </w:rPr>
                    <w:t xml:space="preserve"> </w:t>
                  </w:r>
                  <w:r>
                    <w:rPr>
                      <w:rFonts w:ascii="Microsoft YaHei" w:eastAsia="Microsoft YaHei" w:hAnsi="Microsoft YaHei" w:cs="Microsoft YaHei"/>
                      <w:spacing w:val="-2"/>
                      <w:sz w:val="24"/>
                      <w:szCs w:val="24"/>
                    </w:rPr>
                    <w:t>，视为公司控制权发生变更</w:t>
                  </w:r>
                </w:p>
              </w:txbxContent>
            </v:textbox>
            <w10:wrap type="none"/>
          </v:shape>
        </w:pict>
      </w:r>
    </w:p>
    <w:p>
      <w:pPr>
        <w:pStyle w:val="BodyText"/>
        <w:spacing w:before="227" w:line="1587" w:lineRule="exact"/>
        <w:ind w:firstLine="2843"/>
      </w:pPr>
      <w:r>
        <w:rPr>
          <w:position w:val="-31"/>
        </w:rPr>
        <w:pict>
          <v:shape id="_x0000_i1138" type="#_x0000_t202" style="width:562.35pt;height:79.35pt;mso-position-horizontal-relative:char;mso-position-vertical-relative:line" filled="t" fillcolor="#eaeaea" stroked="f">
            <o:lock v:ext="edit" aspectratio="f"/>
            <v:textbox inset="0,0,0,0">
              <w:txbxContent>
                <w:p>
                  <w:pPr>
                    <w:spacing w:before="110" w:line="168" w:lineRule="auto"/>
                    <w:ind w:left="129"/>
                    <w:rPr>
                      <w:rFonts w:ascii="Microsoft YaHei" w:eastAsia="Microsoft YaHei" w:hAnsi="Microsoft YaHei" w:cs="Microsoft YaHei"/>
                      <w:sz w:val="24"/>
                      <w:szCs w:val="24"/>
                    </w:rPr>
                  </w:pPr>
                  <w:r>
                    <w:rPr>
                      <w:rFonts w:ascii="Wingdings" w:eastAsia="Wingdings" w:hAnsi="Wingdings" w:cs="Wingdings"/>
                      <w:spacing w:val="-1"/>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pacing w:val="-1"/>
                      <w:sz w:val="24"/>
                      <w:szCs w:val="24"/>
                    </w:rPr>
                    <w:t>发行人不存在拥有公司控制权的人或者公司控制权的归属难以</w:t>
                  </w:r>
                  <w:r>
                    <w:rPr>
                      <w:rFonts w:ascii="Microsoft YaHei" w:eastAsia="Microsoft YaHei" w:hAnsi="Microsoft YaHei" w:cs="Microsoft YaHei"/>
                      <w:spacing w:val="-2"/>
                      <w:sz w:val="24"/>
                      <w:szCs w:val="24"/>
                    </w:rPr>
                    <w:t>判断的</w:t>
                  </w:r>
                  <w:r>
                    <w:rPr>
                      <w:rFonts w:ascii="Microsoft YaHei" w:eastAsia="Microsoft YaHei" w:hAnsi="Microsoft YaHei" w:cs="Microsoft YaHei"/>
                      <w:spacing w:val="-24"/>
                      <w:sz w:val="24"/>
                      <w:szCs w:val="24"/>
                    </w:rPr>
                    <w:t xml:space="preserve"> </w:t>
                  </w:r>
                  <w:r>
                    <w:rPr>
                      <w:rFonts w:ascii="Microsoft YaHei" w:eastAsia="Microsoft YaHei" w:hAnsi="Microsoft YaHei" w:cs="Microsoft YaHei"/>
                      <w:spacing w:val="-2"/>
                      <w:sz w:val="24"/>
                      <w:szCs w:val="24"/>
                    </w:rPr>
                    <w:t>，如果符合以下情形</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2"/>
                      <w:sz w:val="24"/>
                      <w:szCs w:val="24"/>
                    </w:rPr>
                    <w:t>，可视为公</w:t>
                  </w:r>
                </w:p>
                <w:p>
                  <w:pPr>
                    <w:spacing w:before="1" w:line="167" w:lineRule="auto"/>
                    <w:ind w:left="405"/>
                    <w:rPr>
                      <w:rFonts w:ascii="Microsoft YaHei" w:eastAsia="Microsoft YaHei" w:hAnsi="Microsoft YaHei" w:cs="Microsoft YaHei"/>
                      <w:sz w:val="24"/>
                      <w:szCs w:val="24"/>
                    </w:rPr>
                  </w:pPr>
                  <w:r>
                    <w:rPr>
                      <w:rFonts w:ascii="Microsoft YaHei" w:eastAsia="Microsoft YaHei" w:hAnsi="Microsoft YaHei" w:cs="Microsoft YaHei"/>
                      <w:spacing w:val="-5"/>
                      <w:sz w:val="24"/>
                      <w:szCs w:val="24"/>
                    </w:rPr>
                    <w:t>司控制权没有发生变更：</w:t>
                  </w:r>
                </w:p>
                <w:p>
                  <w:pPr>
                    <w:spacing w:before="2" w:line="167" w:lineRule="auto"/>
                    <w:ind w:left="921" w:right="1181" w:firstLine="19"/>
                    <w:rPr>
                      <w:rFonts w:ascii="Microsoft YaHei" w:eastAsia="Microsoft YaHei" w:hAnsi="Microsoft YaHei" w:cs="Microsoft YaHei"/>
                      <w:sz w:val="24"/>
                      <w:szCs w:val="24"/>
                    </w:rPr>
                  </w:pPr>
                  <w:r>
                    <w:rPr>
                      <w:rFonts w:ascii="Arial" w:eastAsia="Arial" w:hAnsi="Arial" w:cs="Arial"/>
                      <w:spacing w:val="-1"/>
                      <w:sz w:val="24"/>
                      <w:szCs w:val="24"/>
                    </w:rPr>
                    <w:t>1</w:t>
                  </w:r>
                  <w:r>
                    <w:rPr>
                      <w:rFonts w:ascii="Microsoft YaHei" w:eastAsia="Microsoft YaHei" w:hAnsi="Microsoft YaHei" w:cs="Microsoft YaHei"/>
                      <w:spacing w:val="-1"/>
                      <w:sz w:val="24"/>
                      <w:szCs w:val="24"/>
                    </w:rPr>
                    <w:t>、发行人的股权及控制结构、经营管理层和主营业务在首发前</w:t>
                  </w:r>
                  <w:r>
                    <w:rPr>
                      <w:rFonts w:ascii="Arial" w:eastAsia="Arial" w:hAnsi="Arial" w:cs="Arial"/>
                      <w:spacing w:val="-1"/>
                      <w:sz w:val="24"/>
                      <w:szCs w:val="24"/>
                    </w:rPr>
                    <w:t>3</w:t>
                  </w:r>
                  <w:r>
                    <w:rPr>
                      <w:rFonts w:ascii="Microsoft YaHei" w:eastAsia="Microsoft YaHei" w:hAnsi="Microsoft YaHei" w:cs="Microsoft YaHei"/>
                      <w:spacing w:val="-1"/>
                      <w:sz w:val="24"/>
                      <w:szCs w:val="24"/>
                    </w:rPr>
                    <w:t>年内没有发生重大变化</w:t>
                  </w:r>
                  <w:r>
                    <w:rPr>
                      <w:rFonts w:ascii="Microsoft YaHei" w:eastAsia="Microsoft YaHei" w:hAnsi="Microsoft YaHei" w:cs="Microsoft YaHei"/>
                      <w:spacing w:val="14"/>
                      <w:sz w:val="24"/>
                      <w:szCs w:val="24"/>
                    </w:rPr>
                    <w:t xml:space="preserve"> </w:t>
                  </w:r>
                  <w:r>
                    <w:rPr>
                      <w:rFonts w:ascii="Arial" w:eastAsia="Arial" w:hAnsi="Arial" w:cs="Arial"/>
                      <w:spacing w:val="-1"/>
                      <w:sz w:val="24"/>
                      <w:szCs w:val="24"/>
                    </w:rPr>
                    <w:t>2</w:t>
                  </w:r>
                  <w:r>
                    <w:rPr>
                      <w:rFonts w:ascii="Microsoft YaHei" w:eastAsia="Microsoft YaHei" w:hAnsi="Microsoft YaHei" w:cs="Microsoft YaHei"/>
                      <w:spacing w:val="-1"/>
                      <w:sz w:val="24"/>
                      <w:szCs w:val="24"/>
                    </w:rPr>
                    <w:t>、发行人的股权及控制结构不影响公司治理有效性</w:t>
                  </w:r>
                </w:p>
                <w:p>
                  <w:pPr>
                    <w:spacing w:line="193" w:lineRule="auto"/>
                    <w:ind w:left="924"/>
                    <w:rPr>
                      <w:rFonts w:ascii="Microsoft YaHei" w:eastAsia="Microsoft YaHei" w:hAnsi="Microsoft YaHei" w:cs="Microsoft YaHei"/>
                      <w:sz w:val="24"/>
                      <w:szCs w:val="24"/>
                    </w:rPr>
                  </w:pPr>
                  <w:r>
                    <w:rPr>
                      <w:rFonts w:ascii="Arial" w:eastAsia="Arial" w:hAnsi="Arial" w:cs="Arial"/>
                      <w:spacing w:val="-1"/>
                      <w:sz w:val="24"/>
                      <w:szCs w:val="24"/>
                    </w:rPr>
                    <w:t>3</w:t>
                  </w:r>
                  <w:r>
                    <w:rPr>
                      <w:rFonts w:ascii="Microsoft YaHei" w:eastAsia="Microsoft YaHei" w:hAnsi="Microsoft YaHei" w:cs="Microsoft YaHei"/>
                      <w:spacing w:val="-1"/>
                      <w:sz w:val="24"/>
                      <w:szCs w:val="24"/>
                    </w:rPr>
                    <w:t>、发行人及其保荐人和律师能够提供证据</w:t>
                  </w:r>
                  <w:r>
                    <w:rPr>
                      <w:rFonts w:ascii="Microsoft YaHei" w:eastAsia="Microsoft YaHei" w:hAnsi="Microsoft YaHei" w:cs="Microsoft YaHei"/>
                      <w:spacing w:val="-2"/>
                      <w:sz w:val="24"/>
                      <w:szCs w:val="24"/>
                    </w:rPr>
                    <w:t>充分证明</w:t>
                  </w:r>
                </w:p>
              </w:txbxContent>
            </v:textbox>
            <w10:wrap type="none"/>
          </v:shape>
        </w:pict>
      </w:r>
    </w:p>
    <w:p>
      <w:pPr>
        <w:spacing w:before="225" w:line="792" w:lineRule="exact"/>
        <w:ind w:firstLine="2843"/>
      </w:pPr>
      <w:r>
        <w:rPr>
          <w:position w:val="-15"/>
        </w:rPr>
        <w:pict>
          <v:shape id="_x0000_i1139" type="#_x0000_t202" style="width:562.35pt;height:39.6pt;mso-position-horizontal-relative:char;mso-position-vertical-relative:line" filled="t" fillcolor="#eaeaea" stroked="f">
            <o:lock v:ext="edit" aspectratio="f"/>
            <v:textbox inset="0,0,0,0">
              <w:txbxContent>
                <w:p>
                  <w:pPr>
                    <w:spacing w:before="144" w:line="181" w:lineRule="auto"/>
                    <w:ind w:left="400" w:right="115" w:hanging="271"/>
                    <w:rPr>
                      <w:rFonts w:ascii="Microsoft YaHei" w:eastAsia="Microsoft YaHei" w:hAnsi="Microsoft YaHei" w:cs="Microsoft YaHei"/>
                      <w:sz w:val="24"/>
                      <w:szCs w:val="24"/>
                    </w:rPr>
                  </w:pPr>
                  <w:r>
                    <w:rPr>
                      <w:rFonts w:ascii="Wingdings" w:eastAsia="Wingdings" w:hAnsi="Wingdings" w:cs="Wingdings"/>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z w:val="24"/>
                      <w:szCs w:val="24"/>
                    </w:rPr>
                    <w:t>在共同控制和无实际控制人两种认定下</w:t>
                  </w:r>
                  <w:r>
                    <w:rPr>
                      <w:rFonts w:ascii="Microsoft YaHei" w:eastAsia="Microsoft YaHei" w:hAnsi="Microsoft YaHei" w:cs="Microsoft YaHei"/>
                      <w:spacing w:val="-26"/>
                      <w:sz w:val="24"/>
                      <w:szCs w:val="24"/>
                    </w:rPr>
                    <w:t xml:space="preserve"> </w:t>
                  </w:r>
                  <w:r>
                    <w:rPr>
                      <w:rFonts w:ascii="Microsoft YaHei" w:eastAsia="Microsoft YaHei" w:hAnsi="Microsoft YaHei" w:cs="Microsoft YaHei"/>
                      <w:sz w:val="24"/>
                      <w:szCs w:val="24"/>
                    </w:rPr>
                    <w:t>，相关</w:t>
                  </w:r>
                  <w:r>
                    <w:rPr>
                      <w:rFonts w:ascii="Microsoft YaHei" w:eastAsia="Microsoft YaHei" w:hAnsi="Microsoft YaHei" w:cs="Microsoft YaHei"/>
                      <w:spacing w:val="-1"/>
                      <w:sz w:val="24"/>
                      <w:szCs w:val="24"/>
                    </w:rPr>
                    <w:t>股东采取股份锁定等有利于公司股权及控制结构稳定措</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施的</w:t>
                  </w:r>
                  <w:r>
                    <w:rPr>
                      <w:rFonts w:ascii="Microsoft YaHei" w:eastAsia="Microsoft YaHei" w:hAnsi="Microsoft YaHei" w:cs="Microsoft YaHei"/>
                      <w:spacing w:val="-35"/>
                      <w:sz w:val="24"/>
                      <w:szCs w:val="24"/>
                    </w:rPr>
                    <w:t xml:space="preserve"> </w:t>
                  </w:r>
                  <w:r>
                    <w:rPr>
                      <w:rFonts w:ascii="Microsoft YaHei" w:eastAsia="Microsoft YaHei" w:hAnsi="Microsoft YaHei" w:cs="Microsoft YaHei"/>
                      <w:spacing w:val="-1"/>
                      <w:sz w:val="24"/>
                      <w:szCs w:val="24"/>
                    </w:rPr>
                    <w:t>，发行审核部门可将该等情形作为判断公司控制权没有发生变更的</w:t>
                  </w:r>
                  <w:r>
                    <w:rPr>
                      <w:rFonts w:ascii="Microsoft YaHei" w:eastAsia="Microsoft YaHei" w:hAnsi="Microsoft YaHei" w:cs="Microsoft YaHei"/>
                      <w:spacing w:val="-2"/>
                      <w:sz w:val="24"/>
                      <w:szCs w:val="24"/>
                    </w:rPr>
                    <w:t>重要因素</w:t>
                  </w:r>
                </w:p>
              </w:txbxContent>
            </v:textbox>
            <w10:wrap type="none"/>
          </v:shape>
        </w:pict>
      </w:r>
    </w:p>
    <w:p>
      <w:pPr>
        <w:spacing w:line="792" w:lineRule="exact"/>
        <w:sectPr>
          <w:footerReference w:type="default" r:id="rId20"/>
          <w:pgSz w:w="15843" w:h="12243"/>
          <w:pgMar w:top="1040" w:right="731" w:bottom="843" w:left="861" w:header="0" w:footer="663" w:gutter="0"/>
          <w:pgNumType w:start="9"/>
          <w:cols w:space="708"/>
        </w:sectPr>
      </w:pPr>
    </w:p>
    <w:p>
      <w:pPr>
        <w:pStyle w:val="BodyText"/>
        <w:spacing w:before="359" w:line="193" w:lineRule="auto"/>
        <w:ind w:left="209"/>
        <w:rPr>
          <w:rFonts w:ascii="Microsoft YaHei" w:eastAsia="Microsoft YaHei" w:hAnsi="Microsoft YaHei" w:cs="Microsoft YaHei"/>
          <w:sz w:val="48"/>
          <w:szCs w:val="48"/>
        </w:rPr>
      </w:pPr>
      <w:r>
        <w:pict>
          <v:group id="_x0000_s1140" style="width:25pt;height:22.95pt;margin-top:16.17pt;margin-left:0.79pt;position:absolute;z-index:-251610112" coordorigin="0,0" coordsize="500,459" filled="f" stroked="f">
            <v:shape id="_x0000_s1141" style="width:480;height:440;left:9;position:absolute;top:9" coordorigin="0,0" coordsize="480,440" path="m,219c,98,107,,240,c372,,479,98,479,219c479,340,372,439,240,439c107,439,,340,,219e" filled="t" fillcolor="#9b3519" stroked="f"/>
            <v:shape id="_x0000_s1142" style="width:500;height:459;position:absolute" coordorigin="0,0" coordsize="500,459" path="m9,229c9,108,117,9,249,9c382,9,489,108,489,229c489,350,382,448,249,448c117,448,9,350,9,229e" filled="f" strokecolor="#7f7f7f" strokeweight="0.96pt">
              <v:stroke joinstyle="miter"/>
            </v:shape>
          </v:group>
        </w:pict>
      </w:r>
      <w:r>
        <w:rPr>
          <w:b/>
          <w:bCs/>
          <w:color w:val="FFFFFF"/>
          <w:position w:val="9"/>
          <w:sz w:val="28"/>
          <w:szCs w:val="28"/>
        </w:rPr>
        <w:t xml:space="preserve">1  </w:t>
      </w:r>
      <w:r>
        <w:rPr>
          <w:rFonts w:ascii="Microsoft YaHei" w:eastAsia="Microsoft YaHei" w:hAnsi="Microsoft YaHei" w:cs="Microsoft YaHei"/>
          <w:b/>
          <w:bCs/>
          <w:sz w:val="48"/>
          <w:szCs w:val="48"/>
        </w:rPr>
        <w:t>股东与实际控制人</w:t>
      </w:r>
      <w:r>
        <w:rPr>
          <w:b/>
          <w:bCs/>
          <w:sz w:val="48"/>
          <w:szCs w:val="48"/>
        </w:rPr>
        <w:t>——</w:t>
      </w:r>
      <w:r>
        <w:rPr>
          <w:rFonts w:ascii="Microsoft YaHei" w:eastAsia="Microsoft YaHei" w:hAnsi="Microsoft YaHei" w:cs="Microsoft YaHei"/>
          <w:b/>
          <w:bCs/>
          <w:sz w:val="48"/>
          <w:szCs w:val="48"/>
        </w:rPr>
        <w:t>被否案例分析</w:t>
      </w:r>
    </w:p>
    <w:p>
      <w:pPr>
        <w:spacing w:before="22"/>
      </w:pPr>
    </w:p>
    <w:p>
      <w:pPr>
        <w:spacing w:before="22"/>
      </w:pPr>
    </w:p>
    <w:tbl>
      <w:tblPr>
        <w:tblStyle w:val="TableNormal0"/>
        <w:tblW w:w="140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B3519"/>
        <w:tblLayout w:type="fixed"/>
      </w:tblPr>
      <w:tblGrid>
        <w:gridCol w:w="1417"/>
        <w:gridCol w:w="1417"/>
        <w:gridCol w:w="1417"/>
        <w:gridCol w:w="9773"/>
      </w:tblGrid>
      <w:tr>
        <w:tblPrEx>
          <w:tblW w:w="140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B3519"/>
          <w:tblLayout w:type="fixed"/>
        </w:tblPrEx>
        <w:trPr>
          <w:trHeight w:val="552"/>
        </w:trPr>
        <w:tc>
          <w:tcPr>
            <w:tcW w:w="1417" w:type="dxa"/>
            <w:tcBorders>
              <w:left w:val="nil"/>
            </w:tcBorders>
            <w:shd w:val="clear" w:color="auto" w:fill="9B3519"/>
            <w:vAlign w:val="top"/>
          </w:tcPr>
          <w:p>
            <w:pPr>
              <w:pStyle w:val="TableText"/>
              <w:spacing w:before="178" w:line="194" w:lineRule="auto"/>
              <w:ind w:left="233"/>
            </w:pPr>
            <w:r>
              <w:rPr>
                <w:b/>
                <w:bCs/>
                <w:color w:val="FFFFFF"/>
                <w:spacing w:val="-1"/>
              </w:rPr>
              <w:t>公司名称</w:t>
            </w:r>
          </w:p>
        </w:tc>
        <w:tc>
          <w:tcPr>
            <w:tcW w:w="1417" w:type="dxa"/>
            <w:tcBorders>
              <w:left w:val="single" w:sz="8" w:space="0" w:color="EEECE1"/>
              <w:right w:val="single" w:sz="8" w:space="0" w:color="EEECE1"/>
            </w:tcBorders>
            <w:shd w:val="clear" w:color="auto" w:fill="9B3519"/>
            <w:vAlign w:val="top"/>
          </w:tcPr>
          <w:p>
            <w:pPr>
              <w:pStyle w:val="TableText"/>
              <w:spacing w:before="177" w:line="193" w:lineRule="auto"/>
              <w:ind w:left="226"/>
            </w:pPr>
            <w:r>
              <w:rPr>
                <w:b/>
                <w:bCs/>
                <w:color w:val="FFFFFF"/>
                <w:spacing w:val="-2"/>
              </w:rPr>
              <w:t>上会日期</w:t>
            </w:r>
          </w:p>
        </w:tc>
        <w:tc>
          <w:tcPr>
            <w:tcW w:w="1417" w:type="dxa"/>
            <w:tcBorders>
              <w:left w:val="single" w:sz="8" w:space="0" w:color="EEECE1"/>
              <w:right w:val="single" w:sz="8" w:space="0" w:color="EEECE1"/>
            </w:tcBorders>
            <w:shd w:val="clear" w:color="auto" w:fill="9B3519"/>
            <w:vAlign w:val="top"/>
          </w:tcPr>
          <w:p>
            <w:pPr>
              <w:pStyle w:val="TableText"/>
              <w:spacing w:before="177" w:line="194" w:lineRule="auto"/>
              <w:ind w:left="226"/>
            </w:pPr>
            <w:r>
              <w:rPr>
                <w:b/>
                <w:bCs/>
                <w:color w:val="FFFFFF"/>
                <w:spacing w:val="-2"/>
              </w:rPr>
              <w:t>上市板块</w:t>
            </w:r>
          </w:p>
        </w:tc>
        <w:tc>
          <w:tcPr>
            <w:tcW w:w="9773" w:type="dxa"/>
            <w:tcBorders>
              <w:right w:val="nil"/>
            </w:tcBorders>
            <w:shd w:val="clear" w:color="auto" w:fill="9B3519"/>
            <w:vAlign w:val="top"/>
          </w:tcPr>
          <w:p>
            <w:pPr>
              <w:pStyle w:val="TableText"/>
              <w:spacing w:before="178" w:line="193" w:lineRule="auto"/>
              <w:ind w:left="3928"/>
            </w:pPr>
            <w:r>
              <w:rPr>
                <w:b/>
                <w:bCs/>
                <w:color w:val="FFFFFF"/>
                <w:spacing w:val="-2"/>
              </w:rPr>
              <w:t>审核重点关注问题</w:t>
            </w:r>
          </w:p>
        </w:tc>
      </w:tr>
    </w:tbl>
    <w:p>
      <w:pPr>
        <w:spacing w:before="280" w:line="194" w:lineRule="auto"/>
        <w:ind w:left="146"/>
        <w:rPr>
          <w:rFonts w:ascii="Microsoft YaHei" w:eastAsia="Microsoft YaHei" w:hAnsi="Microsoft YaHei" w:cs="Microsoft YaHei"/>
          <w:sz w:val="24"/>
          <w:szCs w:val="24"/>
        </w:rPr>
      </w:pPr>
      <w:r>
        <w:rPr>
          <w:rFonts w:ascii="Microsoft YaHei" w:eastAsia="Microsoft YaHei" w:hAnsi="Microsoft YaHei" w:cs="Microsoft YaHei"/>
          <w:b/>
          <w:bCs/>
          <w:spacing w:val="-3"/>
          <w:sz w:val="24"/>
          <w:szCs w:val="24"/>
        </w:rPr>
        <w:t>股权结构的合理性和稳定性：</w:t>
      </w:r>
    </w:p>
    <w:p>
      <w:pPr>
        <w:spacing w:line="162" w:lineRule="exact"/>
      </w:pPr>
    </w:p>
    <w:tbl>
      <w:tblPr>
        <w:tblStyle w:val="TableNormal0"/>
        <w:tblW w:w="140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
      <w:tblGrid>
        <w:gridCol w:w="1417"/>
        <w:gridCol w:w="1417"/>
        <w:gridCol w:w="1417"/>
        <w:gridCol w:w="9773"/>
      </w:tblGrid>
      <w:tr>
        <w:tblPrEx>
          <w:tblW w:w="140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rPr>
          <w:trHeight w:val="2813"/>
        </w:trPr>
        <w:tc>
          <w:tcPr>
            <w:tcW w:w="1417" w:type="dxa"/>
            <w:tcBorders>
              <w:left w:val="nil"/>
            </w:tcBorders>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TableText"/>
              <w:spacing w:before="103" w:line="177" w:lineRule="auto"/>
              <w:ind w:left="230" w:right="218" w:firstLine="4"/>
              <w:jc w:val="both"/>
            </w:pPr>
            <w:r>
              <w:rPr>
                <w:spacing w:val="-2"/>
              </w:rPr>
              <w:t>武汉微创</w:t>
            </w:r>
            <w:r>
              <w:rPr>
                <w:spacing w:val="1"/>
              </w:rPr>
              <w:t xml:space="preserve"> </w:t>
            </w:r>
            <w:r>
              <w:rPr>
                <w:spacing w:val="-1"/>
              </w:rPr>
              <w:t>光电股份</w:t>
            </w:r>
            <w:r>
              <w:rPr>
                <w:spacing w:val="1"/>
              </w:rPr>
              <w:t xml:space="preserve"> </w:t>
            </w:r>
            <w:r>
              <w:rPr>
                <w:spacing w:val="-1"/>
              </w:rPr>
              <w:t>有限公司</w:t>
            </w:r>
          </w:p>
        </w:tc>
        <w:tc>
          <w:tcPr>
            <w:tcW w:w="1417" w:type="dxa"/>
            <w:tcBorders>
              <w:left w:val="single" w:sz="8" w:space="0" w:color="EEECE1"/>
              <w:right w:val="single" w:sz="8" w:space="0" w:color="EEECE1"/>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TableText"/>
              <w:spacing w:before="103" w:line="181" w:lineRule="auto"/>
              <w:ind w:left="400" w:right="242" w:hanging="150"/>
            </w:pPr>
            <w:r>
              <w:rPr>
                <w:rFonts w:ascii="Arial" w:eastAsia="Arial" w:hAnsi="Arial" w:cs="Arial"/>
                <w:spacing w:val="-1"/>
              </w:rPr>
              <w:t>2018</w:t>
            </w:r>
            <w:r>
              <w:rPr>
                <w:spacing w:val="-1"/>
              </w:rPr>
              <w:t>年</w:t>
            </w:r>
            <w:r>
              <w:rPr>
                <w:rFonts w:ascii="Arial" w:eastAsia="Arial" w:hAnsi="Arial" w:cs="Arial"/>
                <w:spacing w:val="-1"/>
              </w:rPr>
              <w:t>7</w:t>
            </w:r>
            <w:r>
              <w:rPr>
                <w:rFonts w:ascii="Arial" w:eastAsia="Arial" w:hAnsi="Arial" w:cs="Arial"/>
                <w:spacing w:val="2"/>
              </w:rPr>
              <w:t xml:space="preserve"> </w:t>
            </w:r>
            <w:r>
              <w:rPr>
                <w:spacing w:val="-3"/>
              </w:rPr>
              <w:t>月</w:t>
            </w:r>
            <w:r>
              <w:rPr>
                <w:rFonts w:ascii="Arial" w:eastAsia="Arial" w:hAnsi="Arial" w:cs="Arial"/>
                <w:spacing w:val="-3"/>
              </w:rPr>
              <w:t>3</w:t>
            </w:r>
            <w:r>
              <w:rPr>
                <w:spacing w:val="-3"/>
              </w:rPr>
              <w:t>日</w:t>
            </w:r>
          </w:p>
        </w:tc>
        <w:tc>
          <w:tcPr>
            <w:tcW w:w="1417" w:type="dxa"/>
            <w:tcBorders>
              <w:left w:val="single" w:sz="8" w:space="0" w:color="EEECE1"/>
              <w:right w:val="single" w:sz="8" w:space="0" w:color="EEECE1"/>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TableText"/>
              <w:spacing w:before="103" w:line="195" w:lineRule="auto"/>
              <w:ind w:left="343"/>
            </w:pPr>
            <w:r>
              <w:rPr>
                <w:spacing w:val="-1"/>
              </w:rPr>
              <w:t>创业板</w:t>
            </w:r>
          </w:p>
        </w:tc>
        <w:tc>
          <w:tcPr>
            <w:tcW w:w="9773" w:type="dxa"/>
            <w:tcBorders>
              <w:right w:val="nil"/>
            </w:tcBorders>
            <w:vAlign w:val="top"/>
          </w:tcPr>
          <w:p>
            <w:pPr>
              <w:spacing w:line="285" w:lineRule="auto"/>
              <w:rPr>
                <w:rFonts w:ascii="Arial"/>
                <w:sz w:val="21"/>
              </w:rPr>
            </w:pPr>
          </w:p>
          <w:p>
            <w:pPr>
              <w:spacing w:line="286" w:lineRule="auto"/>
              <w:rPr>
                <w:rFonts w:ascii="Arial"/>
                <w:sz w:val="21"/>
              </w:rPr>
            </w:pPr>
          </w:p>
          <w:p>
            <w:pPr>
              <w:pStyle w:val="TableText"/>
              <w:spacing w:before="103" w:line="177" w:lineRule="auto"/>
              <w:ind w:left="421" w:right="233" w:hanging="270"/>
            </w:pPr>
            <w:r>
              <w:rPr>
                <w:rFonts w:ascii="Wingdings" w:eastAsia="Wingdings" w:hAnsi="Wingdings" w:cs="Wingdings"/>
                <w:spacing w:val="-4"/>
                <w:sz w:val="19"/>
                <w:szCs w:val="19"/>
              </w:rPr>
              <w:t>.</w:t>
            </w:r>
            <w:r>
              <w:rPr>
                <w:rFonts w:ascii="Wingdings" w:eastAsia="Wingdings" w:hAnsi="Wingdings" w:cs="Wingdings"/>
                <w:spacing w:val="-30"/>
                <w:sz w:val="19"/>
                <w:szCs w:val="19"/>
              </w:rPr>
              <w:t xml:space="preserve"> </w:t>
            </w:r>
            <w:r>
              <w:rPr>
                <w:spacing w:val="-4"/>
              </w:rPr>
              <w:t>陈军直接持有发行人</w:t>
            </w:r>
            <w:r>
              <w:rPr>
                <w:rFonts w:ascii="Arial" w:eastAsia="Arial" w:hAnsi="Arial" w:cs="Arial"/>
                <w:spacing w:val="-4"/>
              </w:rPr>
              <w:t>9.49%</w:t>
            </w:r>
            <w:r>
              <w:rPr>
                <w:spacing w:val="-4"/>
              </w:rPr>
              <w:t>的股份，为公司的实际控制人；卢余庆、王昀、童邡、李俊</w:t>
            </w:r>
            <w:r>
              <w:t xml:space="preserve"> </w:t>
            </w:r>
            <w:r>
              <w:t>杰、朱小兵等</w:t>
            </w:r>
            <w:r>
              <w:rPr>
                <w:rFonts w:ascii="Arial" w:eastAsia="Arial" w:hAnsi="Arial" w:cs="Arial"/>
              </w:rPr>
              <w:t>5</w:t>
            </w:r>
            <w:r>
              <w:t>人合计持有发行人</w:t>
            </w:r>
            <w:r>
              <w:rPr>
                <w:rFonts w:ascii="Arial" w:eastAsia="Arial" w:hAnsi="Arial" w:cs="Arial"/>
              </w:rPr>
              <w:t>42.62%</w:t>
            </w:r>
            <w:r>
              <w:t>的股份，为陈军的一致行动人，但不是公</w:t>
            </w:r>
            <w:r>
              <w:rPr>
                <w:spacing w:val="-1"/>
              </w:rPr>
              <w:t>司的</w:t>
            </w:r>
            <w:r>
              <w:t xml:space="preserve"> </w:t>
            </w:r>
            <w:r>
              <w:rPr>
                <w:spacing w:val="-7"/>
              </w:rPr>
              <w:t>实际控制人。</w:t>
            </w:r>
          </w:p>
          <w:p>
            <w:pPr>
              <w:pStyle w:val="TableText"/>
              <w:spacing w:before="40" w:line="181" w:lineRule="auto"/>
              <w:ind w:left="420" w:right="223" w:hanging="269"/>
            </w:pPr>
            <w:r>
              <w:rPr>
                <w:rFonts w:ascii="Wingdings" w:eastAsia="Wingdings" w:hAnsi="Wingdings" w:cs="Wingdings"/>
                <w:spacing w:val="-4"/>
                <w:sz w:val="19"/>
                <w:szCs w:val="19"/>
              </w:rPr>
              <w:t>.</w:t>
            </w:r>
            <w:r>
              <w:rPr>
                <w:rFonts w:ascii="Wingdings" w:eastAsia="Wingdings" w:hAnsi="Wingdings" w:cs="Wingdings"/>
                <w:spacing w:val="-42"/>
                <w:sz w:val="19"/>
                <w:szCs w:val="19"/>
              </w:rPr>
              <w:t xml:space="preserve"> </w:t>
            </w:r>
            <w:r>
              <w:rPr>
                <w:spacing w:val="-4"/>
              </w:rPr>
              <w:t>证监会质疑陈军拥有公司控制权的真实性、合理性和稳定性以及未将卢余庆、王昀、童</w:t>
            </w:r>
            <w:r>
              <w:t xml:space="preserve"> </w:t>
            </w:r>
            <w:r>
              <w:rPr>
                <w:spacing w:val="-2"/>
              </w:rPr>
              <w:t>邡、李俊杰、朱小兵认定为共同实际控制人的原因及合理性。</w:t>
            </w:r>
          </w:p>
        </w:tc>
      </w:tr>
      <w:tr>
        <w:tblPrEx>
          <w:tblW w:w="14024" w:type="dxa"/>
          <w:tblInd w:w="0" w:type="dxa"/>
          <w:tblLayout w:type="fixed"/>
        </w:tblPrEx>
        <w:trPr>
          <w:trHeight w:val="2135"/>
        </w:trPr>
        <w:tc>
          <w:tcPr>
            <w:tcW w:w="1417" w:type="dxa"/>
            <w:tcBorders>
              <w:left w:val="nil"/>
            </w:tcBorders>
            <w:vAlign w:val="top"/>
          </w:tcPr>
          <w:p>
            <w:pPr>
              <w:spacing w:line="423" w:lineRule="auto"/>
              <w:rPr>
                <w:rFonts w:ascii="Arial"/>
                <w:sz w:val="21"/>
              </w:rPr>
            </w:pPr>
          </w:p>
          <w:p>
            <w:pPr>
              <w:pStyle w:val="TableText"/>
              <w:spacing w:before="103" w:line="168" w:lineRule="auto"/>
              <w:ind w:left="231"/>
            </w:pPr>
            <w:r>
              <w:rPr>
                <w:spacing w:val="-1"/>
              </w:rPr>
              <w:t>杭州千岛</w:t>
            </w:r>
          </w:p>
          <w:p>
            <w:pPr>
              <w:pStyle w:val="TableText"/>
              <w:spacing w:before="1" w:line="167" w:lineRule="auto"/>
              <w:ind w:left="231"/>
            </w:pPr>
            <w:r>
              <w:rPr>
                <w:spacing w:val="-1"/>
              </w:rPr>
              <w:t>湖鲟龙科</w:t>
            </w:r>
          </w:p>
          <w:p>
            <w:pPr>
              <w:pStyle w:val="TableText"/>
              <w:spacing w:before="1" w:line="167" w:lineRule="auto"/>
              <w:ind w:left="231"/>
            </w:pPr>
            <w:r>
              <w:rPr>
                <w:spacing w:val="-1"/>
              </w:rPr>
              <w:t>技股份有</w:t>
            </w:r>
          </w:p>
          <w:p>
            <w:pPr>
              <w:pStyle w:val="TableText"/>
              <w:spacing w:line="194" w:lineRule="auto"/>
              <w:ind w:left="364"/>
            </w:pPr>
            <w:r>
              <w:rPr>
                <w:spacing w:val="-4"/>
              </w:rPr>
              <w:t>限公司</w:t>
            </w:r>
          </w:p>
        </w:tc>
        <w:tc>
          <w:tcPr>
            <w:tcW w:w="1417" w:type="dxa"/>
            <w:tcBorders>
              <w:left w:val="single" w:sz="8" w:space="0" w:color="EEECE1"/>
              <w:right w:val="single" w:sz="8" w:space="0" w:color="EEECE1"/>
            </w:tcBorders>
            <w:vAlign w:val="top"/>
          </w:tcPr>
          <w:p>
            <w:pPr>
              <w:spacing w:line="354" w:lineRule="auto"/>
              <w:rPr>
                <w:rFonts w:ascii="Arial"/>
                <w:sz w:val="21"/>
              </w:rPr>
            </w:pPr>
          </w:p>
          <w:p>
            <w:pPr>
              <w:spacing w:line="355" w:lineRule="auto"/>
              <w:rPr>
                <w:rFonts w:ascii="Arial"/>
                <w:sz w:val="21"/>
              </w:rPr>
            </w:pPr>
          </w:p>
          <w:p>
            <w:pPr>
              <w:pStyle w:val="TableText"/>
              <w:spacing w:before="103" w:line="181" w:lineRule="auto"/>
              <w:ind w:left="333" w:right="242" w:hanging="83"/>
            </w:pPr>
            <w:r>
              <w:rPr>
                <w:rFonts w:ascii="Arial" w:eastAsia="Arial" w:hAnsi="Arial" w:cs="Arial"/>
                <w:spacing w:val="-1"/>
              </w:rPr>
              <w:t>2018</w:t>
            </w:r>
            <w:r>
              <w:rPr>
                <w:spacing w:val="-1"/>
              </w:rPr>
              <w:t>年</w:t>
            </w:r>
            <w:r>
              <w:rPr>
                <w:rFonts w:ascii="Arial" w:eastAsia="Arial" w:hAnsi="Arial" w:cs="Arial"/>
                <w:spacing w:val="-1"/>
              </w:rPr>
              <w:t>1</w:t>
            </w:r>
            <w:r>
              <w:rPr>
                <w:rFonts w:ascii="Arial" w:eastAsia="Arial" w:hAnsi="Arial" w:cs="Arial"/>
                <w:spacing w:val="2"/>
              </w:rPr>
              <w:t xml:space="preserve"> </w:t>
            </w:r>
            <w:r>
              <w:rPr>
                <w:spacing w:val="-2"/>
              </w:rPr>
              <w:t>月</w:t>
            </w:r>
            <w:r>
              <w:rPr>
                <w:rFonts w:ascii="Arial" w:eastAsia="Arial" w:hAnsi="Arial" w:cs="Arial"/>
                <w:spacing w:val="-2"/>
              </w:rPr>
              <w:t>30</w:t>
            </w:r>
            <w:r>
              <w:rPr>
                <w:spacing w:val="-2"/>
              </w:rPr>
              <w:t>日</w:t>
            </w:r>
          </w:p>
        </w:tc>
        <w:tc>
          <w:tcPr>
            <w:tcW w:w="1417" w:type="dxa"/>
            <w:tcBorders>
              <w:left w:val="single" w:sz="8" w:space="0" w:color="EEECE1"/>
              <w:right w:val="single" w:sz="8" w:space="0" w:color="EEECE1"/>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TableText"/>
              <w:spacing w:before="103" w:line="195" w:lineRule="auto"/>
              <w:ind w:left="343"/>
            </w:pPr>
            <w:r>
              <w:rPr>
                <w:spacing w:val="-1"/>
              </w:rPr>
              <w:t>创业板</w:t>
            </w:r>
          </w:p>
        </w:tc>
        <w:tc>
          <w:tcPr>
            <w:tcW w:w="9773" w:type="dxa"/>
            <w:tcBorders>
              <w:right w:val="nil"/>
            </w:tcBorders>
            <w:vAlign w:val="top"/>
          </w:tcPr>
          <w:p>
            <w:pPr>
              <w:spacing w:line="425" w:lineRule="auto"/>
              <w:rPr>
                <w:rFonts w:ascii="Arial"/>
                <w:sz w:val="21"/>
              </w:rPr>
            </w:pPr>
          </w:p>
          <w:p>
            <w:pPr>
              <w:pStyle w:val="TableText"/>
              <w:spacing w:before="103" w:line="174" w:lineRule="auto"/>
              <w:ind w:left="419" w:right="223" w:hanging="268"/>
            </w:pPr>
            <w:r>
              <w:rPr>
                <w:rFonts w:ascii="Wingdings" w:eastAsia="Wingdings" w:hAnsi="Wingdings" w:cs="Wingdings"/>
                <w:spacing w:val="-4"/>
                <w:sz w:val="19"/>
                <w:szCs w:val="19"/>
              </w:rPr>
              <w:t>.</w:t>
            </w:r>
            <w:r>
              <w:rPr>
                <w:rFonts w:ascii="Wingdings" w:eastAsia="Wingdings" w:hAnsi="Wingdings" w:cs="Wingdings"/>
                <w:spacing w:val="-42"/>
                <w:sz w:val="19"/>
                <w:szCs w:val="19"/>
              </w:rPr>
              <w:t xml:space="preserve"> </w:t>
            </w:r>
            <w:r>
              <w:rPr>
                <w:spacing w:val="-4"/>
              </w:rPr>
              <w:t>招股说明书披露，发行人不存在控股股东和实际控制人，公司股权结构较为分散。证监</w:t>
            </w:r>
            <w:r>
              <w:t xml:space="preserve"> </w:t>
            </w:r>
            <w:r>
              <w:t>会质疑发行人不存在控股股东和实际控制人是否合理，在无控股股东和实际控制</w:t>
            </w:r>
            <w:r>
              <w:rPr>
                <w:spacing w:val="-1"/>
              </w:rPr>
              <w:t>人以及</w:t>
            </w:r>
            <w:r>
              <w:t xml:space="preserve"> </w:t>
            </w:r>
            <w:r>
              <w:t>股权过于分散的情形下公司各机构能否正常履行职责，以及上述情形是否会对公</w:t>
            </w:r>
            <w:r>
              <w:rPr>
                <w:spacing w:val="-1"/>
              </w:rPr>
              <w:t>司治理</w:t>
            </w:r>
            <w:r>
              <w:t xml:space="preserve"> </w:t>
            </w:r>
            <w:r>
              <w:rPr>
                <w:spacing w:val="-3"/>
              </w:rPr>
              <w:t>结构的稳定性及对持续经营产生不利影响。</w:t>
            </w:r>
          </w:p>
        </w:tc>
      </w:tr>
    </w:tbl>
    <w:p>
      <w:pPr>
        <w:pStyle w:val="BodyText"/>
      </w:pPr>
    </w:p>
    <w:p>
      <w:pPr>
        <w:sectPr>
          <w:footerReference w:type="default" r:id="rId21"/>
          <w:pgSz w:w="15843" w:h="12243"/>
          <w:pgMar w:top="1040" w:right="946" w:bottom="846" w:left="865" w:header="0" w:footer="663" w:gutter="0"/>
          <w:pgNumType w:start="10"/>
          <w:cols w:space="708"/>
        </w:sectPr>
      </w:pPr>
    </w:p>
    <w:p>
      <w:pPr>
        <w:pStyle w:val="BodyText"/>
        <w:spacing w:before="357" w:line="194" w:lineRule="auto"/>
        <w:ind w:left="216"/>
        <w:rPr>
          <w:rFonts w:ascii="Microsoft YaHei" w:eastAsia="Microsoft YaHei" w:hAnsi="Microsoft YaHei" w:cs="Microsoft YaHei"/>
          <w:sz w:val="48"/>
          <w:szCs w:val="48"/>
        </w:rPr>
      </w:pPr>
      <w:r>
        <w:pict>
          <v:group id="_x0000_s1143" style="width:25pt;height:22.95pt;margin-top:16.05pt;margin-left:1.92pt;position:absolute;z-index:-251609088" coordorigin="0,0" coordsize="500,459" filled="f" stroked="f">
            <v:shape id="_x0000_s1144" style="width:480;height:440;left:9;position:absolute;top:9" coordorigin="0,0" coordsize="480,440" path="m,219c,98,107,,240,c372,,479,98,479,219c479,340,372,439,240,439c107,439,,340,,219e" filled="t" fillcolor="#9b3519" stroked="f"/>
            <v:shape id="_x0000_s1145" style="width:500;height:459;position:absolute" coordorigin="0,0" coordsize="500,459" path="m9,229c9,108,117,9,249,9c382,9,489,108,489,229c489,350,382,448,249,448c117,448,9,350,9,229e" filled="f" strokecolor="#7f7f7f" strokeweight="0.96pt">
              <v:stroke joinstyle="miter"/>
            </v:shape>
          </v:group>
        </w:pict>
      </w:r>
      <w:r>
        <w:pict>
          <v:group id="_x0000_s1146" style="width:126.15pt;height:85.1pt;margin-top:279.12pt;margin-left:43.08pt;mso-position-horizontal-relative:page;mso-position-vertical-relative:page;position:absolute;z-index:251708416" coordorigin="0,0" coordsize="2523,1701" o:allowincell="f" filled="f" stroked="f">
            <v:shape id="_x0000_s1147" style="width:2523;height:1701;position:absolute" coordorigin="0,0" coordsize="2523,1701" path="m,1701l2096,1701l2522,850l2096,l,l,1701xe" filled="t" fillcolor="#decea6" stroked="f"/>
            <v:shape id="_x0000_s1148" type="#_x0000_t202" style="width:2562;height:1820;left:-20;position:absolute;top:-20" filled="f" stroked="f">
              <o:lock v:ext="edit" aspectratio="f"/>
              <v:textbox inset="0,0,0,0">
                <w:txbxContent>
                  <w:p>
                    <w:pPr>
                      <w:pStyle w:val="BodyText"/>
                      <w:spacing w:line="329" w:lineRule="auto"/>
                    </w:pPr>
                  </w:p>
                  <w:p>
                    <w:pPr>
                      <w:pStyle w:val="BodyText"/>
                      <w:spacing w:line="329" w:lineRule="auto"/>
                    </w:pPr>
                  </w:p>
                  <w:p>
                    <w:pPr>
                      <w:spacing w:before="103" w:line="194" w:lineRule="auto"/>
                      <w:ind w:left="578"/>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人员独立性</w:t>
                    </w:r>
                  </w:p>
                </w:txbxContent>
              </v:textbox>
            </v:shape>
          </v:group>
        </w:pict>
      </w:r>
      <w:r>
        <w:pict>
          <v:group id="_x0000_s1149" style="width:126.15pt;height:39.75pt;margin-top:371.76pt;margin-left:43.08pt;mso-position-horizontal-relative:page;mso-position-vertical-relative:page;position:absolute;z-index:251710464" coordorigin="0,0" coordsize="2523,795" o:allowincell="f" filled="f" stroked="f">
            <v:shape id="_x0000_s1150" style="width:2523;height:795;position:absolute" coordorigin="0,0" coordsize="2523,795" path="m,794l2092,794l2522,397l2092,l,l,794xe" filled="t" fillcolor="#decea6" stroked="f"/>
            <v:shape id="_x0000_s1151" type="#_x0000_t202" style="width:2562;height:911;left:-20;position:absolute;top:-20" filled="f" stroked="f">
              <o:lock v:ext="edit" aspectratio="f"/>
              <v:textbox inset="0,0,0,0">
                <w:txbxContent>
                  <w:p>
                    <w:pPr>
                      <w:spacing w:before="309" w:line="194" w:lineRule="auto"/>
                      <w:ind w:left="577"/>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任职合法性</w:t>
                    </w:r>
                  </w:p>
                </w:txbxContent>
              </v:textbox>
            </v:shape>
          </v:group>
        </w:pict>
      </w:r>
      <w:r>
        <w:pict>
          <v:group id="_x0000_s1152" style="width:126.15pt;height:39.75pt;margin-top:417.84pt;margin-left:42.12pt;mso-position-horizontal-relative:page;mso-position-vertical-relative:page;position:absolute;z-index:251709440" coordorigin="0,0" coordsize="2523,795" o:allowincell="f" filled="f" stroked="f">
            <v:shape id="_x0000_s1153" style="width:2523;height:795;position:absolute" coordorigin="0,0" coordsize="2523,795" path="m,794l2091,794l2522,397l2091,l,l,794xe" filled="t" fillcolor="#decea6" stroked="f"/>
            <v:shape id="_x0000_s1154" type="#_x0000_t202" style="width:2562;height:913;left:-20;position:absolute;top:-20" filled="f" stroked="f">
              <o:lock v:ext="edit" aspectratio="f"/>
              <v:textbox inset="0,0,0,0">
                <w:txbxContent>
                  <w:p>
                    <w:pPr>
                      <w:spacing w:before="310" w:line="194" w:lineRule="auto"/>
                      <w:ind w:left="576"/>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人员稳定性</w:t>
                    </w:r>
                  </w:p>
                </w:txbxContent>
              </v:textbox>
            </v:shape>
          </v:group>
        </w:pict>
      </w:r>
      <w:r>
        <w:pict>
          <v:group id="_x0000_s1155" style="width:126.15pt;height:39.75pt;margin-top:464.76pt;margin-left:42.12pt;mso-position-horizontal-relative:page;mso-position-vertical-relative:page;position:absolute;z-index:251711488" coordorigin="0,0" coordsize="2523,795" o:allowincell="f" filled="f" stroked="f">
            <v:shape id="_x0000_s1156" style="width:2523;height:795;position:absolute" coordorigin="0,0" coordsize="2523,795" path="m,794l2092,794l2522,397l2092,l,l,794xe" filled="t" fillcolor="#decea6" stroked="f"/>
            <v:shape id="_x0000_s1157" type="#_x0000_t202" style="width:2562;height:910;left:-20;position:absolute;top:-20" filled="f" stroked="f">
              <o:lock v:ext="edit" aspectratio="f"/>
              <v:textbox inset="0,0,0,0">
                <w:txbxContent>
                  <w:p>
                    <w:pPr>
                      <w:spacing w:before="311" w:line="193" w:lineRule="auto"/>
                      <w:ind w:left="335"/>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忠实和勤勉义务</w:t>
                    </w:r>
                  </w:p>
                </w:txbxContent>
              </v:textbox>
            </v:shape>
          </v:group>
        </w:pict>
      </w:r>
      <w:r>
        <w:rPr>
          <w:b/>
          <w:bCs/>
          <w:color w:val="FFFFFF"/>
          <w:spacing w:val="-1"/>
          <w:position w:val="9"/>
          <w:sz w:val="28"/>
          <w:szCs w:val="28"/>
        </w:rPr>
        <w:t>2</w:t>
      </w:r>
      <w:r>
        <w:rPr>
          <w:b/>
          <w:bCs/>
          <w:color w:val="FFFFFF"/>
          <w:spacing w:val="21"/>
          <w:position w:val="9"/>
          <w:sz w:val="28"/>
          <w:szCs w:val="28"/>
        </w:rPr>
        <w:t xml:space="preserve">  </w:t>
      </w:r>
      <w:r>
        <w:rPr>
          <w:rFonts w:ascii="Microsoft YaHei" w:eastAsia="Microsoft YaHei" w:hAnsi="Microsoft YaHei" w:cs="Microsoft YaHei"/>
          <w:b/>
          <w:bCs/>
          <w:spacing w:val="-1"/>
          <w:sz w:val="48"/>
          <w:szCs w:val="48"/>
        </w:rPr>
        <w:t>管理层与员工</w:t>
      </w:r>
      <w:r>
        <w:rPr>
          <w:b/>
          <w:bCs/>
          <w:spacing w:val="-1"/>
          <w:sz w:val="48"/>
          <w:szCs w:val="48"/>
        </w:rPr>
        <w:t>——</w:t>
      </w:r>
      <w:r>
        <w:rPr>
          <w:rFonts w:ascii="Microsoft YaHei" w:eastAsia="Microsoft YaHei" w:hAnsi="Microsoft YaHei" w:cs="Microsoft YaHei"/>
          <w:b/>
          <w:bCs/>
          <w:spacing w:val="-1"/>
          <w:sz w:val="48"/>
          <w:szCs w:val="48"/>
        </w:rPr>
        <w:t>基本要求和审核要点</w:t>
      </w:r>
    </w:p>
    <w:p>
      <w:pPr>
        <w:pStyle w:val="BodyText"/>
        <w:spacing w:line="268" w:lineRule="auto"/>
      </w:pPr>
    </w:p>
    <w:p>
      <w:pPr>
        <w:pStyle w:val="BodyText"/>
        <w:spacing w:line="269" w:lineRule="auto"/>
      </w:pPr>
    </w:p>
    <w:p>
      <w:pPr>
        <w:pStyle w:val="BodyText"/>
        <w:spacing w:line="1932" w:lineRule="exact"/>
        <w:ind w:firstLine="33"/>
      </w:pPr>
      <w:r>
        <w:rPr>
          <w:position w:val="-38"/>
        </w:rPr>
        <w:pict>
          <v:group id="_x0000_i1158" style="width:704.2pt;height:96.65pt;mso-position-horizontal-relative:char;mso-position-vertical-relative:line" coordorigin="0,0" coordsize="14084,1933" filled="f" stroked="f">
            <v:rect id="_x0000_s1159" style="width:14084;height:1703;position:absolute;top:228" filled="t" fillcolor="#eaeaea" stroked="f">
              <v:fill opacity="32639f"/>
            </v:rect>
            <v:rect id="_x0000_s1160" style="width:14048;height:567;left:28;position:absolute" filled="t" fillcolor="#9b3519" stroked="f"/>
            <v:shape id="_x0000_s1161" type="#_x0000_t202" style="width:10147;height:1538;left:139;position:absolute;top:141" filled="f" stroked="f">
              <o:lock v:ext="edit" aspectratio="f"/>
              <v:textbox inset="0,0,0,0">
                <w:txbxContent>
                  <w:p>
                    <w:pPr>
                      <w:spacing w:before="20" w:line="194" w:lineRule="auto"/>
                      <w:ind w:left="6435"/>
                      <w:rPr>
                        <w:rFonts w:ascii="Microsoft YaHei" w:eastAsia="Microsoft YaHei" w:hAnsi="Microsoft YaHei" w:cs="Microsoft YaHei"/>
                        <w:sz w:val="24"/>
                        <w:szCs w:val="24"/>
                      </w:rPr>
                    </w:pPr>
                    <w:r>
                      <w:rPr>
                        <w:rFonts w:ascii="Microsoft YaHei" w:eastAsia="Microsoft YaHei" w:hAnsi="Microsoft YaHei" w:cs="Microsoft YaHei"/>
                        <w:b/>
                        <w:bCs/>
                        <w:color w:val="FFFFFF"/>
                        <w:spacing w:val="-1"/>
                        <w:sz w:val="24"/>
                        <w:szCs w:val="24"/>
                      </w:rPr>
                      <w:t>基本要求</w:t>
                    </w:r>
                  </w:p>
                  <w:p>
                    <w:pPr>
                      <w:spacing w:before="333" w:line="168" w:lineRule="auto"/>
                      <w:ind w:left="20"/>
                      <w:rPr>
                        <w:rFonts w:ascii="Microsoft YaHei" w:eastAsia="Microsoft YaHei" w:hAnsi="Microsoft YaHei" w:cs="Microsoft YaHei"/>
                        <w:sz w:val="24"/>
                        <w:szCs w:val="24"/>
                      </w:rPr>
                    </w:pPr>
                    <w:r>
                      <w:rPr>
                        <w:rFonts w:ascii="Wingdings" w:eastAsia="Wingdings" w:hAnsi="Wingdings" w:cs="Wingdings"/>
                        <w:color w:val="002978"/>
                        <w:spacing w:val="-4"/>
                        <w:sz w:val="19"/>
                        <w:szCs w:val="19"/>
                      </w:rPr>
                      <w:t>.</w:t>
                    </w:r>
                    <w:r>
                      <w:rPr>
                        <w:rFonts w:ascii="Wingdings" w:eastAsia="Wingdings" w:hAnsi="Wingdings" w:cs="Wingdings"/>
                        <w:color w:val="002978"/>
                        <w:spacing w:val="-30"/>
                        <w:sz w:val="19"/>
                        <w:szCs w:val="19"/>
                      </w:rPr>
                      <w:t xml:space="preserve"> </w:t>
                    </w:r>
                    <w:r>
                      <w:rPr>
                        <w:rFonts w:ascii="Microsoft YaHei" w:eastAsia="Microsoft YaHei" w:hAnsi="Microsoft YaHei" w:cs="Microsoft YaHei"/>
                        <w:spacing w:val="-4"/>
                        <w:sz w:val="24"/>
                        <w:szCs w:val="24"/>
                      </w:rPr>
                      <w:t>发行人人员独立，不存在违反规定在控股股东、实际控制人及其控制的企业任职或领薪的情况</w:t>
                    </w:r>
                  </w:p>
                  <w:p>
                    <w:pPr>
                      <w:spacing w:before="1" w:line="167" w:lineRule="auto"/>
                      <w:ind w:left="20"/>
                      <w:rPr>
                        <w:rFonts w:ascii="Microsoft YaHei" w:eastAsia="Microsoft YaHei" w:hAnsi="Microsoft YaHei" w:cs="Microsoft YaHei"/>
                        <w:sz w:val="24"/>
                        <w:szCs w:val="24"/>
                      </w:rPr>
                    </w:pPr>
                    <w:r>
                      <w:rPr>
                        <w:rFonts w:ascii="Wingdings" w:eastAsia="Wingdings" w:hAnsi="Wingdings" w:cs="Wingdings"/>
                        <w:color w:val="002978"/>
                        <w:spacing w:val="-4"/>
                        <w:sz w:val="19"/>
                        <w:szCs w:val="19"/>
                      </w:rPr>
                      <w:t>.</w:t>
                    </w:r>
                    <w:r>
                      <w:rPr>
                        <w:rFonts w:ascii="Wingdings" w:eastAsia="Wingdings" w:hAnsi="Wingdings" w:cs="Wingdings"/>
                        <w:color w:val="002978"/>
                        <w:spacing w:val="-45"/>
                        <w:sz w:val="19"/>
                        <w:szCs w:val="19"/>
                      </w:rPr>
                      <w:t xml:space="preserve"> </w:t>
                    </w:r>
                    <w:r>
                      <w:rPr>
                        <w:rFonts w:ascii="Microsoft YaHei" w:eastAsia="Microsoft YaHei" w:hAnsi="Microsoft YaHei" w:cs="Microsoft YaHei"/>
                        <w:spacing w:val="-4"/>
                        <w:sz w:val="24"/>
                        <w:szCs w:val="24"/>
                      </w:rPr>
                      <w:t>董事、监事和高级管理人员应当具备规定的任职资格，能忠</w:t>
                    </w:r>
                    <w:r>
                      <w:rPr>
                        <w:rFonts w:ascii="Microsoft YaHei" w:eastAsia="Microsoft YaHei" w:hAnsi="Microsoft YaHei" w:cs="Microsoft YaHei"/>
                        <w:spacing w:val="-5"/>
                        <w:sz w:val="24"/>
                        <w:szCs w:val="24"/>
                      </w:rPr>
                      <w:t>实、勤勉地履行职责</w:t>
                    </w:r>
                  </w:p>
                  <w:p>
                    <w:pPr>
                      <w:spacing w:line="193" w:lineRule="auto"/>
                      <w:ind w:left="20"/>
                      <w:rPr>
                        <w:rFonts w:ascii="Microsoft YaHei" w:eastAsia="Microsoft YaHei" w:hAnsi="Microsoft YaHei" w:cs="Microsoft YaHei"/>
                        <w:sz w:val="24"/>
                        <w:szCs w:val="24"/>
                      </w:rPr>
                    </w:pPr>
                    <w:r>
                      <w:rPr>
                        <w:rFonts w:ascii="Wingdings" w:eastAsia="Wingdings" w:hAnsi="Wingdings" w:cs="Wingdings"/>
                        <w:color w:val="002978"/>
                        <w:spacing w:val="-4"/>
                        <w:sz w:val="19"/>
                        <w:szCs w:val="19"/>
                      </w:rPr>
                      <w:t xml:space="preserve">. </w:t>
                    </w:r>
                    <w:r>
                      <w:rPr>
                        <w:rFonts w:ascii="Microsoft YaHei" w:eastAsia="Microsoft YaHei" w:hAnsi="Microsoft YaHei" w:cs="Microsoft YaHei"/>
                        <w:spacing w:val="-4"/>
                        <w:sz w:val="24"/>
                        <w:szCs w:val="24"/>
                      </w:rPr>
                      <w:t>申请主板和中小板</w:t>
                    </w:r>
                    <w:r>
                      <w:rPr>
                        <w:rFonts w:ascii="Arial" w:eastAsia="Arial" w:hAnsi="Arial" w:cs="Arial"/>
                        <w:spacing w:val="-4"/>
                        <w:sz w:val="24"/>
                        <w:szCs w:val="24"/>
                      </w:rPr>
                      <w:t>/</w:t>
                    </w:r>
                    <w:r>
                      <w:rPr>
                        <w:rFonts w:ascii="Microsoft YaHei" w:eastAsia="Microsoft YaHei" w:hAnsi="Microsoft YaHei" w:cs="Microsoft YaHei"/>
                        <w:spacing w:val="-4"/>
                        <w:sz w:val="24"/>
                        <w:szCs w:val="24"/>
                      </w:rPr>
                      <w:t>创业板上市的，最近</w:t>
                    </w:r>
                    <w:r>
                      <w:rPr>
                        <w:rFonts w:ascii="Arial" w:eastAsia="Arial" w:hAnsi="Arial" w:cs="Arial"/>
                        <w:spacing w:val="-4"/>
                        <w:sz w:val="24"/>
                        <w:szCs w:val="24"/>
                      </w:rPr>
                      <w:t>3</w:t>
                    </w:r>
                    <w:r>
                      <w:rPr>
                        <w:rFonts w:ascii="Microsoft YaHei" w:eastAsia="Microsoft YaHei" w:hAnsi="Microsoft YaHei" w:cs="Microsoft YaHei"/>
                        <w:spacing w:val="-5"/>
                        <w:sz w:val="24"/>
                        <w:szCs w:val="24"/>
                      </w:rPr>
                      <w:t>年</w:t>
                    </w:r>
                    <w:r>
                      <w:rPr>
                        <w:rFonts w:ascii="Arial" w:eastAsia="Arial" w:hAnsi="Arial" w:cs="Arial"/>
                        <w:spacing w:val="-5"/>
                        <w:sz w:val="24"/>
                        <w:szCs w:val="24"/>
                      </w:rPr>
                      <w:t>/2</w:t>
                    </w:r>
                    <w:r>
                      <w:rPr>
                        <w:rFonts w:ascii="Microsoft YaHei" w:eastAsia="Microsoft YaHei" w:hAnsi="Microsoft YaHei" w:cs="Microsoft YaHei"/>
                        <w:spacing w:val="-5"/>
                        <w:sz w:val="24"/>
                        <w:szCs w:val="24"/>
                      </w:rPr>
                      <w:t>年内董事、高级管理人员没有发生重大变化</w:t>
                    </w:r>
                  </w:p>
                </w:txbxContent>
              </v:textbox>
            </v:shape>
            <w10:wrap type="none"/>
          </v:group>
        </w:pict>
      </w:r>
    </w:p>
    <w:p>
      <w:pPr>
        <w:spacing w:before="225" w:line="564" w:lineRule="exact"/>
        <w:ind w:firstLine="62"/>
      </w:pPr>
      <w:r>
        <w:rPr>
          <w:position w:val="-11"/>
        </w:rPr>
        <w:pict>
          <v:shape id="_x0000_i1162" type="#_x0000_t202" style="width:702.4pt;height:28.25pt;mso-position-horizontal-relative:char;mso-position-vertical-relative:line" filled="t" fillcolor="#9b3519" stroked="f">
            <o:lock v:ext="edit" aspectratio="f"/>
            <v:textbox inset="0,0,0,0">
              <w:txbxContent>
                <w:p>
                  <w:pPr>
                    <w:spacing w:before="159" w:line="194" w:lineRule="auto"/>
                    <w:ind w:left="6555"/>
                    <w:rPr>
                      <w:rFonts w:ascii="Microsoft YaHei" w:eastAsia="Microsoft YaHei" w:hAnsi="Microsoft YaHei" w:cs="Microsoft YaHei"/>
                      <w:sz w:val="24"/>
                      <w:szCs w:val="24"/>
                    </w:rPr>
                  </w:pPr>
                  <w:r>
                    <w:rPr>
                      <w:rFonts w:ascii="Microsoft YaHei" w:eastAsia="Microsoft YaHei" w:hAnsi="Microsoft YaHei" w:cs="Microsoft YaHei"/>
                      <w:b/>
                      <w:bCs/>
                      <w:color w:val="FFFFFF"/>
                      <w:spacing w:val="-3"/>
                      <w:sz w:val="24"/>
                      <w:szCs w:val="24"/>
                    </w:rPr>
                    <w:t>审核要点</w:t>
                  </w:r>
                </w:p>
              </w:txbxContent>
            </v:textbox>
            <w10:wrap type="none"/>
          </v:shape>
        </w:pict>
      </w:r>
    </w:p>
    <w:p>
      <w:pPr>
        <w:pStyle w:val="BodyText"/>
        <w:spacing w:line="255" w:lineRule="auto"/>
      </w:pPr>
    </w:p>
    <w:p>
      <w:pPr>
        <w:spacing w:line="1701" w:lineRule="exact"/>
        <w:ind w:firstLine="2882"/>
      </w:pPr>
      <w:r>
        <w:rPr>
          <w:position w:val="-34"/>
        </w:rPr>
        <w:pict>
          <v:shape id="_x0000_i1163" type="#_x0000_t202" style="width:562.45pt;height:85.1pt;mso-position-horizontal-relative:char;mso-position-vertical-relative:line" filled="t" fillcolor="#f2f2f3" stroked="f">
            <o:lock v:ext="edit" aspectratio="f"/>
            <v:textbox inset="0,0,0,0">
              <w:txbxContent>
                <w:p>
                  <w:pPr>
                    <w:spacing w:before="167" w:line="168" w:lineRule="auto"/>
                    <w:ind w:left="405" w:right="109" w:hanging="275"/>
                    <w:rPr>
                      <w:rFonts w:ascii="Microsoft YaHei" w:eastAsia="Microsoft YaHei" w:hAnsi="Microsoft YaHei" w:cs="Microsoft YaHei"/>
                      <w:sz w:val="24"/>
                      <w:szCs w:val="24"/>
                    </w:rPr>
                  </w:pPr>
                  <w:r>
                    <w:rPr>
                      <w:rFonts w:ascii="Wingdings" w:eastAsia="Wingdings" w:hAnsi="Wingdings" w:cs="Wingdings"/>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z w:val="24"/>
                      <w:szCs w:val="24"/>
                    </w:rPr>
                    <w:t>公司的管理层和员工能够独立于控股股东、实际控制人及其控制</w:t>
                  </w:r>
                  <w:r>
                    <w:rPr>
                      <w:rFonts w:ascii="Microsoft YaHei" w:eastAsia="Microsoft YaHei" w:hAnsi="Microsoft YaHei" w:cs="Microsoft YaHei"/>
                      <w:spacing w:val="-1"/>
                      <w:sz w:val="24"/>
                      <w:szCs w:val="24"/>
                    </w:rPr>
                    <w:t>的企业</w:t>
                  </w:r>
                  <w:r>
                    <w:rPr>
                      <w:rFonts w:ascii="Microsoft YaHei" w:eastAsia="Microsoft YaHei" w:hAnsi="Microsoft YaHei" w:cs="Microsoft YaHei"/>
                      <w:spacing w:val="-27"/>
                      <w:sz w:val="24"/>
                      <w:szCs w:val="24"/>
                    </w:rPr>
                    <w:t xml:space="preserve"> </w:t>
                  </w:r>
                  <w:r>
                    <w:rPr>
                      <w:rFonts w:ascii="Microsoft YaHei" w:eastAsia="Microsoft YaHei" w:hAnsi="Microsoft YaHei" w:cs="Microsoft YaHei"/>
                      <w:spacing w:val="-1"/>
                      <w:sz w:val="24"/>
                      <w:szCs w:val="24"/>
                    </w:rPr>
                    <w:t>，不存在“两块牌子、一套人</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4"/>
                      <w:sz w:val="24"/>
                      <w:szCs w:val="24"/>
                    </w:rPr>
                    <w:t>马</w:t>
                  </w:r>
                  <w:r>
                    <w:rPr>
                      <w:rFonts w:ascii="Microsoft YaHei" w:eastAsia="Microsoft YaHei" w:hAnsi="Microsoft YaHei" w:cs="Microsoft YaHei"/>
                      <w:spacing w:val="-52"/>
                      <w:sz w:val="24"/>
                      <w:szCs w:val="24"/>
                    </w:rPr>
                    <w:t xml:space="preserve"> </w:t>
                  </w:r>
                  <w:r>
                    <w:rPr>
                      <w:rFonts w:ascii="Microsoft YaHei" w:eastAsia="Microsoft YaHei" w:hAnsi="Microsoft YaHei" w:cs="Microsoft YaHei"/>
                      <w:spacing w:val="4"/>
                      <w:sz w:val="24"/>
                      <w:szCs w:val="24"/>
                    </w:rPr>
                    <w:t>”的情形；管理层（总经理、副总经理、财务</w:t>
                  </w:r>
                  <w:r>
                    <w:rPr>
                      <w:rFonts w:ascii="Microsoft YaHei" w:eastAsia="Microsoft YaHei" w:hAnsi="Microsoft YaHei" w:cs="Microsoft YaHei"/>
                      <w:spacing w:val="3"/>
                      <w:sz w:val="24"/>
                      <w:szCs w:val="24"/>
                    </w:rPr>
                    <w:t>负责人、董秘等）不在上述企业担任董事、监事以外</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2"/>
                      <w:sz w:val="24"/>
                      <w:szCs w:val="24"/>
                    </w:rPr>
                    <w:t>的职务或领薪</w:t>
                  </w:r>
                  <w:r>
                    <w:rPr>
                      <w:rFonts w:ascii="Microsoft YaHei" w:eastAsia="Microsoft YaHei" w:hAnsi="Microsoft YaHei" w:cs="Microsoft YaHei"/>
                      <w:spacing w:val="-32"/>
                      <w:sz w:val="24"/>
                      <w:szCs w:val="24"/>
                    </w:rPr>
                    <w:t xml:space="preserve"> </w:t>
                  </w:r>
                  <w:r>
                    <w:rPr>
                      <w:rFonts w:ascii="Microsoft YaHei" w:eastAsia="Microsoft YaHei" w:hAnsi="Microsoft YaHei" w:cs="Microsoft YaHei"/>
                      <w:spacing w:val="-2"/>
                      <w:sz w:val="24"/>
                      <w:szCs w:val="24"/>
                    </w:rPr>
                    <w:t>，发行人的财务人员不在上述企业兼职</w:t>
                  </w:r>
                </w:p>
                <w:p>
                  <w:pPr>
                    <w:spacing w:before="2" w:line="180" w:lineRule="auto"/>
                    <w:ind w:left="402" w:right="110" w:hanging="272"/>
                    <w:rPr>
                      <w:rFonts w:ascii="Microsoft YaHei" w:eastAsia="Microsoft YaHei" w:hAnsi="Microsoft YaHei" w:cs="Microsoft YaHei"/>
                      <w:sz w:val="24"/>
                      <w:szCs w:val="24"/>
                    </w:rPr>
                  </w:pPr>
                  <w:r>
                    <w:rPr>
                      <w:rFonts w:ascii="Wingdings" w:eastAsia="Wingdings" w:hAnsi="Wingdings" w:cs="Wingdings"/>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z w:val="24"/>
                      <w:szCs w:val="24"/>
                    </w:rPr>
                    <w:t>发行人董事、监事、高级管理人员均能严格按照《公司法》、</w:t>
                  </w:r>
                  <w:r>
                    <w:rPr>
                      <w:rFonts w:ascii="Microsoft YaHei" w:eastAsia="Microsoft YaHei" w:hAnsi="Microsoft YaHei" w:cs="Microsoft YaHei"/>
                      <w:spacing w:val="-1"/>
                      <w:sz w:val="24"/>
                      <w:szCs w:val="24"/>
                    </w:rPr>
                    <w:t>公司章程等规定的程序选举或聘任</w:t>
                  </w:r>
                  <w:r>
                    <w:rPr>
                      <w:rFonts w:ascii="Microsoft YaHei" w:eastAsia="Microsoft YaHei" w:hAnsi="Microsoft YaHei" w:cs="Microsoft YaHei"/>
                      <w:spacing w:val="-26"/>
                      <w:sz w:val="24"/>
                      <w:szCs w:val="24"/>
                    </w:rPr>
                    <w:t xml:space="preserve"> </w:t>
                  </w:r>
                  <w:r>
                    <w:rPr>
                      <w:rFonts w:ascii="Microsoft YaHei" w:eastAsia="Microsoft YaHei" w:hAnsi="Microsoft YaHei" w:cs="Microsoft YaHei"/>
                      <w:spacing w:val="-1"/>
                      <w:sz w:val="24"/>
                      <w:szCs w:val="24"/>
                    </w:rPr>
                    <w:t>，其</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任职不受控股股东、实际控制人非法干涉</w:t>
                  </w:r>
                </w:p>
              </w:txbxContent>
            </v:textbox>
            <w10:wrap type="none"/>
          </v:shape>
        </w:pict>
      </w:r>
    </w:p>
    <w:p>
      <w:pPr>
        <w:spacing w:before="151" w:line="794" w:lineRule="exact"/>
        <w:ind w:firstLine="2882"/>
      </w:pPr>
      <w:r>
        <w:rPr>
          <w:position w:val="-15"/>
        </w:rPr>
        <w:pict>
          <v:shape id="_x0000_i1164" type="#_x0000_t202" style="width:562.45pt;height:39.75pt;mso-position-horizontal-relative:char;mso-position-vertical-relative:line" filled="t" fillcolor="#f2f2f3" stroked="f">
            <o:lock v:ext="edit" aspectratio="f"/>
            <v:textbox inset="0,0,0,0">
              <w:txbxContent>
                <w:p>
                  <w:pPr>
                    <w:spacing w:before="145" w:line="181" w:lineRule="auto"/>
                    <w:ind w:left="404" w:right="111" w:hanging="274"/>
                    <w:rPr>
                      <w:rFonts w:ascii="Microsoft YaHei" w:eastAsia="Microsoft YaHei" w:hAnsi="Microsoft YaHei" w:cs="Microsoft YaHei"/>
                      <w:sz w:val="24"/>
                      <w:szCs w:val="24"/>
                    </w:rPr>
                  </w:pPr>
                  <w:r>
                    <w:rPr>
                      <w:rFonts w:ascii="Wingdings" w:eastAsia="Wingdings" w:hAnsi="Wingdings" w:cs="Wingdings"/>
                      <w:spacing w:val="-1"/>
                      <w:sz w:val="19"/>
                      <w:szCs w:val="19"/>
                    </w:rPr>
                    <w:t>.</w:t>
                  </w:r>
                  <w:r>
                    <w:rPr>
                      <w:rFonts w:ascii="Wingdings" w:eastAsia="Wingdings" w:hAnsi="Wingdings" w:cs="Wingdings"/>
                      <w:spacing w:val="-44"/>
                      <w:sz w:val="19"/>
                      <w:szCs w:val="19"/>
                    </w:rPr>
                    <w:t xml:space="preserve"> </w:t>
                  </w:r>
                  <w:r>
                    <w:rPr>
                      <w:rFonts w:ascii="Microsoft YaHei" w:eastAsia="Microsoft YaHei" w:hAnsi="Microsoft YaHei" w:cs="Microsoft YaHei"/>
                      <w:spacing w:val="-1"/>
                      <w:sz w:val="24"/>
                      <w:szCs w:val="24"/>
                    </w:rPr>
                    <w:t>公司的管理层符合任职资格</w:t>
                  </w:r>
                  <w:r>
                    <w:rPr>
                      <w:rFonts w:ascii="Microsoft YaHei" w:eastAsia="Microsoft YaHei" w:hAnsi="Microsoft YaHei" w:cs="Microsoft YaHei"/>
                      <w:spacing w:val="-29"/>
                      <w:sz w:val="24"/>
                      <w:szCs w:val="24"/>
                    </w:rPr>
                    <w:t xml:space="preserve"> </w:t>
                  </w:r>
                  <w:r>
                    <w:rPr>
                      <w:rFonts w:ascii="Microsoft YaHei" w:eastAsia="Microsoft YaHei" w:hAnsi="Microsoft YaHei" w:cs="Microsoft YaHei"/>
                      <w:spacing w:val="-1"/>
                      <w:sz w:val="24"/>
                      <w:szCs w:val="24"/>
                    </w:rPr>
                    <w:t>，且应当具备履行职务所需要的知识、经验、资格</w:t>
                  </w:r>
                  <w:r>
                    <w:rPr>
                      <w:rFonts w:ascii="Microsoft YaHei" w:eastAsia="Microsoft YaHei" w:hAnsi="Microsoft YaHei" w:cs="Microsoft YaHei"/>
                      <w:spacing w:val="-33"/>
                      <w:sz w:val="24"/>
                      <w:szCs w:val="24"/>
                    </w:rPr>
                    <w:t xml:space="preserve"> </w:t>
                  </w:r>
                  <w:r>
                    <w:rPr>
                      <w:rFonts w:ascii="Microsoft YaHei" w:eastAsia="Microsoft YaHei" w:hAnsi="Microsoft YaHei" w:cs="Microsoft YaHei"/>
                      <w:spacing w:val="-2"/>
                      <w:sz w:val="24"/>
                      <w:szCs w:val="24"/>
                    </w:rPr>
                    <w:t>，知悉上市公司及有关</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董事、监事和高级管理人员的法定义务和责任</w:t>
                  </w:r>
                  <w:r>
                    <w:rPr>
                      <w:rFonts w:ascii="Microsoft YaHei" w:eastAsia="Microsoft YaHei" w:hAnsi="Microsoft YaHei" w:cs="Microsoft YaHei"/>
                      <w:spacing w:val="-32"/>
                      <w:sz w:val="24"/>
                      <w:szCs w:val="24"/>
                    </w:rPr>
                    <w:t xml:space="preserve"> </w:t>
                  </w:r>
                  <w:r>
                    <w:rPr>
                      <w:rFonts w:ascii="Microsoft YaHei" w:eastAsia="Microsoft YaHei" w:hAnsi="Microsoft YaHei" w:cs="Microsoft YaHei"/>
                      <w:spacing w:val="-1"/>
                      <w:sz w:val="24"/>
                      <w:szCs w:val="24"/>
                    </w:rPr>
                    <w:t>，且不违背各项法律、法规和规章所规定的禁止性规定</w:t>
                  </w:r>
                </w:p>
              </w:txbxContent>
            </v:textbox>
            <w10:wrap type="none"/>
          </v:shape>
        </w:pict>
      </w:r>
    </w:p>
    <w:p>
      <w:pPr>
        <w:pStyle w:val="BodyText"/>
        <w:spacing w:before="127" w:line="794" w:lineRule="exact"/>
        <w:ind w:firstLine="2863"/>
      </w:pPr>
      <w:r>
        <w:rPr>
          <w:position w:val="-15"/>
        </w:rPr>
        <w:pict>
          <v:shape id="_x0000_i1165" type="#_x0000_t202" style="width:562.35pt;height:39.75pt;mso-position-horizontal-relative:char;mso-position-vertical-relative:line" filled="t" fillcolor="#f2f2f3" stroked="f">
            <o:lock v:ext="edit" aspectratio="f"/>
            <v:textbox inset="0,0,0,0">
              <w:txbxContent>
                <w:p>
                  <w:pPr>
                    <w:spacing w:before="146" w:line="168" w:lineRule="auto"/>
                    <w:ind w:left="129"/>
                    <w:rPr>
                      <w:rFonts w:ascii="Microsoft YaHei" w:eastAsia="Microsoft YaHei" w:hAnsi="Microsoft YaHei" w:cs="Microsoft YaHei"/>
                      <w:sz w:val="24"/>
                      <w:szCs w:val="24"/>
                    </w:rPr>
                  </w:pPr>
                  <w:r>
                    <w:rPr>
                      <w:rFonts w:ascii="Wingdings" w:eastAsia="Wingdings" w:hAnsi="Wingdings" w:cs="Wingdings"/>
                      <w:spacing w:val="-6"/>
                      <w:sz w:val="19"/>
                      <w:szCs w:val="19"/>
                    </w:rPr>
                    <w:t>.</w:t>
                  </w:r>
                  <w:r>
                    <w:rPr>
                      <w:rFonts w:ascii="Wingdings" w:eastAsia="Wingdings" w:hAnsi="Wingdings" w:cs="Wingdings"/>
                      <w:spacing w:val="-36"/>
                      <w:sz w:val="19"/>
                      <w:szCs w:val="19"/>
                    </w:rPr>
                    <w:t xml:space="preserve"> </w:t>
                  </w:r>
                  <w:r>
                    <w:rPr>
                      <w:rFonts w:ascii="Microsoft YaHei" w:eastAsia="Microsoft YaHei" w:hAnsi="Microsoft YaHei" w:cs="Microsoft YaHei"/>
                      <w:spacing w:val="-6"/>
                      <w:sz w:val="24"/>
                      <w:szCs w:val="24"/>
                    </w:rPr>
                    <w:t>最近</w:t>
                  </w:r>
                  <w:r>
                    <w:rPr>
                      <w:rFonts w:ascii="Arial" w:eastAsia="Arial" w:hAnsi="Arial" w:cs="Arial"/>
                      <w:spacing w:val="-6"/>
                      <w:sz w:val="24"/>
                      <w:szCs w:val="24"/>
                    </w:rPr>
                    <w:t>3</w:t>
                  </w:r>
                  <w:r>
                    <w:rPr>
                      <w:rFonts w:ascii="Microsoft YaHei" w:eastAsia="Microsoft YaHei" w:hAnsi="Microsoft YaHei" w:cs="Microsoft YaHei"/>
                      <w:spacing w:val="-6"/>
                      <w:sz w:val="24"/>
                      <w:szCs w:val="24"/>
                    </w:rPr>
                    <w:t>年</w:t>
                  </w:r>
                  <w:r>
                    <w:rPr>
                      <w:rFonts w:ascii="Arial" w:eastAsia="Arial" w:hAnsi="Arial" w:cs="Arial"/>
                      <w:spacing w:val="-6"/>
                      <w:sz w:val="24"/>
                      <w:szCs w:val="24"/>
                    </w:rPr>
                    <w:t>/2</w:t>
                  </w:r>
                  <w:r>
                    <w:rPr>
                      <w:rFonts w:ascii="Microsoft YaHei" w:eastAsia="Microsoft YaHei" w:hAnsi="Microsoft YaHei" w:cs="Microsoft YaHei"/>
                      <w:spacing w:val="-6"/>
                      <w:sz w:val="24"/>
                      <w:szCs w:val="24"/>
                    </w:rPr>
                    <w:t>年内董事、高级管理人员没有发生重大变化</w:t>
                  </w:r>
                </w:p>
                <w:p>
                  <w:pPr>
                    <w:spacing w:before="1" w:line="193" w:lineRule="auto"/>
                    <w:ind w:left="129"/>
                    <w:rPr>
                      <w:rFonts w:ascii="Microsoft YaHei" w:eastAsia="Microsoft YaHei" w:hAnsi="Microsoft YaHei" w:cs="Microsoft YaHei"/>
                      <w:sz w:val="24"/>
                      <w:szCs w:val="24"/>
                    </w:rPr>
                  </w:pPr>
                  <w:r>
                    <w:rPr>
                      <w:rFonts w:ascii="Wingdings" w:eastAsia="Wingdings" w:hAnsi="Wingdings" w:cs="Wingdings"/>
                      <w:spacing w:val="-5"/>
                      <w:sz w:val="19"/>
                      <w:szCs w:val="19"/>
                    </w:rPr>
                    <w:t>.</w:t>
                  </w:r>
                  <w:r>
                    <w:rPr>
                      <w:rFonts w:ascii="Wingdings" w:eastAsia="Wingdings" w:hAnsi="Wingdings" w:cs="Wingdings"/>
                      <w:spacing w:val="-40"/>
                      <w:sz w:val="19"/>
                      <w:szCs w:val="19"/>
                    </w:rPr>
                    <w:t xml:space="preserve"> </w:t>
                  </w:r>
                  <w:r>
                    <w:rPr>
                      <w:rFonts w:ascii="Microsoft YaHei" w:eastAsia="Microsoft YaHei" w:hAnsi="Microsoft YaHei" w:cs="Microsoft YaHei"/>
                      <w:spacing w:val="-5"/>
                      <w:sz w:val="24"/>
                      <w:szCs w:val="24"/>
                    </w:rPr>
                    <w:t>公司已制定有效的激励和约束制度</w:t>
                  </w:r>
                  <w:r>
                    <w:rPr>
                      <w:rFonts w:ascii="Microsoft YaHei" w:eastAsia="Microsoft YaHei" w:hAnsi="Microsoft YaHei" w:cs="Microsoft YaHei"/>
                      <w:spacing w:val="-35"/>
                      <w:sz w:val="24"/>
                      <w:szCs w:val="24"/>
                    </w:rPr>
                    <w:t xml:space="preserve"> </w:t>
                  </w:r>
                  <w:r>
                    <w:rPr>
                      <w:rFonts w:ascii="Microsoft YaHei" w:eastAsia="Microsoft YaHei" w:hAnsi="Microsoft YaHei" w:cs="Microsoft YaHei"/>
                      <w:spacing w:val="-5"/>
                      <w:sz w:val="24"/>
                      <w:szCs w:val="24"/>
                    </w:rPr>
                    <w:t>，保证核心管理团队、技术团队、业务团队的稳定</w:t>
                  </w:r>
                </w:p>
              </w:txbxContent>
            </v:textbox>
            <w10:wrap type="none"/>
          </v:shape>
        </w:pict>
      </w:r>
    </w:p>
    <w:p>
      <w:pPr>
        <w:spacing w:before="144" w:line="795" w:lineRule="exact"/>
        <w:ind w:firstLine="2863"/>
      </w:pPr>
      <w:r>
        <w:rPr>
          <w:position w:val="-15"/>
        </w:rPr>
        <w:pict>
          <v:shape id="_x0000_i1166" type="#_x0000_t202" style="width:562.35pt;height:39.75pt;mso-position-horizontal-relative:char;mso-position-vertical-relative:line" filled="t" fillcolor="#f2f2f3" stroked="f">
            <o:lock v:ext="edit" aspectratio="f"/>
            <v:textbox inset="0,0,0,0">
              <w:txbxContent>
                <w:p>
                  <w:pPr>
                    <w:spacing w:before="146" w:line="168" w:lineRule="auto"/>
                    <w:ind w:left="129"/>
                    <w:rPr>
                      <w:rFonts w:ascii="Microsoft YaHei" w:eastAsia="Microsoft YaHei" w:hAnsi="Microsoft YaHei" w:cs="Microsoft YaHei"/>
                      <w:sz w:val="24"/>
                      <w:szCs w:val="24"/>
                    </w:rPr>
                  </w:pPr>
                  <w:r>
                    <w:rPr>
                      <w:rFonts w:ascii="Wingdings" w:eastAsia="Wingdings" w:hAnsi="Wingdings" w:cs="Wingdings"/>
                      <w:spacing w:val="-4"/>
                      <w:sz w:val="19"/>
                      <w:szCs w:val="19"/>
                    </w:rPr>
                    <w:t>.</w:t>
                  </w:r>
                  <w:r>
                    <w:rPr>
                      <w:rFonts w:ascii="Wingdings" w:eastAsia="Wingdings" w:hAnsi="Wingdings" w:cs="Wingdings"/>
                      <w:spacing w:val="-44"/>
                      <w:sz w:val="19"/>
                      <w:szCs w:val="19"/>
                    </w:rPr>
                    <w:t xml:space="preserve"> </w:t>
                  </w:r>
                  <w:r>
                    <w:rPr>
                      <w:rFonts w:ascii="Microsoft YaHei" w:eastAsia="Microsoft YaHei" w:hAnsi="Microsoft YaHei" w:cs="Microsoft YaHei"/>
                      <w:spacing w:val="-4"/>
                      <w:sz w:val="24"/>
                      <w:szCs w:val="24"/>
                    </w:rPr>
                    <w:t>管理层的对外投资和兼职不会影响其参与发行人事务</w:t>
                  </w:r>
                  <w:r>
                    <w:rPr>
                      <w:rFonts w:ascii="Microsoft YaHei" w:eastAsia="Microsoft YaHei" w:hAnsi="Microsoft YaHei" w:cs="Microsoft YaHei"/>
                      <w:spacing w:val="-34"/>
                      <w:sz w:val="24"/>
                      <w:szCs w:val="24"/>
                    </w:rPr>
                    <w:t xml:space="preserve"> </w:t>
                  </w:r>
                  <w:r>
                    <w:rPr>
                      <w:rFonts w:ascii="Microsoft YaHei" w:eastAsia="Microsoft YaHei" w:hAnsi="Microsoft YaHei" w:cs="Microsoft YaHei"/>
                      <w:spacing w:val="-4"/>
                      <w:sz w:val="24"/>
                      <w:szCs w:val="24"/>
                    </w:rPr>
                    <w:t>，不与其在发行人</w:t>
                  </w:r>
                  <w:r>
                    <w:rPr>
                      <w:rFonts w:ascii="Microsoft YaHei" w:eastAsia="Microsoft YaHei" w:hAnsi="Microsoft YaHei" w:cs="Microsoft YaHei"/>
                      <w:spacing w:val="-5"/>
                      <w:sz w:val="24"/>
                      <w:szCs w:val="24"/>
                    </w:rPr>
                    <w:t>所担任的职务存在利益冲突</w:t>
                  </w:r>
                </w:p>
                <w:p>
                  <w:pPr>
                    <w:spacing w:line="193" w:lineRule="auto"/>
                    <w:ind w:left="129"/>
                    <w:rPr>
                      <w:rFonts w:ascii="Microsoft YaHei" w:eastAsia="Microsoft YaHei" w:hAnsi="Microsoft YaHei" w:cs="Microsoft YaHei"/>
                      <w:sz w:val="24"/>
                      <w:szCs w:val="24"/>
                    </w:rPr>
                  </w:pPr>
                  <w:r>
                    <w:rPr>
                      <w:rFonts w:ascii="Wingdings" w:eastAsia="Wingdings" w:hAnsi="Wingdings" w:cs="Wingdings"/>
                      <w:spacing w:val="-8"/>
                      <w:sz w:val="19"/>
                      <w:szCs w:val="19"/>
                    </w:rPr>
                    <w:t>.</w:t>
                  </w:r>
                  <w:r>
                    <w:rPr>
                      <w:rFonts w:ascii="Wingdings" w:eastAsia="Wingdings" w:hAnsi="Wingdings" w:cs="Wingdings"/>
                      <w:spacing w:val="-28"/>
                      <w:sz w:val="19"/>
                      <w:szCs w:val="19"/>
                    </w:rPr>
                    <w:t xml:space="preserve"> </w:t>
                  </w:r>
                  <w:r>
                    <w:rPr>
                      <w:rFonts w:ascii="Microsoft YaHei" w:eastAsia="Microsoft YaHei" w:hAnsi="Microsoft YaHei" w:cs="Microsoft YaHei"/>
                      <w:spacing w:val="-8"/>
                      <w:sz w:val="24"/>
                      <w:szCs w:val="24"/>
                    </w:rPr>
                    <w:t>董事、监事和高管能勤勉尽职地履行相关职责</w:t>
                  </w:r>
                </w:p>
              </w:txbxContent>
            </v:textbox>
            <w10:wrap type="none"/>
          </v:shape>
        </w:pict>
      </w:r>
    </w:p>
    <w:p>
      <w:pPr>
        <w:spacing w:line="795" w:lineRule="exact"/>
        <w:sectPr>
          <w:footerReference w:type="default" r:id="rId22"/>
          <w:pgSz w:w="15843" w:h="12243"/>
          <w:pgMar w:top="1040" w:right="868" w:bottom="844" w:left="842" w:header="0" w:footer="662" w:gutter="0"/>
          <w:pgNumType w:start="11"/>
          <w:cols w:space="708"/>
        </w:sectPr>
      </w:pPr>
    </w:p>
    <w:p>
      <w:pPr>
        <w:pStyle w:val="BodyText"/>
        <w:spacing w:before="357" w:line="194" w:lineRule="auto"/>
        <w:ind w:left="178"/>
        <w:rPr>
          <w:rFonts w:ascii="Microsoft YaHei" w:eastAsia="Microsoft YaHei" w:hAnsi="Microsoft YaHei" w:cs="Microsoft YaHei"/>
          <w:sz w:val="48"/>
          <w:szCs w:val="48"/>
        </w:rPr>
      </w:pPr>
      <w:r>
        <w:pict>
          <v:group id="_x0000_s1167" style="width:25pt;height:22.95pt;margin-top:16.05pt;margin-left:0;position:absolute;z-index:-251603968" coordorigin="0,0" coordsize="500,459" filled="f" stroked="f">
            <v:shape id="_x0000_s1168" style="width:480;height:440;left:9;position:absolute;top:9" coordorigin="0,0" coordsize="480,440" path="m,219c,98,107,,240,c372,,479,98,479,219c479,340,372,439,240,439c107,439,,340,,219e" filled="t" fillcolor="#9b3519" stroked="f"/>
            <v:shape id="_x0000_s1169" style="width:500;height:459;position:absolute" coordorigin="0,0" coordsize="500,459" path="m9,229c9,108,117,9,249,9c382,9,489,108,489,229c489,350,382,448,249,448c117,448,9,350,9,229e" filled="f" strokecolor="#7f7f7f" strokeweight="0.96pt">
              <v:stroke joinstyle="miter"/>
            </v:shape>
          </v:group>
        </w:pict>
      </w:r>
      <w:r>
        <w:rPr>
          <w:b/>
          <w:bCs/>
          <w:color w:val="FFFFFF"/>
          <w:spacing w:val="-1"/>
          <w:position w:val="9"/>
          <w:sz w:val="28"/>
          <w:szCs w:val="28"/>
        </w:rPr>
        <w:t>2</w:t>
      </w:r>
      <w:r>
        <w:rPr>
          <w:b/>
          <w:bCs/>
          <w:color w:val="FFFFFF"/>
          <w:spacing w:val="20"/>
          <w:position w:val="9"/>
          <w:sz w:val="28"/>
          <w:szCs w:val="28"/>
        </w:rPr>
        <w:t xml:space="preserve">  </w:t>
      </w:r>
      <w:r>
        <w:rPr>
          <w:rFonts w:ascii="Microsoft YaHei" w:eastAsia="Microsoft YaHei" w:hAnsi="Microsoft YaHei" w:cs="Microsoft YaHei"/>
          <w:b/>
          <w:bCs/>
          <w:spacing w:val="-1"/>
          <w:sz w:val="48"/>
          <w:szCs w:val="48"/>
        </w:rPr>
        <w:t>管理层与员工</w:t>
      </w:r>
      <w:r>
        <w:rPr>
          <w:b/>
          <w:bCs/>
          <w:spacing w:val="-1"/>
          <w:sz w:val="48"/>
          <w:szCs w:val="48"/>
        </w:rPr>
        <w:t>——</w:t>
      </w:r>
      <w:r>
        <w:rPr>
          <w:rFonts w:ascii="Microsoft YaHei" w:eastAsia="Microsoft YaHei" w:hAnsi="Microsoft YaHei" w:cs="Microsoft YaHei"/>
          <w:b/>
          <w:bCs/>
          <w:spacing w:val="-1"/>
          <w:sz w:val="48"/>
          <w:szCs w:val="48"/>
        </w:rPr>
        <w:t>被否案例分析</w:t>
      </w:r>
    </w:p>
    <w:p>
      <w:pPr>
        <w:spacing w:before="24"/>
      </w:pPr>
    </w:p>
    <w:p>
      <w:pPr>
        <w:spacing w:before="24"/>
      </w:pPr>
    </w:p>
    <w:tbl>
      <w:tblPr>
        <w:tblStyle w:val="TableNormal1"/>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B3519"/>
        <w:tblLayout w:type="fixed"/>
      </w:tblPr>
      <w:tblGrid>
        <w:gridCol w:w="1417"/>
        <w:gridCol w:w="1417"/>
        <w:gridCol w:w="1417"/>
        <w:gridCol w:w="10245"/>
      </w:tblGrid>
      <w:tr>
        <w:tblPrEx>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B3519"/>
          <w:tblLayout w:type="fixed"/>
        </w:tblPrEx>
        <w:trPr>
          <w:trHeight w:val="552"/>
        </w:trPr>
        <w:tc>
          <w:tcPr>
            <w:tcW w:w="1417" w:type="dxa"/>
            <w:tcBorders>
              <w:left w:val="nil"/>
            </w:tcBorders>
            <w:shd w:val="clear" w:color="auto" w:fill="9B3519"/>
            <w:vAlign w:val="top"/>
          </w:tcPr>
          <w:p>
            <w:pPr>
              <w:pStyle w:val="TableText"/>
              <w:spacing w:before="178" w:line="194" w:lineRule="auto"/>
              <w:ind w:left="234"/>
            </w:pPr>
            <w:r>
              <w:rPr>
                <w:b/>
                <w:bCs/>
                <w:color w:val="FFFFFF"/>
                <w:spacing w:val="-1"/>
              </w:rPr>
              <w:t>公司名称</w:t>
            </w:r>
          </w:p>
        </w:tc>
        <w:tc>
          <w:tcPr>
            <w:tcW w:w="1417" w:type="dxa"/>
            <w:tcBorders>
              <w:left w:val="single" w:sz="8" w:space="0" w:color="EEECE1"/>
              <w:right w:val="single" w:sz="8" w:space="0" w:color="EEECE1"/>
            </w:tcBorders>
            <w:shd w:val="clear" w:color="auto" w:fill="9B3519"/>
            <w:vAlign w:val="top"/>
          </w:tcPr>
          <w:p>
            <w:pPr>
              <w:pStyle w:val="TableText"/>
              <w:spacing w:before="177" w:line="193" w:lineRule="auto"/>
              <w:ind w:left="226"/>
            </w:pPr>
            <w:r>
              <w:rPr>
                <w:b/>
                <w:bCs/>
                <w:color w:val="FFFFFF"/>
                <w:spacing w:val="-2"/>
              </w:rPr>
              <w:t>上会日期</w:t>
            </w:r>
          </w:p>
        </w:tc>
        <w:tc>
          <w:tcPr>
            <w:tcW w:w="1417" w:type="dxa"/>
            <w:tcBorders>
              <w:left w:val="single" w:sz="8" w:space="0" w:color="EEECE1"/>
              <w:right w:val="single" w:sz="8" w:space="0" w:color="EEECE1"/>
            </w:tcBorders>
            <w:shd w:val="clear" w:color="auto" w:fill="9B3519"/>
            <w:vAlign w:val="top"/>
          </w:tcPr>
          <w:p>
            <w:pPr>
              <w:pStyle w:val="TableText"/>
              <w:spacing w:before="177" w:line="194" w:lineRule="auto"/>
              <w:ind w:left="226"/>
            </w:pPr>
            <w:r>
              <w:rPr>
                <w:b/>
                <w:bCs/>
                <w:color w:val="FFFFFF"/>
                <w:spacing w:val="-2"/>
              </w:rPr>
              <w:t>上市板块</w:t>
            </w:r>
          </w:p>
        </w:tc>
        <w:tc>
          <w:tcPr>
            <w:tcW w:w="10245" w:type="dxa"/>
            <w:tcBorders>
              <w:right w:val="nil"/>
            </w:tcBorders>
            <w:shd w:val="clear" w:color="auto" w:fill="9B3519"/>
            <w:vAlign w:val="top"/>
          </w:tcPr>
          <w:p>
            <w:pPr>
              <w:pStyle w:val="TableText"/>
              <w:spacing w:before="178" w:line="193" w:lineRule="auto"/>
              <w:ind w:left="4166"/>
            </w:pPr>
            <w:r>
              <w:rPr>
                <w:b/>
                <w:bCs/>
                <w:color w:val="FFFFFF"/>
                <w:spacing w:val="-2"/>
              </w:rPr>
              <w:t>审核重点关注问题</w:t>
            </w:r>
          </w:p>
        </w:tc>
      </w:tr>
    </w:tbl>
    <w:p>
      <w:pPr>
        <w:spacing w:before="106" w:line="188" w:lineRule="auto"/>
        <w:ind w:left="161"/>
        <w:rPr>
          <w:rFonts w:ascii="Microsoft YaHei" w:eastAsia="Microsoft YaHei" w:hAnsi="Microsoft YaHei" w:cs="Microsoft YaHei"/>
          <w:sz w:val="24"/>
          <w:szCs w:val="24"/>
        </w:rPr>
      </w:pPr>
      <w:r>
        <w:rPr>
          <w:rFonts w:ascii="Microsoft YaHei" w:eastAsia="Microsoft YaHei" w:hAnsi="Microsoft YaHei" w:cs="Microsoft YaHei"/>
          <w:b/>
          <w:bCs/>
          <w:spacing w:val="-4"/>
          <w:sz w:val="24"/>
          <w:szCs w:val="24"/>
        </w:rPr>
        <w:t>董监高不具备任职资格：</w:t>
      </w:r>
    </w:p>
    <w:tbl>
      <w:tblPr>
        <w:tblStyle w:val="TableNormal1"/>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
      <w:tblGrid>
        <w:gridCol w:w="1417"/>
        <w:gridCol w:w="1417"/>
        <w:gridCol w:w="1417"/>
        <w:gridCol w:w="10245"/>
      </w:tblGrid>
      <w:tr>
        <w:tblPrEx>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rPr>
          <w:trHeight w:val="1852"/>
        </w:trPr>
        <w:tc>
          <w:tcPr>
            <w:tcW w:w="1417" w:type="dxa"/>
            <w:tcBorders>
              <w:left w:val="nil"/>
            </w:tcBorders>
            <w:vAlign w:val="top"/>
          </w:tcPr>
          <w:p>
            <w:pPr>
              <w:spacing w:line="422" w:lineRule="auto"/>
              <w:rPr>
                <w:rFonts w:ascii="Arial"/>
                <w:sz w:val="21"/>
              </w:rPr>
            </w:pPr>
          </w:p>
          <w:p>
            <w:pPr>
              <w:pStyle w:val="TableText"/>
              <w:spacing w:before="103" w:line="177" w:lineRule="auto"/>
              <w:ind w:left="231" w:right="217" w:firstLine="1"/>
              <w:jc w:val="both"/>
            </w:pPr>
            <w:r>
              <w:rPr>
                <w:spacing w:val="-1"/>
              </w:rPr>
              <w:t>福建腾新</w:t>
            </w:r>
            <w:r>
              <w:t xml:space="preserve"> </w:t>
            </w:r>
            <w:r>
              <w:rPr>
                <w:spacing w:val="-1"/>
              </w:rPr>
              <w:t>食品股份</w:t>
            </w:r>
            <w:r>
              <w:t xml:space="preserve"> </w:t>
            </w:r>
            <w:r>
              <w:rPr>
                <w:spacing w:val="-1"/>
              </w:rPr>
              <w:t>有限公司</w:t>
            </w:r>
          </w:p>
        </w:tc>
        <w:tc>
          <w:tcPr>
            <w:tcW w:w="1417" w:type="dxa"/>
            <w:tcBorders>
              <w:left w:val="single" w:sz="8" w:space="0" w:color="EEECE1"/>
              <w:right w:val="single" w:sz="8" w:space="0" w:color="EEECE1"/>
            </w:tcBorders>
            <w:vAlign w:val="top"/>
          </w:tcPr>
          <w:p>
            <w:pPr>
              <w:spacing w:line="283" w:lineRule="auto"/>
              <w:rPr>
                <w:rFonts w:ascii="Arial"/>
                <w:sz w:val="21"/>
              </w:rPr>
            </w:pPr>
          </w:p>
          <w:p>
            <w:pPr>
              <w:spacing w:line="284" w:lineRule="auto"/>
              <w:rPr>
                <w:rFonts w:ascii="Arial"/>
                <w:sz w:val="21"/>
              </w:rPr>
            </w:pPr>
          </w:p>
          <w:p>
            <w:pPr>
              <w:pStyle w:val="TableText"/>
              <w:spacing w:before="103" w:line="181" w:lineRule="auto"/>
              <w:ind w:left="333" w:right="184" w:hanging="140"/>
            </w:pPr>
            <w:r>
              <w:rPr>
                <w:rFonts w:ascii="Arial" w:eastAsia="Arial" w:hAnsi="Arial" w:cs="Arial"/>
                <w:spacing w:val="-4"/>
              </w:rPr>
              <w:t>2010</w:t>
            </w:r>
            <w:r>
              <w:rPr>
                <w:spacing w:val="-4"/>
              </w:rPr>
              <w:t>年</w:t>
            </w:r>
            <w:r>
              <w:rPr>
                <w:rFonts w:ascii="Arial" w:eastAsia="Arial" w:hAnsi="Arial" w:cs="Arial"/>
                <w:spacing w:val="-4"/>
              </w:rPr>
              <w:t>11</w:t>
            </w:r>
            <w:r>
              <w:rPr>
                <w:rFonts w:ascii="Arial" w:eastAsia="Arial" w:hAnsi="Arial" w:cs="Arial"/>
                <w:spacing w:val="5"/>
              </w:rPr>
              <w:t xml:space="preserve"> </w:t>
            </w:r>
            <w:r>
              <w:rPr>
                <w:spacing w:val="-2"/>
              </w:rPr>
              <w:t>月</w:t>
            </w:r>
            <w:r>
              <w:rPr>
                <w:rFonts w:ascii="Arial" w:eastAsia="Arial" w:hAnsi="Arial" w:cs="Arial"/>
                <w:spacing w:val="-2"/>
              </w:rPr>
              <w:t>15</w:t>
            </w:r>
            <w:r>
              <w:rPr>
                <w:spacing w:val="-2"/>
              </w:rPr>
              <w:t>日</w:t>
            </w:r>
          </w:p>
        </w:tc>
        <w:tc>
          <w:tcPr>
            <w:tcW w:w="1417" w:type="dxa"/>
            <w:tcBorders>
              <w:left w:val="single" w:sz="8" w:space="0" w:color="EEECE1"/>
              <w:right w:val="single" w:sz="8" w:space="0" w:color="EEECE1"/>
            </w:tcBorders>
            <w:vAlign w:val="top"/>
          </w:tcPr>
          <w:p>
            <w:pPr>
              <w:spacing w:line="355" w:lineRule="auto"/>
              <w:rPr>
                <w:rFonts w:ascii="Arial"/>
                <w:sz w:val="21"/>
              </w:rPr>
            </w:pPr>
          </w:p>
          <w:p>
            <w:pPr>
              <w:spacing w:line="356" w:lineRule="auto"/>
              <w:rPr>
                <w:rFonts w:ascii="Arial"/>
                <w:sz w:val="21"/>
              </w:rPr>
            </w:pPr>
          </w:p>
          <w:p>
            <w:pPr>
              <w:pStyle w:val="TableText"/>
              <w:spacing w:before="103" w:line="194" w:lineRule="auto"/>
              <w:ind w:left="359"/>
            </w:pPr>
            <w:r>
              <w:rPr>
                <w:spacing w:val="-5"/>
              </w:rPr>
              <w:t>中小板</w:t>
            </w:r>
          </w:p>
        </w:tc>
        <w:tc>
          <w:tcPr>
            <w:tcW w:w="10245" w:type="dxa"/>
            <w:tcBorders>
              <w:right w:val="nil"/>
            </w:tcBorders>
            <w:vAlign w:val="top"/>
          </w:tcPr>
          <w:p>
            <w:pPr>
              <w:pStyle w:val="TableText"/>
              <w:spacing w:before="98" w:line="168" w:lineRule="auto"/>
              <w:ind w:left="151"/>
            </w:pPr>
            <w:r>
              <w:rPr>
                <w:rFonts w:ascii="Wingdings" w:eastAsia="Wingdings" w:hAnsi="Wingdings" w:cs="Wingdings"/>
                <w:spacing w:val="-3"/>
                <w:sz w:val="19"/>
                <w:szCs w:val="19"/>
              </w:rPr>
              <w:t>.</w:t>
            </w:r>
            <w:r>
              <w:rPr>
                <w:rFonts w:ascii="Wingdings" w:eastAsia="Wingdings" w:hAnsi="Wingdings" w:cs="Wingdings"/>
                <w:spacing w:val="-48"/>
                <w:sz w:val="19"/>
                <w:szCs w:val="19"/>
              </w:rPr>
              <w:t xml:space="preserve"> </w:t>
            </w:r>
            <w:r>
              <w:rPr>
                <w:spacing w:val="-3"/>
              </w:rPr>
              <w:t>公司独立董事郑庆昌</w:t>
            </w:r>
            <w:r>
              <w:rPr>
                <w:rFonts w:ascii="Arial" w:eastAsia="Arial" w:hAnsi="Arial" w:cs="Arial"/>
                <w:spacing w:val="-3"/>
              </w:rPr>
              <w:t>2010</w:t>
            </w:r>
            <w:r>
              <w:rPr>
                <w:spacing w:val="-3"/>
              </w:rPr>
              <w:t>年</w:t>
            </w:r>
            <w:r>
              <w:rPr>
                <w:rFonts w:ascii="Arial" w:eastAsia="Arial" w:hAnsi="Arial" w:cs="Arial"/>
                <w:spacing w:val="-3"/>
              </w:rPr>
              <w:t>1</w:t>
            </w:r>
            <w:r>
              <w:rPr>
                <w:spacing w:val="-3"/>
              </w:rPr>
              <w:t>月</w:t>
            </w:r>
            <w:r>
              <w:rPr>
                <w:rFonts w:ascii="Arial" w:eastAsia="Arial" w:hAnsi="Arial" w:cs="Arial"/>
                <w:spacing w:val="-3"/>
              </w:rPr>
              <w:t>20</w:t>
            </w:r>
            <w:r>
              <w:rPr>
                <w:spacing w:val="-3"/>
              </w:rPr>
              <w:t>日收到</w:t>
            </w:r>
            <w:r>
              <w:rPr>
                <w:spacing w:val="-4"/>
              </w:rPr>
              <w:t>《中国证券监督管理委员会行政处罚决定书》</w:t>
            </w:r>
          </w:p>
          <w:p>
            <w:pPr>
              <w:pStyle w:val="TableText"/>
              <w:spacing w:before="1" w:line="167" w:lineRule="auto"/>
              <w:ind w:left="452"/>
            </w:pPr>
            <w:r>
              <w:rPr>
                <w:spacing w:val="-2"/>
              </w:rPr>
              <w:t>〔</w:t>
            </w:r>
            <w:r>
              <w:rPr>
                <w:rFonts w:ascii="Arial" w:eastAsia="Arial" w:hAnsi="Arial" w:cs="Arial"/>
                <w:spacing w:val="-2"/>
              </w:rPr>
              <w:t>2009</w:t>
            </w:r>
            <w:r>
              <w:rPr>
                <w:spacing w:val="-2"/>
              </w:rPr>
              <w:t>〕</w:t>
            </w:r>
            <w:r>
              <w:rPr>
                <w:rFonts w:ascii="Arial" w:eastAsia="Arial" w:hAnsi="Arial" w:cs="Arial"/>
                <w:spacing w:val="-2"/>
              </w:rPr>
              <w:t>53</w:t>
            </w:r>
            <w:r>
              <w:rPr>
                <w:spacing w:val="-2"/>
              </w:rPr>
              <w:t>号，根据《首次公开发行股票并上市管理办法》第</w:t>
            </w:r>
            <w:r>
              <w:rPr>
                <w:rFonts w:ascii="Arial" w:eastAsia="Arial" w:hAnsi="Arial" w:cs="Arial"/>
                <w:spacing w:val="-2"/>
              </w:rPr>
              <w:t>23</w:t>
            </w:r>
            <w:r>
              <w:rPr>
                <w:spacing w:val="-2"/>
              </w:rPr>
              <w:t>条的规定，公司的董事、</w:t>
            </w:r>
          </w:p>
          <w:p>
            <w:pPr>
              <w:pStyle w:val="TableText"/>
              <w:spacing w:line="170" w:lineRule="auto"/>
              <w:ind w:left="423" w:right="185"/>
            </w:pPr>
            <w:r>
              <w:t>监事和高级管理人员需符合法律、行政法规和规章规定的任职资格，且不得存在最近</w:t>
            </w:r>
            <w:r>
              <w:rPr>
                <w:rFonts w:ascii="Arial" w:eastAsia="Arial" w:hAnsi="Arial" w:cs="Arial"/>
              </w:rPr>
              <w:t>3</w:t>
            </w:r>
            <w:r>
              <w:rPr>
                <w:rFonts w:ascii="Arial" w:eastAsia="Arial" w:hAnsi="Arial" w:cs="Arial"/>
                <w:spacing w:val="-1"/>
              </w:rPr>
              <w:t>6</w:t>
            </w:r>
            <w:r>
              <w:rPr>
                <w:spacing w:val="-1"/>
              </w:rPr>
              <w:t>个月</w:t>
            </w:r>
            <w:r>
              <w:t xml:space="preserve"> </w:t>
            </w:r>
            <w:r>
              <w:t>内受到中国证监会行政处罚的情形。但是，公司一直未能发现上述情形，导致</w:t>
            </w:r>
            <w:r>
              <w:rPr>
                <w:spacing w:val="-1"/>
              </w:rPr>
              <w:t>不符合独立董</w:t>
            </w:r>
            <w:r>
              <w:t xml:space="preserve"> </w:t>
            </w:r>
            <w:r>
              <w:t>事任职条件的郑庆昌长期担任公司独立董事，公司未能依法建立健全董事会制度</w:t>
            </w:r>
            <w:r>
              <w:rPr>
                <w:spacing w:val="-1"/>
              </w:rPr>
              <w:t>、独立董事</w:t>
            </w:r>
            <w:r>
              <w:t xml:space="preserve"> </w:t>
            </w:r>
            <w:r>
              <w:rPr>
                <w:spacing w:val="-5"/>
              </w:rPr>
              <w:t>制度和相关内控制度。</w:t>
            </w:r>
          </w:p>
        </w:tc>
      </w:tr>
    </w:tbl>
    <w:p>
      <w:pPr>
        <w:spacing w:before="102" w:line="185" w:lineRule="auto"/>
        <w:ind w:left="156"/>
        <w:rPr>
          <w:rFonts w:ascii="Microsoft YaHei" w:eastAsia="Microsoft YaHei" w:hAnsi="Microsoft YaHei" w:cs="Microsoft YaHei"/>
          <w:sz w:val="24"/>
          <w:szCs w:val="24"/>
        </w:rPr>
      </w:pPr>
      <w:r>
        <w:rPr>
          <w:rFonts w:ascii="Microsoft YaHei" w:eastAsia="Microsoft YaHei" w:hAnsi="Microsoft YaHei" w:cs="Microsoft YaHei"/>
          <w:b/>
          <w:bCs/>
          <w:spacing w:val="-2"/>
          <w:sz w:val="24"/>
          <w:szCs w:val="24"/>
        </w:rPr>
        <w:t>人员稳定性不足，报告期内变动较大：</w:t>
      </w:r>
    </w:p>
    <w:tbl>
      <w:tblPr>
        <w:tblStyle w:val="TableNormal1"/>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
      <w:tblGrid>
        <w:gridCol w:w="1417"/>
        <w:gridCol w:w="1417"/>
        <w:gridCol w:w="1417"/>
        <w:gridCol w:w="10245"/>
      </w:tblGrid>
      <w:tr>
        <w:tblPrEx>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rPr>
          <w:trHeight w:val="1564"/>
        </w:trPr>
        <w:tc>
          <w:tcPr>
            <w:tcW w:w="1417" w:type="dxa"/>
            <w:tcBorders>
              <w:left w:val="nil"/>
            </w:tcBorders>
            <w:vAlign w:val="top"/>
          </w:tcPr>
          <w:p>
            <w:pPr>
              <w:pStyle w:val="TableText"/>
              <w:spacing w:before="242" w:line="168" w:lineRule="auto"/>
              <w:ind w:left="231"/>
            </w:pPr>
            <w:r>
              <w:rPr>
                <w:spacing w:val="-1"/>
              </w:rPr>
              <w:t>广州信联</w:t>
            </w:r>
          </w:p>
          <w:p>
            <w:pPr>
              <w:pStyle w:val="TableText"/>
              <w:spacing w:line="168" w:lineRule="auto"/>
              <w:ind w:left="231"/>
            </w:pPr>
            <w:r>
              <w:rPr>
                <w:spacing w:val="-1"/>
              </w:rPr>
              <w:t>智通实业</w:t>
            </w:r>
          </w:p>
          <w:p>
            <w:pPr>
              <w:pStyle w:val="TableText"/>
              <w:spacing w:before="1" w:line="167" w:lineRule="auto"/>
              <w:ind w:left="232"/>
            </w:pPr>
            <w:r>
              <w:rPr>
                <w:spacing w:val="-1"/>
              </w:rPr>
              <w:t>股份有限</w:t>
            </w:r>
          </w:p>
          <w:p>
            <w:pPr>
              <w:pStyle w:val="TableText"/>
              <w:spacing w:before="1" w:line="194" w:lineRule="auto"/>
              <w:ind w:left="472"/>
            </w:pPr>
            <w:r>
              <w:rPr>
                <w:spacing w:val="-1"/>
              </w:rPr>
              <w:t>公司</w:t>
            </w:r>
          </w:p>
        </w:tc>
        <w:tc>
          <w:tcPr>
            <w:tcW w:w="1417" w:type="dxa"/>
            <w:tcBorders>
              <w:left w:val="single" w:sz="8" w:space="0" w:color="EEECE1"/>
              <w:right w:val="single" w:sz="8" w:space="0" w:color="EEECE1"/>
            </w:tcBorders>
            <w:vAlign w:val="top"/>
          </w:tcPr>
          <w:p>
            <w:pPr>
              <w:spacing w:line="424" w:lineRule="auto"/>
              <w:rPr>
                <w:rFonts w:ascii="Arial"/>
                <w:sz w:val="21"/>
              </w:rPr>
            </w:pPr>
          </w:p>
          <w:p>
            <w:pPr>
              <w:pStyle w:val="TableText"/>
              <w:spacing w:before="103" w:line="181" w:lineRule="auto"/>
              <w:ind w:left="400" w:right="241" w:hanging="150"/>
            </w:pPr>
            <w:r>
              <w:rPr>
                <w:rFonts w:ascii="Arial" w:eastAsia="Arial" w:hAnsi="Arial" w:cs="Arial"/>
                <w:spacing w:val="-1"/>
              </w:rPr>
              <w:t>2018</w:t>
            </w:r>
            <w:r>
              <w:rPr>
                <w:spacing w:val="-1"/>
              </w:rPr>
              <w:t>年</w:t>
            </w:r>
            <w:r>
              <w:rPr>
                <w:rFonts w:ascii="Arial" w:eastAsia="Arial" w:hAnsi="Arial" w:cs="Arial"/>
                <w:spacing w:val="-1"/>
              </w:rPr>
              <w:t>1</w:t>
            </w:r>
            <w:r>
              <w:rPr>
                <w:rFonts w:ascii="Arial" w:eastAsia="Arial" w:hAnsi="Arial" w:cs="Arial"/>
                <w:spacing w:val="1"/>
              </w:rPr>
              <w:t xml:space="preserve"> </w:t>
            </w:r>
            <w:r>
              <w:rPr>
                <w:spacing w:val="-3"/>
              </w:rPr>
              <w:t>月</w:t>
            </w:r>
            <w:r>
              <w:rPr>
                <w:rFonts w:ascii="Arial" w:eastAsia="Arial" w:hAnsi="Arial" w:cs="Arial"/>
                <w:spacing w:val="-3"/>
              </w:rPr>
              <w:t>9</w:t>
            </w:r>
            <w:r>
              <w:rPr>
                <w:spacing w:val="-3"/>
              </w:rPr>
              <w:t>日</w:t>
            </w:r>
          </w:p>
        </w:tc>
        <w:tc>
          <w:tcPr>
            <w:tcW w:w="1417" w:type="dxa"/>
            <w:tcBorders>
              <w:left w:val="single" w:sz="8" w:space="0" w:color="EEECE1"/>
              <w:right w:val="single" w:sz="8" w:space="0" w:color="EEECE1"/>
            </w:tcBorders>
            <w:vAlign w:val="top"/>
          </w:tcPr>
          <w:p>
            <w:pPr>
              <w:spacing w:line="284" w:lineRule="auto"/>
              <w:rPr>
                <w:rFonts w:ascii="Arial"/>
                <w:sz w:val="21"/>
              </w:rPr>
            </w:pPr>
          </w:p>
          <w:p>
            <w:pPr>
              <w:spacing w:line="285" w:lineRule="auto"/>
              <w:rPr>
                <w:rFonts w:ascii="Arial"/>
                <w:sz w:val="21"/>
              </w:rPr>
            </w:pPr>
          </w:p>
          <w:p>
            <w:pPr>
              <w:pStyle w:val="TableText"/>
              <w:spacing w:before="103" w:line="194" w:lineRule="auto"/>
              <w:ind w:left="359"/>
            </w:pPr>
            <w:r>
              <w:rPr>
                <w:spacing w:val="-5"/>
              </w:rPr>
              <w:t>中小板</w:t>
            </w:r>
          </w:p>
        </w:tc>
        <w:tc>
          <w:tcPr>
            <w:tcW w:w="10245" w:type="dxa"/>
            <w:tcBorders>
              <w:right w:val="nil"/>
            </w:tcBorders>
            <w:vAlign w:val="top"/>
          </w:tcPr>
          <w:p>
            <w:pPr>
              <w:pStyle w:val="TableText"/>
              <w:spacing w:before="245" w:line="174" w:lineRule="auto"/>
              <w:ind w:left="421" w:right="215" w:hanging="270"/>
            </w:pPr>
            <w:r>
              <w:rPr>
                <w:rFonts w:ascii="Wingdings" w:eastAsia="Wingdings" w:hAnsi="Wingdings" w:cs="Wingdings"/>
                <w:spacing w:val="-4"/>
                <w:sz w:val="19"/>
                <w:szCs w:val="19"/>
              </w:rPr>
              <w:t>.</w:t>
            </w:r>
            <w:r>
              <w:rPr>
                <w:rFonts w:ascii="Wingdings" w:eastAsia="Wingdings" w:hAnsi="Wingdings" w:cs="Wingdings"/>
                <w:spacing w:val="-34"/>
                <w:sz w:val="19"/>
                <w:szCs w:val="19"/>
              </w:rPr>
              <w:t xml:space="preserve"> </w:t>
            </w:r>
            <w:r>
              <w:rPr>
                <w:spacing w:val="-4"/>
              </w:rPr>
              <w:t>报告期内，发行人员工平均工资水平与同行业上市公司差异较大，且员工人数，特别是生产</w:t>
            </w:r>
            <w:r>
              <w:t xml:space="preserve"> </w:t>
            </w:r>
            <w:r>
              <w:t>人员、技术人员总体呈持续下降趋势，技术团队、业务团队的稳定性较差，因此</w:t>
            </w:r>
            <w:r>
              <w:rPr>
                <w:spacing w:val="-1"/>
              </w:rPr>
              <w:t>证监会质疑</w:t>
            </w:r>
            <w:r>
              <w:t xml:space="preserve"> </w:t>
            </w:r>
            <w:r>
              <w:t>薪酬大幅低于同地区同行业公司的原因及对公司业绩可能造成的负面影响以及公</w:t>
            </w:r>
            <w:r>
              <w:rPr>
                <w:spacing w:val="-1"/>
              </w:rPr>
              <w:t>司是否制定</w:t>
            </w:r>
            <w:r>
              <w:t xml:space="preserve"> </w:t>
            </w:r>
            <w:r>
              <w:rPr>
                <w:spacing w:val="-3"/>
              </w:rPr>
              <w:t>了有效的激励和约束制度和用工模式。</w:t>
            </w:r>
          </w:p>
        </w:tc>
      </w:tr>
      <w:tr>
        <w:tblPrEx>
          <w:tblW w:w="14496" w:type="dxa"/>
          <w:tblInd w:w="9" w:type="dxa"/>
          <w:tblLayout w:type="fixed"/>
        </w:tblPrEx>
        <w:trPr>
          <w:trHeight w:val="1564"/>
        </w:trPr>
        <w:tc>
          <w:tcPr>
            <w:tcW w:w="1417" w:type="dxa"/>
            <w:tcBorders>
              <w:left w:val="nil"/>
            </w:tcBorders>
            <w:vAlign w:val="top"/>
          </w:tcPr>
          <w:p>
            <w:pPr>
              <w:pStyle w:val="TableText"/>
              <w:spacing w:before="242" w:line="168" w:lineRule="auto"/>
              <w:ind w:left="231"/>
            </w:pPr>
            <w:r>
              <w:rPr>
                <w:spacing w:val="-1"/>
              </w:rPr>
              <w:t>成都尼毕</w:t>
            </w:r>
          </w:p>
          <w:p>
            <w:pPr>
              <w:pStyle w:val="TableText"/>
              <w:spacing w:line="168" w:lineRule="auto"/>
              <w:ind w:left="233"/>
            </w:pPr>
            <w:r>
              <w:rPr>
                <w:spacing w:val="-1"/>
              </w:rPr>
              <w:t>鲁科技股</w:t>
            </w:r>
          </w:p>
          <w:p>
            <w:pPr>
              <w:pStyle w:val="TableText"/>
              <w:spacing w:before="1" w:line="167" w:lineRule="auto"/>
              <w:ind w:left="232"/>
            </w:pPr>
            <w:r>
              <w:rPr>
                <w:spacing w:val="-1"/>
              </w:rPr>
              <w:t>份有限公</w:t>
            </w:r>
          </w:p>
        </w:tc>
        <w:tc>
          <w:tcPr>
            <w:tcW w:w="1417" w:type="dxa"/>
            <w:tcBorders>
              <w:left w:val="single" w:sz="8" w:space="0" w:color="EEECE1"/>
              <w:right w:val="single" w:sz="8" w:space="0" w:color="EEECE1"/>
            </w:tcBorders>
            <w:vAlign w:val="top"/>
          </w:tcPr>
          <w:p>
            <w:pPr>
              <w:spacing w:line="425" w:lineRule="auto"/>
              <w:rPr>
                <w:rFonts w:ascii="Arial"/>
                <w:sz w:val="21"/>
              </w:rPr>
            </w:pPr>
          </w:p>
          <w:p>
            <w:pPr>
              <w:pStyle w:val="TableText"/>
              <w:spacing w:before="103" w:line="181" w:lineRule="auto"/>
              <w:ind w:left="401" w:right="184" w:hanging="208"/>
            </w:pPr>
            <w:r>
              <w:rPr>
                <w:rFonts w:ascii="Arial" w:eastAsia="Arial" w:hAnsi="Arial" w:cs="Arial"/>
                <w:spacing w:val="-4"/>
              </w:rPr>
              <w:t>2017</w:t>
            </w:r>
            <w:r>
              <w:rPr>
                <w:spacing w:val="-4"/>
              </w:rPr>
              <w:t>年</w:t>
            </w:r>
            <w:r>
              <w:rPr>
                <w:rFonts w:ascii="Arial" w:eastAsia="Arial" w:hAnsi="Arial" w:cs="Arial"/>
                <w:spacing w:val="-4"/>
              </w:rPr>
              <w:t>11</w:t>
            </w:r>
            <w:r>
              <w:rPr>
                <w:rFonts w:ascii="Arial" w:eastAsia="Arial" w:hAnsi="Arial" w:cs="Arial"/>
                <w:spacing w:val="5"/>
              </w:rPr>
              <w:t xml:space="preserve"> </w:t>
            </w:r>
            <w:r>
              <w:rPr>
                <w:spacing w:val="-3"/>
              </w:rPr>
              <w:t>月</w:t>
            </w:r>
            <w:r>
              <w:rPr>
                <w:rFonts w:ascii="Arial" w:eastAsia="Arial" w:hAnsi="Arial" w:cs="Arial"/>
                <w:spacing w:val="-3"/>
              </w:rPr>
              <w:t>7</w:t>
            </w:r>
            <w:r>
              <w:rPr>
                <w:spacing w:val="-3"/>
              </w:rPr>
              <w:t>日</w:t>
            </w:r>
          </w:p>
        </w:tc>
        <w:tc>
          <w:tcPr>
            <w:tcW w:w="1417" w:type="dxa"/>
            <w:tcBorders>
              <w:left w:val="single" w:sz="8" w:space="0" w:color="EEECE1"/>
              <w:right w:val="single" w:sz="8" w:space="0" w:color="EEECE1"/>
            </w:tcBorders>
            <w:vAlign w:val="top"/>
          </w:tcPr>
          <w:p>
            <w:pPr>
              <w:spacing w:line="284" w:lineRule="auto"/>
              <w:rPr>
                <w:rFonts w:ascii="Arial"/>
                <w:sz w:val="21"/>
              </w:rPr>
            </w:pPr>
          </w:p>
          <w:p>
            <w:pPr>
              <w:spacing w:line="284" w:lineRule="auto"/>
              <w:rPr>
                <w:rFonts w:ascii="Arial"/>
                <w:sz w:val="21"/>
              </w:rPr>
            </w:pPr>
          </w:p>
          <w:p>
            <w:pPr>
              <w:pStyle w:val="TableText"/>
              <w:spacing w:before="103" w:line="195" w:lineRule="auto"/>
              <w:ind w:left="465"/>
            </w:pPr>
            <w:r>
              <w:rPr>
                <w:spacing w:val="-2"/>
              </w:rPr>
              <w:t>主板</w:t>
            </w:r>
          </w:p>
        </w:tc>
        <w:tc>
          <w:tcPr>
            <w:tcW w:w="10245" w:type="dxa"/>
            <w:tcBorders>
              <w:right w:val="nil"/>
            </w:tcBorders>
            <w:vAlign w:val="top"/>
          </w:tcPr>
          <w:p>
            <w:pPr>
              <w:pStyle w:val="TableText"/>
              <w:spacing w:before="95" w:line="170" w:lineRule="auto"/>
              <w:ind w:left="421" w:right="15" w:hanging="270"/>
            </w:pPr>
            <w:r>
              <w:rPr>
                <w:rFonts w:ascii="Wingdings" w:eastAsia="Wingdings" w:hAnsi="Wingdings" w:cs="Wingdings"/>
                <w:spacing w:val="-3"/>
                <w:sz w:val="19"/>
                <w:szCs w:val="19"/>
              </w:rPr>
              <w:t>.</w:t>
            </w:r>
            <w:r>
              <w:rPr>
                <w:rFonts w:ascii="Wingdings" w:eastAsia="Wingdings" w:hAnsi="Wingdings" w:cs="Wingdings"/>
                <w:spacing w:val="-48"/>
                <w:sz w:val="19"/>
                <w:szCs w:val="19"/>
              </w:rPr>
              <w:t xml:space="preserve"> </w:t>
            </w:r>
            <w:r>
              <w:rPr>
                <w:spacing w:val="-3"/>
              </w:rPr>
              <w:t>截至</w:t>
            </w:r>
            <w:r>
              <w:rPr>
                <w:rFonts w:ascii="Arial" w:eastAsia="Arial" w:hAnsi="Arial" w:cs="Arial"/>
                <w:spacing w:val="-3"/>
              </w:rPr>
              <w:t>2017</w:t>
            </w:r>
            <w:r>
              <w:rPr>
                <w:spacing w:val="-3"/>
              </w:rPr>
              <w:t>年</w:t>
            </w:r>
            <w:r>
              <w:rPr>
                <w:rFonts w:ascii="Arial" w:eastAsia="Arial" w:hAnsi="Arial" w:cs="Arial"/>
                <w:spacing w:val="-3"/>
              </w:rPr>
              <w:t>6</w:t>
            </w:r>
            <w:r>
              <w:rPr>
                <w:spacing w:val="-3"/>
              </w:rPr>
              <w:t>月</w:t>
            </w:r>
            <w:r>
              <w:rPr>
                <w:rFonts w:ascii="Arial" w:eastAsia="Arial" w:hAnsi="Arial" w:cs="Arial"/>
                <w:spacing w:val="-3"/>
              </w:rPr>
              <w:t>30</w:t>
            </w:r>
            <w:r>
              <w:rPr>
                <w:spacing w:val="-3"/>
              </w:rPr>
              <w:t>日，发行人已上线游戏中进入衰退期</w:t>
            </w:r>
            <w:r>
              <w:rPr>
                <w:rFonts w:ascii="Arial" w:eastAsia="Arial" w:hAnsi="Arial" w:cs="Arial"/>
                <w:spacing w:val="-3"/>
              </w:rPr>
              <w:t>5</w:t>
            </w:r>
            <w:r>
              <w:rPr>
                <w:spacing w:val="-3"/>
              </w:rPr>
              <w:t>款，成熟期</w:t>
            </w:r>
            <w:r>
              <w:rPr>
                <w:rFonts w:ascii="Arial" w:eastAsia="Arial" w:hAnsi="Arial" w:cs="Arial"/>
                <w:spacing w:val="-3"/>
              </w:rPr>
              <w:t>1</w:t>
            </w:r>
            <w:r>
              <w:rPr>
                <w:spacing w:val="-3"/>
              </w:rPr>
              <w:t>款，成</w:t>
            </w:r>
            <w:r>
              <w:rPr>
                <w:spacing w:val="-4"/>
              </w:rPr>
              <w:t>长期</w:t>
            </w:r>
            <w:r>
              <w:rPr>
                <w:rFonts w:ascii="Arial" w:eastAsia="Arial" w:hAnsi="Arial" w:cs="Arial"/>
                <w:spacing w:val="-4"/>
              </w:rPr>
              <w:t>1</w:t>
            </w:r>
            <w:r>
              <w:rPr>
                <w:spacing w:val="-4"/>
              </w:rPr>
              <w:t>款。目前</w:t>
            </w:r>
            <w:r>
              <w:rPr>
                <w:rFonts w:ascii="Arial" w:eastAsia="Arial" w:hAnsi="Arial" w:cs="Arial"/>
                <w:spacing w:val="-4"/>
              </w:rPr>
              <w:t xml:space="preserve">2   </w:t>
            </w:r>
            <w:r>
              <w:rPr>
                <w:spacing w:val="-1"/>
              </w:rPr>
              <w:t>款游戏“战地风暴”和“银河传说”占</w:t>
            </w:r>
            <w:r>
              <w:rPr>
                <w:rFonts w:ascii="Arial" w:eastAsia="Arial" w:hAnsi="Arial" w:cs="Arial"/>
                <w:spacing w:val="-1"/>
              </w:rPr>
              <w:t>2016</w:t>
            </w:r>
            <w:r>
              <w:rPr>
                <w:spacing w:val="-1"/>
              </w:rPr>
              <w:t>年度营业收入的</w:t>
            </w:r>
            <w:r>
              <w:rPr>
                <w:rFonts w:ascii="Arial" w:eastAsia="Arial" w:hAnsi="Arial" w:cs="Arial"/>
                <w:spacing w:val="-1"/>
              </w:rPr>
              <w:t>84.</w:t>
            </w:r>
            <w:r>
              <w:rPr>
                <w:rFonts w:ascii="Arial" w:eastAsia="Arial" w:hAnsi="Arial" w:cs="Arial"/>
                <w:spacing w:val="-2"/>
              </w:rPr>
              <w:t>6%</w:t>
            </w:r>
            <w:r>
              <w:rPr>
                <w:spacing w:val="-2"/>
              </w:rPr>
              <w:t>，且“银河传说”的收入、</w:t>
            </w:r>
            <w:r>
              <w:t xml:space="preserve"> </w:t>
            </w:r>
            <w:r>
              <w:t>“战地风暴”付费玩家数量已开始下降。与此同时，发行人研发投入波动较大、研</w:t>
            </w:r>
            <w:r>
              <w:rPr>
                <w:spacing w:val="-1"/>
              </w:rPr>
              <w:t>发人员数</w:t>
            </w:r>
            <w:r>
              <w:t xml:space="preserve">    </w:t>
            </w:r>
            <w:r>
              <w:t>量下降、储备在研游戏较少，因此证监会质疑发行人研发人员的稳定性对持续研</w:t>
            </w:r>
            <w:r>
              <w:rPr>
                <w:spacing w:val="-1"/>
              </w:rPr>
              <w:t>发能力、经</w:t>
            </w:r>
            <w:r>
              <w:t xml:space="preserve">    </w:t>
            </w:r>
            <w:r>
              <w:rPr>
                <w:spacing w:val="-4"/>
              </w:rPr>
              <w:t>营业绩的可持续性的影响。</w:t>
            </w:r>
          </w:p>
        </w:tc>
      </w:tr>
    </w:tbl>
    <w:p>
      <w:pPr>
        <w:sectPr>
          <w:footerReference w:type="default" r:id="rId23"/>
          <w:pgSz w:w="15843" w:h="12243"/>
          <w:pgMar w:top="1040" w:right="455" w:bottom="846" w:left="880" w:header="0" w:footer="663" w:gutter="0"/>
          <w:pgNumType w:start="12"/>
          <w:cols w:space="708"/>
        </w:sectPr>
      </w:pPr>
    </w:p>
    <w:tbl>
      <w:tblPr>
        <w:tblStyle w:val="TableNormal2"/>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
      <w:tblGrid>
        <w:gridCol w:w="1417"/>
        <w:gridCol w:w="1417"/>
        <w:gridCol w:w="1417"/>
        <w:gridCol w:w="10245"/>
      </w:tblGrid>
      <w:tr>
        <w:tblPrEx>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rPr>
          <w:trHeight w:val="1564"/>
        </w:trPr>
        <w:tc>
          <w:tcPr>
            <w:tcW w:w="1417" w:type="dxa"/>
            <w:tcBorders>
              <w:left w:val="nil"/>
            </w:tcBorders>
            <w:vAlign w:val="top"/>
          </w:tcPr>
          <w:p>
            <w:pPr>
              <w:pStyle w:val="TableText"/>
              <w:spacing w:before="1" w:line="196" w:lineRule="auto"/>
              <w:ind w:left="596"/>
            </w:pPr>
            <w:r>
              <w:t>司</w:t>
            </w:r>
          </w:p>
        </w:tc>
        <w:tc>
          <w:tcPr>
            <w:tcW w:w="1417" w:type="dxa"/>
            <w:tcBorders>
              <w:left w:val="single" w:sz="8" w:space="0" w:color="EEECE1"/>
              <w:right w:val="single" w:sz="8" w:space="0" w:color="EEECE1"/>
            </w:tcBorders>
            <w:vAlign w:val="top"/>
          </w:tcPr>
          <w:p/>
        </w:tc>
        <w:tc>
          <w:tcPr>
            <w:tcW w:w="1417" w:type="dxa"/>
            <w:tcBorders>
              <w:left w:val="single" w:sz="8" w:space="0" w:color="EEECE1"/>
              <w:right w:val="single" w:sz="8" w:space="0" w:color="EEECE1"/>
            </w:tcBorders>
            <w:vAlign w:val="top"/>
          </w:tcPr>
          <w:p/>
        </w:tc>
        <w:tc>
          <w:tcPr>
            <w:tcW w:w="10245" w:type="dxa"/>
            <w:tcBorders>
              <w:right w:val="nil"/>
            </w:tcBorders>
            <w:vAlign w:val="top"/>
          </w:tcPr>
          <w:p/>
        </w:tc>
      </w:tr>
    </w:tbl>
    <w:p>
      <w:pPr>
        <w:spacing w:before="99" w:line="182" w:lineRule="auto"/>
        <w:ind w:left="156"/>
        <w:rPr>
          <w:rFonts w:ascii="Microsoft YaHei" w:eastAsia="Microsoft YaHei" w:hAnsi="Microsoft YaHei" w:cs="Microsoft YaHei"/>
          <w:sz w:val="24"/>
          <w:szCs w:val="24"/>
        </w:rPr>
      </w:pPr>
      <w:r>
        <w:rPr>
          <w:rFonts w:ascii="Microsoft YaHei" w:eastAsia="Microsoft YaHei" w:hAnsi="Microsoft YaHei" w:cs="Microsoft YaHei"/>
          <w:b/>
          <w:bCs/>
          <w:spacing w:val="-4"/>
          <w:sz w:val="24"/>
          <w:szCs w:val="24"/>
        </w:rPr>
        <w:t>人员独立性存在缺陷：</w:t>
      </w:r>
    </w:p>
    <w:tbl>
      <w:tblPr>
        <w:tblStyle w:val="TableNormal2"/>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
      <w:tblGrid>
        <w:gridCol w:w="1417"/>
        <w:gridCol w:w="1417"/>
        <w:gridCol w:w="1417"/>
        <w:gridCol w:w="10245"/>
      </w:tblGrid>
      <w:tr>
        <w:tblPrEx>
          <w:tblW w:w="14496"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rPr>
          <w:trHeight w:val="1276"/>
        </w:trPr>
        <w:tc>
          <w:tcPr>
            <w:tcW w:w="1417" w:type="dxa"/>
            <w:tcBorders>
              <w:left w:val="nil"/>
            </w:tcBorders>
            <w:vAlign w:val="top"/>
          </w:tcPr>
          <w:p>
            <w:pPr>
              <w:pStyle w:val="TableText"/>
              <w:spacing w:before="99" w:line="168" w:lineRule="auto"/>
              <w:ind w:left="232"/>
            </w:pPr>
            <w:r>
              <w:rPr>
                <w:spacing w:val="-1"/>
              </w:rPr>
              <w:t>江苏裕兴</w:t>
            </w:r>
          </w:p>
          <w:p>
            <w:pPr>
              <w:pStyle w:val="TableText"/>
              <w:spacing w:before="1" w:line="167" w:lineRule="auto"/>
              <w:ind w:left="232"/>
            </w:pPr>
            <w:r>
              <w:rPr>
                <w:spacing w:val="-1"/>
              </w:rPr>
              <w:t>薄膜科技</w:t>
            </w:r>
          </w:p>
          <w:p>
            <w:pPr>
              <w:pStyle w:val="TableText"/>
              <w:spacing w:line="168" w:lineRule="auto"/>
              <w:ind w:left="232"/>
            </w:pPr>
            <w:r>
              <w:rPr>
                <w:spacing w:val="-1"/>
              </w:rPr>
              <w:t>股份有限</w:t>
            </w:r>
          </w:p>
          <w:p>
            <w:pPr>
              <w:pStyle w:val="TableText"/>
              <w:spacing w:line="176" w:lineRule="auto"/>
              <w:ind w:left="472"/>
            </w:pPr>
            <w:r>
              <w:rPr>
                <w:spacing w:val="-1"/>
              </w:rPr>
              <w:t>公司</w:t>
            </w:r>
          </w:p>
        </w:tc>
        <w:tc>
          <w:tcPr>
            <w:tcW w:w="1417" w:type="dxa"/>
            <w:tcBorders>
              <w:left w:val="single" w:sz="8" w:space="0" w:color="EEECE1"/>
              <w:right w:val="single" w:sz="8" w:space="0" w:color="EEECE1"/>
            </w:tcBorders>
            <w:vAlign w:val="top"/>
          </w:tcPr>
          <w:p>
            <w:pPr>
              <w:spacing w:line="282" w:lineRule="auto"/>
              <w:rPr>
                <w:rFonts w:ascii="Arial"/>
                <w:sz w:val="21"/>
              </w:rPr>
            </w:pPr>
          </w:p>
          <w:p>
            <w:pPr>
              <w:pStyle w:val="TableText"/>
              <w:spacing w:before="103" w:line="181" w:lineRule="auto"/>
              <w:ind w:left="333" w:right="242" w:hanging="83"/>
            </w:pPr>
            <w:r>
              <w:rPr>
                <w:rFonts w:ascii="Arial" w:eastAsia="Arial" w:hAnsi="Arial" w:cs="Arial"/>
                <w:spacing w:val="-1"/>
              </w:rPr>
              <w:t>2010</w:t>
            </w:r>
            <w:r>
              <w:rPr>
                <w:spacing w:val="-1"/>
              </w:rPr>
              <w:t>年</w:t>
            </w:r>
            <w:r>
              <w:rPr>
                <w:rFonts w:ascii="Arial" w:eastAsia="Arial" w:hAnsi="Arial" w:cs="Arial"/>
                <w:spacing w:val="-1"/>
              </w:rPr>
              <w:t>6</w:t>
            </w:r>
            <w:r>
              <w:rPr>
                <w:rFonts w:ascii="Arial" w:eastAsia="Arial" w:hAnsi="Arial" w:cs="Arial"/>
                <w:spacing w:val="1"/>
              </w:rPr>
              <w:t xml:space="preserve"> </w:t>
            </w:r>
            <w:r>
              <w:rPr>
                <w:spacing w:val="-2"/>
              </w:rPr>
              <w:t>月</w:t>
            </w:r>
            <w:r>
              <w:rPr>
                <w:rFonts w:ascii="Arial" w:eastAsia="Arial" w:hAnsi="Arial" w:cs="Arial"/>
                <w:spacing w:val="-2"/>
              </w:rPr>
              <w:t>23</w:t>
            </w:r>
            <w:r>
              <w:rPr>
                <w:spacing w:val="-2"/>
              </w:rPr>
              <w:t>日</w:t>
            </w:r>
          </w:p>
        </w:tc>
        <w:tc>
          <w:tcPr>
            <w:tcW w:w="1417" w:type="dxa"/>
            <w:tcBorders>
              <w:left w:val="single" w:sz="8" w:space="0" w:color="EEECE1"/>
              <w:right w:val="single" w:sz="8" w:space="0" w:color="EEECE1"/>
            </w:tcBorders>
            <w:vAlign w:val="top"/>
          </w:tcPr>
          <w:p>
            <w:pPr>
              <w:spacing w:line="425" w:lineRule="auto"/>
              <w:rPr>
                <w:rFonts w:ascii="Arial"/>
                <w:sz w:val="21"/>
              </w:rPr>
            </w:pPr>
          </w:p>
          <w:p>
            <w:pPr>
              <w:pStyle w:val="TableText"/>
              <w:spacing w:before="103" w:line="195" w:lineRule="auto"/>
              <w:ind w:left="343"/>
            </w:pPr>
            <w:r>
              <w:rPr>
                <w:spacing w:val="-1"/>
              </w:rPr>
              <w:t>创业板</w:t>
            </w:r>
          </w:p>
        </w:tc>
        <w:tc>
          <w:tcPr>
            <w:tcW w:w="10245" w:type="dxa"/>
            <w:tcBorders>
              <w:right w:val="nil"/>
            </w:tcBorders>
            <w:vAlign w:val="top"/>
          </w:tcPr>
          <w:p>
            <w:pPr>
              <w:pStyle w:val="TableText"/>
              <w:spacing w:before="99" w:line="170" w:lineRule="auto"/>
              <w:ind w:left="421" w:right="215" w:hanging="270"/>
            </w:pPr>
            <w:r>
              <w:rPr>
                <w:rFonts w:ascii="Wingdings" w:eastAsia="Wingdings" w:hAnsi="Wingdings" w:cs="Wingdings"/>
                <w:spacing w:val="-4"/>
                <w:sz w:val="19"/>
                <w:szCs w:val="19"/>
              </w:rPr>
              <w:t>.</w:t>
            </w:r>
            <w:r>
              <w:rPr>
                <w:rFonts w:ascii="Wingdings" w:eastAsia="Wingdings" w:hAnsi="Wingdings" w:cs="Wingdings"/>
                <w:spacing w:val="-34"/>
                <w:sz w:val="19"/>
                <w:szCs w:val="19"/>
              </w:rPr>
              <w:t xml:space="preserve"> </w:t>
            </w:r>
            <w:r>
              <w:rPr>
                <w:spacing w:val="-4"/>
              </w:rPr>
              <w:t>报告期内，关联方持续向公司提供生产所需大额资金并赊销重要设备，公司亦向关联方提供</w:t>
            </w:r>
            <w:r>
              <w:t xml:space="preserve"> </w:t>
            </w:r>
            <w:r>
              <w:t>大额贷款担保，公司与关联方频繁发生产品相互采购与销售等关联交易，上述事</w:t>
            </w:r>
            <w:r>
              <w:rPr>
                <w:spacing w:val="-1"/>
              </w:rPr>
              <w:t>项一直延续</w:t>
            </w:r>
            <w:r>
              <w:t xml:space="preserve"> </w:t>
            </w:r>
            <w:r>
              <w:rPr>
                <w:spacing w:val="-1"/>
              </w:rPr>
              <w:t>到</w:t>
            </w:r>
            <w:r>
              <w:rPr>
                <w:rFonts w:ascii="Arial" w:eastAsia="Arial" w:hAnsi="Arial" w:cs="Arial"/>
                <w:spacing w:val="-1"/>
              </w:rPr>
              <w:t>2009</w:t>
            </w:r>
            <w:r>
              <w:rPr>
                <w:spacing w:val="-1"/>
              </w:rPr>
              <w:t>年</w:t>
            </w:r>
            <w:r>
              <w:rPr>
                <w:rFonts w:ascii="Arial" w:eastAsia="Arial" w:hAnsi="Arial" w:cs="Arial"/>
                <w:spacing w:val="-1"/>
              </w:rPr>
              <w:t>10</w:t>
            </w:r>
            <w:r>
              <w:rPr>
                <w:spacing w:val="-1"/>
              </w:rPr>
              <w:t>月；公司主要股东、董事、监事持有关联方常州绝缘材料总厂</w:t>
            </w:r>
            <w:r>
              <w:rPr>
                <w:rFonts w:ascii="Arial" w:eastAsia="Arial" w:hAnsi="Arial" w:cs="Arial"/>
                <w:spacing w:val="-1"/>
              </w:rPr>
              <w:t>97%</w:t>
            </w:r>
            <w:r>
              <w:rPr>
                <w:spacing w:val="-1"/>
              </w:rPr>
              <w:t xml:space="preserve">股份，部分   </w:t>
            </w:r>
            <w:r>
              <w:rPr>
                <w:spacing w:val="-2"/>
              </w:rPr>
              <w:t>人员兼任关联方高级管理人员，公司人员的独立性存疑。</w:t>
            </w:r>
          </w:p>
        </w:tc>
      </w:tr>
    </w:tbl>
    <w:p>
      <w:pPr>
        <w:pStyle w:val="BodyText"/>
      </w:pPr>
    </w:p>
    <w:p>
      <w:pPr>
        <w:sectPr>
          <w:footerReference w:type="default" r:id="rId24"/>
          <w:type w:val="nextPage"/>
          <w:pgSz w:w="15843" w:h="12243"/>
          <w:pgMar w:top="1040" w:right="455" w:bottom="846" w:left="880" w:header="0" w:footer="663" w:gutter="0"/>
          <w:pgNumType w:start="13"/>
          <w:cols w:space="708"/>
          <w:titlePg w:val="0"/>
        </w:sectPr>
      </w:pPr>
    </w:p>
    <w:p>
      <w:pPr>
        <w:pStyle w:val="BodyText"/>
        <w:spacing w:before="357" w:line="194" w:lineRule="auto"/>
        <w:ind w:left="220"/>
        <w:rPr>
          <w:rFonts w:ascii="Microsoft YaHei" w:eastAsia="Microsoft YaHei" w:hAnsi="Microsoft YaHei" w:cs="Microsoft YaHei"/>
          <w:sz w:val="48"/>
          <w:szCs w:val="48"/>
        </w:rPr>
      </w:pPr>
      <w:r>
        <w:pict>
          <v:group id="_x0000_s1170" style="width:25pt;height:22.95pt;margin-top:16.05pt;margin-left:1.92pt;position:absolute;z-index:-251602944" coordorigin="0,0" coordsize="500,459" filled="f" stroked="f">
            <v:shape id="_x0000_s1171" style="width:480;height:440;left:9;position:absolute;top:9" coordorigin="0,0" coordsize="480,440" path="m,219c,98,107,,240,c372,,479,98,479,219c479,340,372,439,240,439c107,439,,340,,219e" filled="t" fillcolor="#9b3519" stroked="f"/>
            <v:shape id="_x0000_s1172" style="width:500;height:459;position:absolute" coordorigin="0,0" coordsize="500,459" path="m9,229c9,108,117,9,249,9c382,9,489,108,489,229c489,350,382,448,249,448c117,448,9,350,9,229e" filled="f" strokecolor="#7f7f7f" strokeweight="0.96pt">
              <v:stroke joinstyle="miter"/>
            </v:shape>
          </v:group>
        </w:pict>
      </w:r>
      <w:r>
        <w:pict>
          <v:shape id="_x0000_s1173" type="#_x0000_t202" style="width:85.75pt;height:18.65pt;margin-top:305.34pt;margin-left:54.03pt;mso-position-horizontal-relative:page;mso-position-vertical-relative:page;position:absolute;z-index:251715584" o:allowincell="f" filled="f" stroked="f">
            <o:lock v:ext="edit" aspectratio="f"/>
            <v:textbox inset="0,0,0,0">
              <w:txbxContent>
                <w:p>
                  <w:pPr>
                    <w:spacing w:before="19" w:line="194" w:lineRule="auto"/>
                    <w:ind w:left="20"/>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完善的法人治理</w:t>
                  </w:r>
                </w:p>
              </w:txbxContent>
            </v:textbox>
          </v:shape>
        </w:pict>
      </w:r>
      <w:r>
        <w:pict>
          <v:shape id="_x0000_s1174" type="#_x0000_t202" style="width:85.8pt;height:18.65pt;margin-top:402.47pt;margin-left:53.44pt;mso-position-horizontal-relative:page;mso-position-vertical-relative:page;position:absolute;z-index:251716608" o:allowincell="f" filled="f" stroked="f">
            <o:lock v:ext="edit" aspectratio="f"/>
            <v:textbox inset="0,0,0,0">
              <w:txbxContent>
                <w:p>
                  <w:pPr>
                    <w:spacing w:before="19" w:line="194" w:lineRule="auto"/>
                    <w:ind w:left="20"/>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无重大违法行为</w:t>
                  </w:r>
                </w:p>
              </w:txbxContent>
            </v:textbox>
          </v:shape>
        </w:pict>
      </w:r>
      <w:r>
        <w:pict>
          <v:shape id="_x0000_s1175" type="#_x0000_t202" style="width:85.7pt;height:18.65pt;margin-top:491.48pt;margin-left:53.29pt;mso-position-horizontal-relative:page;mso-position-vertical-relative:page;position:absolute;z-index:251717632" o:allowincell="f" filled="f" stroked="f">
            <o:lock v:ext="edit" aspectratio="f"/>
            <v:textbox inset="0,0,0,0">
              <w:txbxContent>
                <w:p>
                  <w:pPr>
                    <w:spacing w:before="19" w:line="194" w:lineRule="auto"/>
                    <w:ind w:left="20"/>
                    <w:rPr>
                      <w:rFonts w:ascii="Microsoft YaHei" w:eastAsia="Microsoft YaHei" w:hAnsi="Microsoft YaHei" w:cs="Microsoft YaHei"/>
                      <w:sz w:val="24"/>
                      <w:szCs w:val="24"/>
                    </w:rPr>
                  </w:pPr>
                  <w:r>
                    <w:rPr>
                      <w:rFonts w:ascii="Microsoft YaHei" w:eastAsia="Microsoft YaHei" w:hAnsi="Microsoft YaHei" w:cs="Microsoft YaHei"/>
                      <w:b/>
                      <w:bCs/>
                      <w:spacing w:val="-1"/>
                      <w:sz w:val="24"/>
                      <w:szCs w:val="24"/>
                    </w:rPr>
                    <w:t>完善的内部控制</w:t>
                  </w:r>
                </w:p>
              </w:txbxContent>
            </v:textbox>
          </v:shape>
        </w:pict>
      </w:r>
      <w:r>
        <w:rPr>
          <w:b/>
          <w:bCs/>
          <w:color w:val="FFFFFF"/>
          <w:spacing w:val="1"/>
          <w:position w:val="9"/>
          <w:sz w:val="28"/>
          <w:szCs w:val="28"/>
        </w:rPr>
        <w:t xml:space="preserve">3  </w:t>
      </w:r>
      <w:r>
        <w:rPr>
          <w:rFonts w:ascii="Microsoft YaHei" w:eastAsia="Microsoft YaHei" w:hAnsi="Microsoft YaHei" w:cs="Microsoft YaHei"/>
          <w:b/>
          <w:bCs/>
          <w:spacing w:val="1"/>
          <w:sz w:val="48"/>
          <w:szCs w:val="48"/>
        </w:rPr>
        <w:t>机构、公司治理与内部控制</w:t>
      </w:r>
      <w:r>
        <w:rPr>
          <w:b/>
          <w:bCs/>
          <w:spacing w:val="1"/>
          <w:sz w:val="48"/>
          <w:szCs w:val="48"/>
        </w:rPr>
        <w:t>——</w:t>
      </w:r>
      <w:r>
        <w:rPr>
          <w:rFonts w:ascii="Microsoft YaHei" w:eastAsia="Microsoft YaHei" w:hAnsi="Microsoft YaHei" w:cs="Microsoft YaHei"/>
          <w:b/>
          <w:bCs/>
          <w:spacing w:val="1"/>
          <w:sz w:val="48"/>
          <w:szCs w:val="48"/>
        </w:rPr>
        <w:t>基本要求</w:t>
      </w:r>
      <w:r>
        <w:rPr>
          <w:rFonts w:ascii="Microsoft YaHei" w:eastAsia="Microsoft YaHei" w:hAnsi="Microsoft YaHei" w:cs="Microsoft YaHei"/>
          <w:b/>
          <w:bCs/>
          <w:sz w:val="48"/>
          <w:szCs w:val="48"/>
        </w:rPr>
        <w:t>和审核要点</w:t>
      </w:r>
    </w:p>
    <w:p>
      <w:pPr>
        <w:pStyle w:val="BodyText"/>
        <w:spacing w:line="298" w:lineRule="auto"/>
      </w:pPr>
    </w:p>
    <w:p>
      <w:pPr>
        <w:pStyle w:val="BodyText"/>
        <w:spacing w:line="298" w:lineRule="auto"/>
      </w:pPr>
    </w:p>
    <w:p>
      <w:pPr>
        <w:spacing w:before="103" w:line="194" w:lineRule="auto"/>
        <w:ind w:left="6608"/>
        <w:rPr>
          <w:rFonts w:ascii="Microsoft YaHei" w:eastAsia="Microsoft YaHei" w:hAnsi="Microsoft YaHei" w:cs="Microsoft YaHei"/>
          <w:sz w:val="24"/>
          <w:szCs w:val="24"/>
        </w:rPr>
      </w:pPr>
      <w:r>
        <w:pict>
          <v:group id="_x0000_s1176" style="width:706.6pt;height:401.55pt;margin-top:-2.82pt;margin-left:0;position:absolute;z-index:-251601920" coordorigin="0,0" coordsize="14131,8030" filled="f" stroked="f">
            <v:shape id="_x0000_s1177" style="width:14084;height:1476;left:33;position:absolute;top:448" coordorigin="0,0" coordsize="14084,1476" path="m,1475l14083,1475l14083,l,l,1475xe" filled="t" fillcolor="#eaeaea" stroked="f">
              <v:fill opacity="32897f"/>
            </v:shape>
            <v:shape id="_x0000_s1178" style="width:14048;height:564;left:62;position:absolute" coordorigin="0,0" coordsize="14048,564" path="m,93m,93c,41,42,,94,l13953,c14005,,14047,41,14047,93l14047,470c14047,521,14005,563,13953,563l94,563c42,563,,521,,470l,93xe" filled="t" fillcolor="#9b3519" stroked="f"/>
            <v:shape id="_x0000_s1179" style="width:2523;height:3657;left:19;position:absolute;top:2834" coordorigin="0,0" coordsize="2523,3657" path="m,1586l1769,1586l2522,793l1769,l,l,1586xem,3657l1724,3657l2522,2734l1724,1811l,1811l,3657xe" filled="t" fillcolor="#decea6" stroked="f"/>
            <v:shape id="_x0000_s1180" style="width:11249;height:3657;left:2882;position:absolute;top:2834" coordorigin="0,0" coordsize="11249,3657" path="m,1586l11248,1586l11248,l,l,1586xem,3657l11248,3657l11248,1812l,1812l,3657xe" filled="t" fillcolor="#f2f2f3" stroked="f"/>
            <v:shape id="_x0000_s1181" style="width:2523;height:1361;position:absolute;top:6669" coordorigin="0,0" coordsize="2523,1361" path="m,1360l1785,1360l2522,680l1785,l,l,1360xe" filled="t" fillcolor="#decea6" stroked="f"/>
            <v:shape id="_x0000_s1182" style="width:11246;height:1361;left:2863;position:absolute;top:6669" coordorigin="0,0" coordsize="11246,1361" path="m,1360l11246,1360l11246,l,l,1360xe" filled="t" fillcolor="#f2f2f3" stroked="f"/>
            <v:shape id="_x0000_s1183" style="width:14075;height:567;left:33;position:absolute;top:2152" coordorigin="0,0" coordsize="14075,567" path="m,94m,94c,42,42,,94,l13981,c14033,,14075,42,14075,94l14075,472c14075,524,14033,566,13981,566l94,566c42,566,,524,,472l,94xe" filled="t" fillcolor="#9b3519" stroked="f"/>
          </v:group>
        </w:pict>
      </w:r>
      <w:r>
        <w:rPr>
          <w:rFonts w:ascii="Microsoft YaHei" w:eastAsia="Microsoft YaHei" w:hAnsi="Microsoft YaHei" w:cs="Microsoft YaHei"/>
          <w:b/>
          <w:bCs/>
          <w:color w:val="FFFFFF"/>
          <w:spacing w:val="-1"/>
          <w:sz w:val="24"/>
          <w:szCs w:val="24"/>
        </w:rPr>
        <w:t>基本要求</w:t>
      </w:r>
    </w:p>
    <w:p>
      <w:pPr>
        <w:spacing w:before="154" w:line="168" w:lineRule="auto"/>
        <w:ind w:left="192"/>
        <w:rPr>
          <w:rFonts w:ascii="Microsoft YaHei" w:eastAsia="Microsoft YaHei" w:hAnsi="Microsoft YaHei" w:cs="Microsoft YaHei"/>
          <w:sz w:val="24"/>
          <w:szCs w:val="24"/>
        </w:rPr>
      </w:pPr>
      <w:r>
        <w:rPr>
          <w:rFonts w:ascii="Wingdings" w:eastAsia="Wingdings" w:hAnsi="Wingdings" w:cs="Wingdings"/>
          <w:color w:val="002978"/>
          <w:spacing w:val="-4"/>
          <w:sz w:val="19"/>
          <w:szCs w:val="19"/>
        </w:rPr>
        <w:t>.</w:t>
      </w:r>
      <w:r>
        <w:rPr>
          <w:rFonts w:ascii="Wingdings" w:eastAsia="Wingdings" w:hAnsi="Wingdings" w:cs="Wingdings"/>
          <w:color w:val="002978"/>
          <w:spacing w:val="-30"/>
          <w:sz w:val="19"/>
          <w:szCs w:val="19"/>
        </w:rPr>
        <w:t xml:space="preserve"> </w:t>
      </w:r>
      <w:r>
        <w:rPr>
          <w:rFonts w:ascii="Microsoft YaHei" w:eastAsia="Microsoft YaHei" w:hAnsi="Microsoft YaHei" w:cs="Microsoft YaHei"/>
          <w:spacing w:val="-4"/>
          <w:sz w:val="24"/>
          <w:szCs w:val="24"/>
        </w:rPr>
        <w:t>发行人的机构独立，与控股股东、实际控制人及其控制的其他企业之间不得有机构混同的情形</w:t>
      </w:r>
    </w:p>
    <w:p>
      <w:pPr>
        <w:spacing w:before="1" w:line="167" w:lineRule="auto"/>
        <w:ind w:left="192"/>
        <w:rPr>
          <w:rFonts w:ascii="Microsoft YaHei" w:eastAsia="Microsoft YaHei" w:hAnsi="Microsoft YaHei" w:cs="Microsoft YaHei"/>
          <w:sz w:val="24"/>
          <w:szCs w:val="24"/>
        </w:rPr>
      </w:pPr>
      <w:r>
        <w:rPr>
          <w:rFonts w:ascii="Wingdings" w:eastAsia="Wingdings" w:hAnsi="Wingdings" w:cs="Wingdings"/>
          <w:color w:val="002978"/>
          <w:spacing w:val="-7"/>
          <w:w w:val="99"/>
          <w:sz w:val="19"/>
          <w:szCs w:val="19"/>
        </w:rPr>
        <w:t>.</w:t>
      </w:r>
      <w:r>
        <w:rPr>
          <w:rFonts w:ascii="Wingdings" w:eastAsia="Wingdings" w:hAnsi="Wingdings" w:cs="Wingdings"/>
          <w:color w:val="002978"/>
          <w:spacing w:val="-28"/>
          <w:sz w:val="19"/>
          <w:szCs w:val="19"/>
        </w:rPr>
        <w:t xml:space="preserve"> </w:t>
      </w:r>
      <w:r>
        <w:rPr>
          <w:rFonts w:ascii="Microsoft YaHei" w:eastAsia="Microsoft YaHei" w:hAnsi="Microsoft YaHei" w:cs="Microsoft YaHei"/>
          <w:spacing w:val="-7"/>
          <w:w w:val="99"/>
          <w:sz w:val="24"/>
          <w:szCs w:val="24"/>
        </w:rPr>
        <w:t>发行人具备健全且运行良好的组织机构</w:t>
      </w:r>
    </w:p>
    <w:p>
      <w:pPr>
        <w:pStyle w:val="BodyText"/>
        <w:spacing w:before="1" w:line="167" w:lineRule="auto"/>
        <w:ind w:left="192"/>
        <w:rPr>
          <w:rFonts w:ascii="Microsoft YaHei" w:eastAsia="Microsoft YaHei" w:hAnsi="Microsoft YaHei" w:cs="Microsoft YaHei"/>
          <w:sz w:val="24"/>
          <w:szCs w:val="24"/>
        </w:rPr>
      </w:pPr>
      <w:r>
        <w:rPr>
          <w:rFonts w:ascii="Wingdings" w:eastAsia="Wingdings" w:hAnsi="Wingdings" w:cs="Wingdings"/>
          <w:color w:val="002978"/>
          <w:spacing w:val="-4"/>
          <w:sz w:val="19"/>
          <w:szCs w:val="19"/>
        </w:rPr>
        <w:t>.</w:t>
      </w:r>
      <w:r>
        <w:rPr>
          <w:rFonts w:ascii="Wingdings" w:eastAsia="Wingdings" w:hAnsi="Wingdings" w:cs="Wingdings"/>
          <w:color w:val="002978"/>
          <w:spacing w:val="-42"/>
          <w:sz w:val="19"/>
          <w:szCs w:val="19"/>
        </w:rPr>
        <w:t xml:space="preserve"> </w:t>
      </w:r>
      <w:r>
        <w:rPr>
          <w:rFonts w:ascii="Microsoft YaHei" w:eastAsia="Microsoft YaHei" w:hAnsi="Microsoft YaHei" w:cs="Microsoft YaHei"/>
          <w:spacing w:val="-4"/>
          <w:sz w:val="24"/>
          <w:szCs w:val="24"/>
        </w:rPr>
        <w:t>发行人及其控股股东、实际控制人，最近</w:t>
      </w:r>
      <w:r>
        <w:rPr>
          <w:spacing w:val="-4"/>
          <w:sz w:val="24"/>
          <w:szCs w:val="24"/>
        </w:rPr>
        <w:t>3</w:t>
      </w:r>
      <w:r>
        <w:rPr>
          <w:rFonts w:ascii="Microsoft YaHei" w:eastAsia="Microsoft YaHei" w:hAnsi="Microsoft YaHei" w:cs="Microsoft YaHei"/>
          <w:spacing w:val="-4"/>
          <w:sz w:val="24"/>
          <w:szCs w:val="24"/>
        </w:rPr>
        <w:t>年</w:t>
      </w:r>
      <w:r>
        <w:rPr>
          <w:spacing w:val="-4"/>
          <w:sz w:val="24"/>
          <w:szCs w:val="24"/>
        </w:rPr>
        <w:t>/36</w:t>
      </w:r>
      <w:r>
        <w:rPr>
          <w:rFonts w:ascii="Microsoft YaHei" w:eastAsia="Microsoft YaHei" w:hAnsi="Microsoft YaHei" w:cs="Microsoft YaHei"/>
          <w:spacing w:val="-4"/>
          <w:sz w:val="24"/>
          <w:szCs w:val="24"/>
        </w:rPr>
        <w:t>个月内不得有重大违法违规行为</w:t>
      </w:r>
    </w:p>
    <w:p>
      <w:pPr>
        <w:spacing w:line="193" w:lineRule="auto"/>
        <w:ind w:left="192"/>
        <w:rPr>
          <w:rFonts w:ascii="Microsoft YaHei" w:eastAsia="Microsoft YaHei" w:hAnsi="Microsoft YaHei" w:cs="Microsoft YaHei"/>
          <w:sz w:val="24"/>
          <w:szCs w:val="24"/>
        </w:rPr>
      </w:pPr>
      <w:r>
        <w:rPr>
          <w:rFonts w:ascii="Wingdings" w:eastAsia="Wingdings" w:hAnsi="Wingdings" w:cs="Wingdings"/>
          <w:color w:val="002978"/>
          <w:spacing w:val="-3"/>
          <w:sz w:val="19"/>
          <w:szCs w:val="19"/>
        </w:rPr>
        <w:t>.</w:t>
      </w:r>
      <w:r>
        <w:rPr>
          <w:rFonts w:ascii="Wingdings" w:eastAsia="Wingdings" w:hAnsi="Wingdings" w:cs="Wingdings"/>
          <w:color w:val="002978"/>
          <w:spacing w:val="-41"/>
          <w:sz w:val="19"/>
          <w:szCs w:val="19"/>
        </w:rPr>
        <w:t xml:space="preserve"> </w:t>
      </w:r>
      <w:r>
        <w:rPr>
          <w:rFonts w:ascii="Microsoft YaHei" w:eastAsia="Microsoft YaHei" w:hAnsi="Microsoft YaHei" w:cs="Microsoft YaHei"/>
          <w:spacing w:val="-3"/>
          <w:sz w:val="24"/>
          <w:szCs w:val="24"/>
        </w:rPr>
        <w:t>发行人的内部控制制度健全且被有效执行，能够合理保证财务报告的可靠性、生产经营的合法性、营运的效率与效果</w:t>
      </w:r>
    </w:p>
    <w:p>
      <w:pPr>
        <w:pStyle w:val="BodyText"/>
        <w:spacing w:line="364" w:lineRule="auto"/>
      </w:pPr>
    </w:p>
    <w:p>
      <w:pPr>
        <w:spacing w:before="104" w:line="194" w:lineRule="auto"/>
        <w:ind w:left="6604"/>
        <w:rPr>
          <w:rFonts w:ascii="Microsoft YaHei" w:eastAsia="Microsoft YaHei" w:hAnsi="Microsoft YaHei" w:cs="Microsoft YaHei"/>
          <w:sz w:val="24"/>
          <w:szCs w:val="24"/>
        </w:rPr>
      </w:pPr>
      <w:r>
        <w:rPr>
          <w:rFonts w:ascii="Microsoft YaHei" w:eastAsia="Microsoft YaHei" w:hAnsi="Microsoft YaHei" w:cs="Microsoft YaHei"/>
          <w:b/>
          <w:bCs/>
          <w:color w:val="FFFFFF"/>
          <w:spacing w:val="-3"/>
          <w:sz w:val="24"/>
          <w:szCs w:val="24"/>
        </w:rPr>
        <w:t>审核要点</w:t>
      </w:r>
    </w:p>
    <w:p>
      <w:pPr>
        <w:pStyle w:val="BodyText"/>
        <w:spacing w:line="337" w:lineRule="auto"/>
      </w:pPr>
    </w:p>
    <w:p>
      <w:pPr>
        <w:spacing w:before="103" w:line="168" w:lineRule="auto"/>
        <w:ind w:left="3286" w:right="109" w:hanging="274"/>
        <w:rPr>
          <w:rFonts w:ascii="Microsoft YaHei" w:eastAsia="Microsoft YaHei" w:hAnsi="Microsoft YaHei" w:cs="Microsoft YaHei"/>
          <w:sz w:val="24"/>
          <w:szCs w:val="24"/>
        </w:rPr>
      </w:pPr>
      <w:r>
        <w:rPr>
          <w:rFonts w:ascii="Wingdings" w:eastAsia="Wingdings" w:hAnsi="Wingdings" w:cs="Wingdings"/>
          <w:sz w:val="19"/>
          <w:szCs w:val="19"/>
        </w:rPr>
        <w:t xml:space="preserve">. </w:t>
      </w:r>
      <w:r>
        <w:rPr>
          <w:rFonts w:ascii="Microsoft YaHei" w:eastAsia="Microsoft YaHei" w:hAnsi="Microsoft YaHei" w:cs="Microsoft YaHei"/>
          <w:sz w:val="24"/>
          <w:szCs w:val="24"/>
        </w:rPr>
        <w:t>已经根据《公司法》、《上市公司章程指引》和公司章程等要求</w:t>
      </w:r>
      <w:r>
        <w:rPr>
          <w:rFonts w:ascii="Microsoft YaHei" w:eastAsia="Microsoft YaHei" w:hAnsi="Microsoft YaHei" w:cs="Microsoft YaHei"/>
          <w:spacing w:val="-1"/>
          <w:sz w:val="24"/>
          <w:szCs w:val="24"/>
        </w:rPr>
        <w:t>设置股东大会、董事会（包括独立董</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2"/>
          <w:sz w:val="24"/>
          <w:szCs w:val="24"/>
        </w:rPr>
        <w:t>事）、监事会等经营管理和监督机构</w:t>
      </w:r>
      <w:r>
        <w:rPr>
          <w:rFonts w:ascii="Microsoft YaHei" w:eastAsia="Microsoft YaHei" w:hAnsi="Microsoft YaHei" w:cs="Microsoft YaHei"/>
          <w:spacing w:val="-22"/>
          <w:sz w:val="24"/>
          <w:szCs w:val="24"/>
        </w:rPr>
        <w:t xml:space="preserve"> </w:t>
      </w:r>
      <w:r>
        <w:rPr>
          <w:rFonts w:ascii="Microsoft YaHei" w:eastAsia="Microsoft YaHei" w:hAnsi="Microsoft YaHei" w:cs="Microsoft YaHei"/>
          <w:spacing w:val="-2"/>
          <w:sz w:val="24"/>
          <w:szCs w:val="24"/>
        </w:rPr>
        <w:t>，拥有机构设置的自主权</w:t>
      </w:r>
    </w:p>
    <w:p>
      <w:pPr>
        <w:spacing w:before="2" w:line="167" w:lineRule="auto"/>
        <w:ind w:left="3012"/>
        <w:rPr>
          <w:rFonts w:ascii="Microsoft YaHei" w:eastAsia="Microsoft YaHei" w:hAnsi="Microsoft YaHei" w:cs="Microsoft YaHei"/>
          <w:sz w:val="24"/>
          <w:szCs w:val="24"/>
        </w:rPr>
      </w:pPr>
      <w:r>
        <w:rPr>
          <w:rFonts w:ascii="Wingdings" w:eastAsia="Wingdings" w:hAnsi="Wingdings" w:cs="Wingdings"/>
          <w:spacing w:val="-4"/>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pacing w:val="-4"/>
          <w:sz w:val="24"/>
          <w:szCs w:val="24"/>
        </w:rPr>
        <w:t>公司依法建立、健全相关“三会”议事规则</w:t>
      </w:r>
      <w:r>
        <w:rPr>
          <w:rFonts w:ascii="Microsoft YaHei" w:eastAsia="Microsoft YaHei" w:hAnsi="Microsoft YaHei" w:cs="Microsoft YaHei"/>
          <w:spacing w:val="-35"/>
          <w:sz w:val="24"/>
          <w:szCs w:val="24"/>
        </w:rPr>
        <w:t xml:space="preserve"> </w:t>
      </w:r>
      <w:r>
        <w:rPr>
          <w:rFonts w:ascii="Microsoft YaHei" w:eastAsia="Microsoft YaHei" w:hAnsi="Microsoft YaHei" w:cs="Microsoft YaHei"/>
          <w:spacing w:val="-4"/>
          <w:sz w:val="24"/>
          <w:szCs w:val="24"/>
        </w:rPr>
        <w:t>，确保“三会”能够规范、高效运</w:t>
      </w:r>
      <w:r>
        <w:rPr>
          <w:rFonts w:ascii="Microsoft YaHei" w:eastAsia="Microsoft YaHei" w:hAnsi="Microsoft YaHei" w:cs="Microsoft YaHei"/>
          <w:spacing w:val="-5"/>
          <w:sz w:val="24"/>
          <w:szCs w:val="24"/>
        </w:rPr>
        <w:t>作和审慎、科学决策</w:t>
      </w:r>
    </w:p>
    <w:p>
      <w:pPr>
        <w:spacing w:before="1" w:line="193" w:lineRule="auto"/>
        <w:ind w:left="3012"/>
        <w:rPr>
          <w:rFonts w:ascii="Microsoft YaHei" w:eastAsia="Microsoft YaHei" w:hAnsi="Microsoft YaHei" w:cs="Microsoft YaHei"/>
          <w:sz w:val="24"/>
          <w:szCs w:val="24"/>
        </w:rPr>
      </w:pPr>
      <w:r>
        <w:rPr>
          <w:rFonts w:ascii="Wingdings" w:eastAsia="Wingdings" w:hAnsi="Wingdings" w:cs="Wingdings"/>
          <w:spacing w:val="-4"/>
          <w:sz w:val="19"/>
          <w:szCs w:val="19"/>
        </w:rPr>
        <w:t>.</w:t>
      </w:r>
      <w:r>
        <w:rPr>
          <w:rFonts w:ascii="Wingdings" w:eastAsia="Wingdings" w:hAnsi="Wingdings" w:cs="Wingdings"/>
          <w:spacing w:val="-44"/>
          <w:sz w:val="19"/>
          <w:szCs w:val="19"/>
        </w:rPr>
        <w:t xml:space="preserve"> </w:t>
      </w:r>
      <w:r>
        <w:rPr>
          <w:rFonts w:ascii="Microsoft YaHei" w:eastAsia="Microsoft YaHei" w:hAnsi="Microsoft YaHei" w:cs="Microsoft YaHei"/>
          <w:spacing w:val="-4"/>
          <w:sz w:val="24"/>
          <w:szCs w:val="24"/>
        </w:rPr>
        <w:t>独立董事、监事会能依法发挥监督作用；不</w:t>
      </w:r>
      <w:r>
        <w:rPr>
          <w:rFonts w:ascii="Microsoft YaHei" w:eastAsia="Microsoft YaHei" w:hAnsi="Microsoft YaHei" w:cs="Microsoft YaHei"/>
          <w:spacing w:val="-5"/>
          <w:sz w:val="24"/>
          <w:szCs w:val="24"/>
        </w:rPr>
        <w:t>存在“一股独大”、“</w:t>
      </w:r>
      <w:r>
        <w:rPr>
          <w:rFonts w:ascii="Microsoft YaHei" w:eastAsia="Microsoft YaHei" w:hAnsi="Microsoft YaHei" w:cs="Microsoft YaHei"/>
          <w:spacing w:val="-47"/>
          <w:sz w:val="24"/>
          <w:szCs w:val="24"/>
        </w:rPr>
        <w:t xml:space="preserve"> </w:t>
      </w:r>
      <w:r>
        <w:rPr>
          <w:rFonts w:ascii="Microsoft YaHei" w:eastAsia="Microsoft YaHei" w:hAnsi="Microsoft YaHei" w:cs="Microsoft YaHei"/>
          <w:spacing w:val="-5"/>
          <w:sz w:val="24"/>
          <w:szCs w:val="24"/>
        </w:rPr>
        <w:t>内部人控制”等现象</w:t>
      </w:r>
    </w:p>
    <w:p>
      <w:pPr>
        <w:pStyle w:val="BodyText"/>
        <w:spacing w:line="344" w:lineRule="auto"/>
      </w:pPr>
    </w:p>
    <w:p>
      <w:pPr>
        <w:pStyle w:val="BodyText"/>
        <w:spacing w:before="103" w:line="169" w:lineRule="auto"/>
        <w:ind w:left="3284" w:right="111" w:hanging="272"/>
        <w:rPr>
          <w:rFonts w:ascii="Microsoft YaHei" w:eastAsia="Microsoft YaHei" w:hAnsi="Microsoft YaHei" w:cs="Microsoft YaHei"/>
          <w:sz w:val="24"/>
          <w:szCs w:val="24"/>
        </w:rPr>
      </w:pPr>
      <w:r>
        <w:rPr>
          <w:rFonts w:ascii="Wingdings" w:eastAsia="Wingdings" w:hAnsi="Wingdings" w:cs="Wingdings"/>
          <w:spacing w:val="-2"/>
          <w:sz w:val="19"/>
          <w:szCs w:val="19"/>
        </w:rPr>
        <w:t>.</w:t>
      </w:r>
      <w:r>
        <w:rPr>
          <w:rFonts w:ascii="Wingdings" w:eastAsia="Wingdings" w:hAnsi="Wingdings" w:cs="Wingdings"/>
          <w:spacing w:val="-42"/>
          <w:sz w:val="19"/>
          <w:szCs w:val="19"/>
        </w:rPr>
        <w:t xml:space="preserve"> </w:t>
      </w:r>
      <w:r>
        <w:rPr>
          <w:rFonts w:ascii="Microsoft YaHei" w:eastAsia="Microsoft YaHei" w:hAnsi="Microsoft YaHei" w:cs="Microsoft YaHei"/>
          <w:spacing w:val="-2"/>
          <w:sz w:val="24"/>
          <w:szCs w:val="24"/>
        </w:rPr>
        <w:t>发行人及控股股东、实际控制人最近</w:t>
      </w:r>
      <w:r>
        <w:rPr>
          <w:spacing w:val="-2"/>
          <w:sz w:val="24"/>
          <w:szCs w:val="24"/>
        </w:rPr>
        <w:t>3</w:t>
      </w:r>
      <w:r>
        <w:rPr>
          <w:rFonts w:ascii="Microsoft YaHei" w:eastAsia="Microsoft YaHei" w:hAnsi="Microsoft YaHei" w:cs="Microsoft YaHei"/>
          <w:spacing w:val="-2"/>
          <w:sz w:val="24"/>
          <w:szCs w:val="24"/>
        </w:rPr>
        <w:t>年</w:t>
      </w:r>
      <w:r>
        <w:rPr>
          <w:spacing w:val="-2"/>
          <w:sz w:val="24"/>
          <w:szCs w:val="24"/>
        </w:rPr>
        <w:t>/</w:t>
      </w:r>
      <w:r>
        <w:rPr>
          <w:spacing w:val="64"/>
          <w:w w:val="101"/>
          <w:sz w:val="24"/>
          <w:szCs w:val="24"/>
        </w:rPr>
        <w:t xml:space="preserve"> </w:t>
      </w:r>
      <w:r>
        <w:rPr>
          <w:spacing w:val="-2"/>
          <w:sz w:val="24"/>
          <w:szCs w:val="24"/>
        </w:rPr>
        <w:t>36</w:t>
      </w:r>
      <w:r>
        <w:rPr>
          <w:rFonts w:ascii="Microsoft YaHei" w:eastAsia="Microsoft YaHei" w:hAnsi="Microsoft YaHei" w:cs="Microsoft YaHei"/>
          <w:spacing w:val="-2"/>
          <w:sz w:val="24"/>
          <w:szCs w:val="24"/>
        </w:rPr>
        <w:t>个月不存在违反工商、税收、土地、环保、海关以及其他</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4"/>
          <w:sz w:val="24"/>
          <w:szCs w:val="24"/>
        </w:rPr>
        <w:t>法律、行政法规而受到行政处罚且情节严重的行为；不存在损害投资者</w:t>
      </w:r>
      <w:r>
        <w:rPr>
          <w:rFonts w:ascii="Microsoft YaHei" w:eastAsia="Microsoft YaHei" w:hAnsi="Microsoft YaHei" w:cs="Microsoft YaHei"/>
          <w:spacing w:val="3"/>
          <w:sz w:val="24"/>
          <w:szCs w:val="24"/>
        </w:rPr>
        <w:t>合法权益和社会公共利益的重</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3"/>
          <w:sz w:val="24"/>
          <w:szCs w:val="24"/>
        </w:rPr>
        <w:t>大违法行为</w:t>
      </w:r>
      <w:r>
        <w:rPr>
          <w:rFonts w:ascii="Microsoft YaHei" w:eastAsia="Microsoft YaHei" w:hAnsi="Microsoft YaHei" w:cs="Microsoft YaHei"/>
          <w:spacing w:val="-32"/>
          <w:sz w:val="24"/>
          <w:szCs w:val="24"/>
        </w:rPr>
        <w:t xml:space="preserve"> </w:t>
      </w:r>
      <w:r>
        <w:rPr>
          <w:rFonts w:ascii="Microsoft YaHei" w:eastAsia="Microsoft YaHei" w:hAnsi="Microsoft YaHei" w:cs="Microsoft YaHei"/>
          <w:spacing w:val="3"/>
          <w:sz w:val="24"/>
          <w:szCs w:val="24"/>
        </w:rPr>
        <w:t>，不存在未经法定机关核准擅自公开或变相公开发行证券的行为或该违法行</w:t>
      </w:r>
      <w:r>
        <w:rPr>
          <w:rFonts w:ascii="Microsoft YaHei" w:eastAsia="Microsoft YaHei" w:hAnsi="Microsoft YaHei" w:cs="Microsoft YaHei"/>
          <w:spacing w:val="2"/>
          <w:sz w:val="24"/>
          <w:szCs w:val="24"/>
        </w:rPr>
        <w:t>为目前仍处于</w:t>
      </w:r>
      <w:r>
        <w:rPr>
          <w:rFonts w:ascii="Microsoft YaHei" w:eastAsia="Microsoft YaHei" w:hAnsi="Microsoft YaHei" w:cs="Microsoft YaHei"/>
          <w:sz w:val="24"/>
          <w:szCs w:val="24"/>
        </w:rPr>
        <w:t xml:space="preserve"> </w:t>
      </w:r>
      <w:r>
        <w:rPr>
          <w:rFonts w:ascii="Microsoft YaHei" w:eastAsia="Microsoft YaHei" w:hAnsi="Microsoft YaHei" w:cs="Microsoft YaHei"/>
          <w:spacing w:val="-1"/>
          <w:sz w:val="24"/>
          <w:szCs w:val="24"/>
        </w:rPr>
        <w:t>持续状态</w:t>
      </w:r>
    </w:p>
    <w:p>
      <w:pPr>
        <w:spacing w:line="181" w:lineRule="auto"/>
        <w:ind w:left="3284" w:right="118" w:hanging="272"/>
        <w:rPr>
          <w:rFonts w:ascii="Microsoft YaHei" w:eastAsia="Microsoft YaHei" w:hAnsi="Microsoft YaHei" w:cs="Microsoft YaHei"/>
          <w:sz w:val="24"/>
          <w:szCs w:val="24"/>
        </w:rPr>
        <w:sectPr>
          <w:footerReference w:type="default" r:id="rId25"/>
          <w:pgSz w:w="15843" w:h="12243"/>
          <w:pgMar w:top="1040" w:right="868" w:bottom="846" w:left="842" w:header="0" w:footer="663" w:gutter="0"/>
          <w:pgNumType w:start="14"/>
          <w:cols w:space="708"/>
        </w:sectPr>
      </w:pPr>
      <w:r>
        <w:rPr>
          <w:rFonts w:ascii="Wingdings" w:eastAsia="Wingdings" w:hAnsi="Wingdings" w:cs="Wingdings"/>
          <w:spacing w:val="1"/>
          <w:sz w:val="19"/>
          <w:szCs w:val="19"/>
        </w:rPr>
        <w:t>.</w:t>
      </w:r>
      <w:r>
        <w:rPr>
          <w:rFonts w:ascii="Wingdings" w:eastAsia="Wingdings" w:hAnsi="Wingdings" w:cs="Wingdings"/>
          <w:spacing w:val="-45"/>
          <w:sz w:val="19"/>
          <w:szCs w:val="19"/>
        </w:rPr>
        <w:t xml:space="preserve"> </w:t>
      </w:r>
      <w:r>
        <w:rPr>
          <w:rFonts w:ascii="Microsoft YaHei" w:eastAsia="Microsoft YaHei" w:hAnsi="Microsoft YaHei" w:cs="Microsoft YaHei"/>
          <w:spacing w:val="1"/>
          <w:sz w:val="24"/>
          <w:szCs w:val="24"/>
        </w:rPr>
        <w:t>发行人需获得工商、税收、环保等主要主管</w:t>
      </w:r>
      <w:r>
        <w:rPr>
          <w:rFonts w:ascii="Microsoft YaHei" w:eastAsia="Microsoft YaHei" w:hAnsi="Microsoft YaHei" w:cs="Microsoft YaHei"/>
          <w:sz w:val="24"/>
          <w:szCs w:val="24"/>
        </w:rPr>
        <w:t xml:space="preserve">部门出具的无违法违规证明作为中介机构尽职调查的支持 </w:t>
      </w:r>
      <w:r>
        <w:rPr>
          <w:rFonts w:ascii="Microsoft YaHei" w:eastAsia="Microsoft YaHei" w:hAnsi="Microsoft YaHei" w:cs="Microsoft YaHei"/>
          <w:spacing w:val="-1"/>
          <w:sz w:val="24"/>
          <w:szCs w:val="24"/>
        </w:rPr>
        <w:t>性材料</w:t>
      </w:r>
    </w:p>
    <w:p>
      <w:pPr>
        <w:pStyle w:val="BodyText"/>
        <w:spacing w:line="333" w:lineRule="auto"/>
      </w:pPr>
    </w:p>
    <w:p>
      <w:pPr>
        <w:spacing w:before="104" w:line="168" w:lineRule="auto"/>
        <w:ind w:left="3265" w:right="134" w:hanging="273"/>
        <w:rPr>
          <w:rFonts w:ascii="Microsoft YaHei" w:eastAsia="Microsoft YaHei" w:hAnsi="Microsoft YaHei" w:cs="Microsoft YaHei"/>
          <w:sz w:val="24"/>
          <w:szCs w:val="24"/>
        </w:rPr>
      </w:pPr>
      <w:r>
        <w:rPr>
          <w:rFonts w:ascii="Wingdings" w:eastAsia="Wingdings" w:hAnsi="Wingdings" w:cs="Wingdings"/>
          <w:spacing w:val="1"/>
          <w:sz w:val="19"/>
          <w:szCs w:val="19"/>
        </w:rPr>
        <w:t>.</w:t>
      </w:r>
      <w:r>
        <w:rPr>
          <w:rFonts w:ascii="Wingdings" w:eastAsia="Wingdings" w:hAnsi="Wingdings" w:cs="Wingdings"/>
          <w:spacing w:val="-43"/>
          <w:sz w:val="19"/>
          <w:szCs w:val="19"/>
        </w:rPr>
        <w:t xml:space="preserve"> </w:t>
      </w:r>
      <w:r>
        <w:rPr>
          <w:rFonts w:ascii="Microsoft YaHei" w:eastAsia="Microsoft YaHei" w:hAnsi="Microsoft YaHei" w:cs="Microsoft YaHei"/>
          <w:spacing w:val="1"/>
          <w:sz w:val="24"/>
          <w:szCs w:val="24"/>
        </w:rPr>
        <w:t>需根据《企业内部控制基本规范》和《企业内部</w:t>
      </w:r>
      <w:r>
        <w:rPr>
          <w:rFonts w:ascii="Microsoft YaHei" w:eastAsia="Microsoft YaHei" w:hAnsi="Microsoft YaHei" w:cs="Microsoft YaHei"/>
          <w:sz w:val="24"/>
          <w:szCs w:val="24"/>
        </w:rPr>
        <w:t xml:space="preserve">控制配套指引》的要求建立完善的内控制度并有效执 </w:t>
      </w:r>
      <w:r>
        <w:rPr>
          <w:rFonts w:ascii="Microsoft YaHei" w:eastAsia="Microsoft YaHei" w:hAnsi="Microsoft YaHei" w:cs="Microsoft YaHei"/>
          <w:spacing w:val="-2"/>
          <w:sz w:val="24"/>
          <w:szCs w:val="24"/>
        </w:rPr>
        <w:t>行</w:t>
      </w:r>
      <w:r>
        <w:rPr>
          <w:rFonts w:ascii="Microsoft YaHei" w:eastAsia="Microsoft YaHei" w:hAnsi="Microsoft YaHei" w:cs="Microsoft YaHei"/>
          <w:spacing w:val="-24"/>
          <w:sz w:val="24"/>
          <w:szCs w:val="24"/>
        </w:rPr>
        <w:t xml:space="preserve"> </w:t>
      </w:r>
      <w:r>
        <w:rPr>
          <w:rFonts w:ascii="Microsoft YaHei" w:eastAsia="Microsoft YaHei" w:hAnsi="Microsoft YaHei" w:cs="Microsoft YaHei"/>
          <w:spacing w:val="-2"/>
          <w:sz w:val="24"/>
          <w:szCs w:val="24"/>
        </w:rPr>
        <w:t>，已取得了注册会计师出具的无保留结论的内控鉴证报告</w:t>
      </w:r>
    </w:p>
    <w:p>
      <w:pPr>
        <w:spacing w:before="1" w:line="193" w:lineRule="auto"/>
        <w:ind w:left="2992"/>
        <w:rPr>
          <w:rFonts w:ascii="Microsoft YaHei" w:eastAsia="Microsoft YaHei" w:hAnsi="Microsoft YaHei" w:cs="Microsoft YaHei"/>
          <w:sz w:val="24"/>
          <w:szCs w:val="24"/>
        </w:rPr>
      </w:pPr>
      <w:r>
        <w:rPr>
          <w:rFonts w:ascii="Wingdings" w:eastAsia="Wingdings" w:hAnsi="Wingdings" w:cs="Wingdings"/>
          <w:spacing w:val="-5"/>
          <w:sz w:val="19"/>
          <w:szCs w:val="19"/>
        </w:rPr>
        <w:t>.</w:t>
      </w:r>
      <w:r>
        <w:rPr>
          <w:rFonts w:ascii="Wingdings" w:eastAsia="Wingdings" w:hAnsi="Wingdings" w:cs="Wingdings"/>
          <w:spacing w:val="-35"/>
          <w:sz w:val="19"/>
          <w:szCs w:val="19"/>
        </w:rPr>
        <w:t xml:space="preserve"> </w:t>
      </w:r>
      <w:r>
        <w:rPr>
          <w:rFonts w:ascii="Microsoft YaHei" w:eastAsia="Microsoft YaHei" w:hAnsi="Microsoft YaHei" w:cs="Microsoft YaHei"/>
          <w:spacing w:val="-5"/>
          <w:sz w:val="24"/>
          <w:szCs w:val="24"/>
        </w:rPr>
        <w:t>关联方资金占用、违规资金拆借、关联方代收款等现象需得到尽早规范</w:t>
      </w:r>
    </w:p>
    <w:p>
      <w:pPr>
        <w:spacing w:line="193" w:lineRule="auto"/>
        <w:rPr>
          <w:rFonts w:ascii="Microsoft YaHei" w:eastAsia="Microsoft YaHei" w:hAnsi="Microsoft YaHei" w:cs="Microsoft YaHei"/>
          <w:sz w:val="24"/>
          <w:szCs w:val="24"/>
        </w:rPr>
      </w:pPr>
      <w:r>
        <w:rPr>
          <w:rFonts w:ascii="Microsoft YaHei" w:eastAsia="Microsoft YaHei" w:hAnsi="Microsoft YaHei" w:cs="Microsoft YaHei"/>
          <w:sz w:val="24"/>
          <w:szCs w:val="24"/>
        </w:rPr>
        <w:br/>
      </w:r>
      <w:r>
        <w:rPr>
          <w:rFonts w:ascii="Microsoft YaHei" w:eastAsia="Microsoft YaHei" w:hAnsi="Microsoft YaHei" w:cs="Microsoft YaHei"/>
          <w:sz w:val="24"/>
          <w:szCs w:val="24"/>
        </w:rPr>
        <w:br/>
      </w:r>
    </w:p>
    <w:p>
      <w:pPr>
        <w:kinsoku/>
        <w:autoSpaceDE/>
        <w:autoSpaceDN/>
        <w:adjustRightInd/>
        <w:snapToGrid/>
        <w:spacing w:after="0" w:line="240" w:lineRule="auto"/>
        <w:jc w:val="left"/>
        <w:textAlignment w:val="auto"/>
        <w:rPr>
          <w:rFonts w:ascii="SimSun" w:eastAsia="SimSun" w:hAnsi="SimSun" w:cs="SimSun"/>
          <w:b/>
          <w:bCs/>
          <w:noProof w:val="0"/>
          <w:snapToGrid/>
          <w:kern w:val="0"/>
          <w:sz w:val="30"/>
          <w:szCs w:val="30"/>
        </w:rPr>
      </w:pPr>
      <w:r>
        <w:rPr>
          <w:rFonts w:ascii="SimSun" w:eastAsia="SimSun" w:hAnsi="SimSun" w:cs="SimSun"/>
          <w:b/>
          <w:bCs/>
          <w:noProof w:val="0"/>
          <w:snapToGrid/>
          <w:kern w:val="0"/>
          <w:sz w:val="30"/>
          <w:szCs w:val="30"/>
        </w:rPr>
        <w:t>以上内容仅为本文档的试下载部分，为可阅读页数的一半内容。如要下载或阅读全文，请访问：</w:t>
      </w:r>
      <w:hyperlink r:id="rId26" w:history="1">
        <w:r>
          <w:rPr>
            <w:rFonts w:ascii="SimSun" w:eastAsia="SimSun" w:hAnsi="SimSun" w:cs="SimSun"/>
            <w:b/>
            <w:bCs/>
            <w:noProof w:val="0"/>
            <w:snapToGrid/>
            <w:color w:val="0000EE"/>
            <w:kern w:val="0"/>
            <w:sz w:val="30"/>
            <w:szCs w:val="30"/>
            <w:u w:val="single" w:color="0000EE"/>
          </w:rPr>
          <w:t>https://d.book118.com/268101100001006047</w:t>
        </w:r>
      </w:hyperlink>
    </w:p>
    <w:p>
      <w:pPr>
        <w:spacing w:line="193" w:lineRule="auto"/>
        <w:rPr>
          <w:rFonts w:ascii="Microsoft YaHei" w:eastAsia="Microsoft YaHei" w:hAnsi="Microsoft YaHei" w:cs="Microsoft YaHei"/>
          <w:sz w:val="24"/>
          <w:szCs w:val="24"/>
        </w:rPr>
      </w:pPr>
    </w:p>
    <w:sectPr>
      <w:footerReference w:type="default" r:id="rId27"/>
      <w:type w:val="nextPage"/>
      <w:pgSz w:w="15843" w:h="12243"/>
      <w:pgMar w:top="1040" w:right="868" w:bottom="846" w:left="842" w:header="0" w:footer="663" w:gutter="0"/>
      <w:pgNumType w:start="15"/>
      <w:cols w:space="708"/>
      <w:titlePg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4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jc w:val="right"/>
      <w:rPr>
        <w:sz w:val="19"/>
        <w:szCs w:val="19"/>
      </w:rPr>
    </w:pPr>
    <w:r>
      <w:rPr>
        <w:spacing w:val="-17"/>
        <w:sz w:val="19"/>
        <w:szCs w:val="19"/>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ind w:left="13912"/>
      <w:rPr>
        <w:sz w:val="19"/>
        <w:szCs w:val="19"/>
      </w:rPr>
    </w:pPr>
    <w:r>
      <w:rPr>
        <w:sz w:val="19"/>
        <w:szCs w:val="19"/>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ind w:left="13912"/>
      <w:rPr>
        <w:sz w:val="19"/>
        <w:szCs w:val="19"/>
      </w:rPr>
    </w:pPr>
    <w:r>
      <w:rPr>
        <w:sz w:val="19"/>
        <w:szCs w:val="19"/>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ind w:left="13950"/>
      <w:rPr>
        <w:sz w:val="19"/>
        <w:szCs w:val="19"/>
      </w:rPr>
    </w:pPr>
    <w:r>
      <w:rPr>
        <w:sz w:val="19"/>
        <w:szCs w:val="19"/>
      </w:rP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ind w:left="13950"/>
      <w:rPr>
        <w:sz w:val="19"/>
        <w:szCs w:val="19"/>
      </w:rPr>
    </w:pPr>
    <w:r>
      <w:rPr>
        <w:sz w:val="19"/>
        <w:szCs w:val="19"/>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jc w:val="right"/>
      <w:rPr>
        <w:sz w:val="19"/>
        <w:szCs w:val="19"/>
      </w:rPr>
    </w:pPr>
    <w:r>
      <w:rPr>
        <w:spacing w:val="-1"/>
        <w:sz w:val="19"/>
        <w:szCs w:val="19"/>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ind w:left="13576"/>
      <w:rPr>
        <w:sz w:val="19"/>
        <w:szCs w:val="19"/>
      </w:rPr>
    </w:pPr>
    <w:r>
      <w:rPr>
        <w:sz w:val="19"/>
        <w:szCs w:val="19"/>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ind w:left="13576"/>
      <w:rPr>
        <w:sz w:val="19"/>
        <w:szCs w:val="19"/>
      </w:rPr>
    </w:pPr>
    <w:r>
      <w:rPr>
        <w:sz w:val="19"/>
        <w:szCs w:val="19"/>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89" w:lineRule="auto"/>
      <w:ind w:left="13916"/>
      <w:rPr>
        <w:sz w:val="19"/>
        <w:szCs w:val="19"/>
      </w:rPr>
    </w:pPr>
    <w:r>
      <w:pict>
        <v:group id="_x0000_s2049" style="width:709.1pt;height:414pt;margin-top:130.2pt;margin-left:43.56pt;mso-position-horizontal-relative:page;mso-position-vertical-relative:page;position:absolute;z-index:251658240" coordorigin="0,0" coordsize="14181,8280" o:allowincell="f" filled="f" stroked="f">
          <v:shape id="_x0000_s2050" style="width:14085;height:1588;left:95;position:absolute;top:340" coordorigin="0,0" coordsize="14085,1588" path="m,1588l14085,1588l14085,l,l,1588xe" filled="t" fillcolor="#eaeaea" stroked="f">
            <v:fill opacity="32897f"/>
          </v:shape>
          <v:shape id="_x0000_s2051" style="width:14129;height:567;position:absolute" coordorigin="0,0" coordsize="14129,567" path="m,94m,94c,42,42,,94,l14034,c14086,,14128,42,14128,94l14128,472c14128,524,14086,566,14034,566l94,566c42,566,,524,,472l,94xe" filled="t" fillcolor="#9b3519" stroked="f"/>
          <v:shape id="_x0000_s2052" style="width:2523;height:2581;left:19;position:absolute;top:2637" coordorigin="0,0" coordsize="2523,2581" path="m,1106l1956,1106l2522,553l1956,l,l,1106xem,2580l1983,2580l2522,1899l1983,1219l,1219l,2580xe" filled="t" fillcolor="#decea6" stroked="f"/>
          <v:shape id="_x0000_s2053" style="width:11246;height:2581;left:2882;position:absolute;top:2637" coordorigin="0,0" coordsize="11246,2581" path="m,1106l11246,1106l11246,l,l,1106xem,2580l11246,2580l11246,1219l,1219l,2580xe" filled="t" fillcolor="#f2f2f3" stroked="f"/>
          <v:shape id="_x0000_s2054" style="width:2523;height:795;left:19;position:absolute;top:5330" coordorigin="0,0" coordsize="2523,795" path="m,794l2013,794l2522,397l2013,l,l,794xe" filled="t" fillcolor="#decea6" stroked="f"/>
          <v:shape id="_x0000_s2055" style="width:11246;height:795;left:2882;position:absolute;top:5330" coordorigin="0,0" coordsize="11246,795" path="m,794l11246,794l11246,l,l,794xe" filled="t" fillcolor="#f2f2f3" stroked="f"/>
          <v:shape id="_x0000_s2056" style="width:14150;height:564;position:absolute;top:1932" coordorigin="0,0" coordsize="14150,564" path="m,93m,93c,41,42,,94,l14056,c14108,,14150,41,14150,93l14150,470c14150,521,14108,563,14056,563l94,563c42,563,,521,,470l,93xe" filled="t" fillcolor="#9b3519" stroked="f"/>
          <v:shape id="_x0000_s2057" style="width:2523;height:680;left:19;position:absolute;top:6237" coordorigin="0,0" coordsize="2523,680" path="m,679l2013,679l2522,339l2013,l,l,679xe" filled="t" fillcolor="#decea6" stroked="f"/>
          <v:shape id="_x0000_s2058" style="width:11246;height:680;left:2882;position:absolute;top:6237" coordorigin="0,0" coordsize="11246,680" path="m,679l11246,679l11246,l,l,679xe" filled="t" fillcolor="#f2f2f3" stroked="f"/>
          <v:shape id="_x0000_s2059" style="width:2523;height:1250;left:19;position:absolute;top:7029" coordorigin="0,0" coordsize="2523,1250" path="m,1250l2023,1250l2522,625l2023,l,l,1250xe" filled="t" fillcolor="#decea6" stroked="f"/>
          <v:shape id="_x0000_s2060" style="width:11246;height:1250;left:2882;position:absolute;top:7029" coordorigin="0,0" coordsize="11246,1250" path="m,1250l11246,1250l11246,l,l,1250xe" filled="t" fillcolor="#f2f2f3" stroked="f"/>
        </v:group>
      </w:pict>
    </w:r>
    <w:r>
      <w:rPr>
        <w:spacing w:val="2"/>
        <w:sz w:val="19"/>
        <w:szCs w:val="19"/>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89" w:lineRule="auto"/>
      <w:ind w:left="13916"/>
      <w:rPr>
        <w:sz w:val="19"/>
        <w:szCs w:val="19"/>
      </w:rPr>
    </w:pPr>
    <w:r>
      <w:pict>
        <v:group id="_x0000_s2061" style="width:709.1pt;height:414pt;margin-top:130.2pt;margin-left:43.56pt;mso-position-horizontal-relative:page;mso-position-vertical-relative:page;position:absolute;z-index:251659264" coordorigin="0,0" coordsize="14181,8280" o:allowincell="f" filled="f" stroked="f">
          <v:shape id="_x0000_s2062" style="width:14085;height:1588;left:95;position:absolute;top:340" coordorigin="0,0" coordsize="14085,1588" path="m,1588l14085,1588l14085,l,l,1588xe" filled="t" fillcolor="#eaeaea" stroked="f">
            <v:fill opacity="32897f"/>
          </v:shape>
          <v:shape id="_x0000_s2063" style="width:14129;height:567;position:absolute" coordorigin="0,0" coordsize="14129,567" path="m,94m,94c,42,42,,94,l14034,c14086,,14128,42,14128,94l14128,472c14128,524,14086,566,14034,566l94,566c42,566,,524,,472l,94xe" filled="t" fillcolor="#9b3519" stroked="f"/>
          <v:shape id="_x0000_s2064" style="width:2523;height:2581;left:19;position:absolute;top:2637" coordorigin="0,0" coordsize="2523,2581" path="m,1106l1956,1106l2522,553l1956,l,l,1106xem,2580l1983,2580l2522,1899l1983,1219l,1219l,2580xe" filled="t" fillcolor="#decea6" stroked="f"/>
          <v:shape id="_x0000_s2065" style="width:11246;height:2581;left:2882;position:absolute;top:2637" coordorigin="0,0" coordsize="11246,2581" path="m,1106l11246,1106l11246,l,l,1106xem,2580l11246,2580l11246,1219l,1219l,2580xe" filled="t" fillcolor="#f2f2f3" stroked="f"/>
          <v:shape id="_x0000_s2066" style="width:2523;height:795;left:19;position:absolute;top:5330" coordorigin="0,0" coordsize="2523,795" path="m,794l2013,794l2522,397l2013,l,l,794xe" filled="t" fillcolor="#decea6" stroked="f"/>
          <v:shape id="_x0000_s2067" style="width:11246;height:795;left:2882;position:absolute;top:5330" coordorigin="0,0" coordsize="11246,795" path="m,794l11246,794l11246,l,l,794xe" filled="t" fillcolor="#f2f2f3" stroked="f"/>
          <v:shape id="_x0000_s2068" style="width:14150;height:564;position:absolute;top:1932" coordorigin="0,0" coordsize="14150,564" path="m,93m,93c,41,42,,94,l14056,c14108,,14150,41,14150,93l14150,470c14150,521,14108,563,14056,563l94,563c42,563,,521,,470l,93xe" filled="t" fillcolor="#9b3519" stroked="f"/>
          <v:shape id="_x0000_s2069" style="width:2523;height:680;left:19;position:absolute;top:6237" coordorigin="0,0" coordsize="2523,680" path="m,679l2013,679l2522,339l2013,l,l,679xe" filled="t" fillcolor="#decea6" stroked="f"/>
          <v:shape id="_x0000_s2070" style="width:11246;height:680;left:2882;position:absolute;top:6237" coordorigin="0,0" coordsize="11246,680" path="m,679l11246,679l11246,l,l,679xe" filled="t" fillcolor="#f2f2f3" stroked="f"/>
          <v:shape id="_x0000_s2071" style="width:2523;height:1250;left:19;position:absolute;top:7029" coordorigin="0,0" coordsize="2523,1250" path="m,1250l2023,1250l2522,625l2023,l,l,1250xe" filled="t" fillcolor="#decea6" stroked="f"/>
          <v:shape id="_x0000_s2072" style="width:11246;height:1250;left:2882;position:absolute;top:7029" coordorigin="0,0" coordsize="11246,1250" path="m,1250l11246,1250l11246,l,l,1250xe" filled="t" fillcolor="#f2f2f3" stroked="f"/>
        </v:group>
      </w:pict>
    </w:r>
    <w:r>
      <w:rPr>
        <w:spacing w:val="2"/>
        <w:sz w:val="19"/>
        <w:szCs w:val="19"/>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87" w:lineRule="auto"/>
      <w:ind w:left="13931"/>
      <w:rPr>
        <w:sz w:val="19"/>
        <w:szCs w:val="19"/>
      </w:rPr>
    </w:pPr>
    <w:r>
      <w:rPr>
        <w:sz w:val="19"/>
        <w:szCs w:val="19"/>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90" w:lineRule="auto"/>
      <w:jc w:val="right"/>
      <w:rPr>
        <w:sz w:val="19"/>
        <w:szCs w:val="19"/>
      </w:rPr>
    </w:pPr>
    <w:r>
      <w:rPr>
        <w:spacing w:val="-3"/>
        <w:sz w:val="19"/>
        <w:szCs w:val="19"/>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87" w:lineRule="auto"/>
      <w:ind w:left="13951"/>
      <w:rPr>
        <w:sz w:val="19"/>
        <w:szCs w:val="19"/>
      </w:rPr>
    </w:pPr>
    <w:r>
      <w:rPr>
        <w:sz w:val="19"/>
        <w:szCs w:val="19"/>
      </w:rPr>
      <w:t>7</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spaceForUL/>
    <w:ulTrailSpace/>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napToGrid w:val="0"/>
        <w:color w:val="000000"/>
        <w:kern w:val="0"/>
        <w:sz w:val="21"/>
        <w:szCs w:val="21"/>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pPr>
      <w:kinsoku w:val="0"/>
      <w:autoSpaceDE w:val="0"/>
      <w:autoSpaceDN w:val="0"/>
      <w:adjustRightInd w:val="0"/>
      <w:snapToGrid w:val="0"/>
      <w:spacing w:line="240" w:lineRule="auto"/>
      <w:jc w:val="left"/>
      <w:textAlignment w:val="baseline"/>
    </w:pPr>
    <w:rPr>
      <w:noProof/>
      <w:snapToGrid w:val="0"/>
      <w:color w:val="000000"/>
      <w:kern w:val="0"/>
    </w:rPr>
  </w:style>
  <w:style w:type="character" w:default="1" w:styleId="DefaultParagraphFont">
    <w:name w:val="Default Paragraph Font"/>
    <w:uiPriority w:val="1"/>
    <w:semiHidden/>
    <w:unhideWhenUsed/>
  </w:style>
  <w:style w:type="table" w:customStyle="1" w:styleId="TableNormal">
    <w:name w:val="Table Normal"/>
    <w:semiHidden/>
    <w:unhideWhenUsed/>
    <w:qFormat/>
    <w:tblPr>
      <w:tblCellMar>
        <w:top w:w="0" w:type="dxa"/>
        <w:left w:w="0" w:type="dxa"/>
        <w:bottom w:w="0" w:type="dxa"/>
        <w:right w:w="0" w:type="dxa"/>
      </w:tblCellMar>
    </w:tblPr>
  </w:style>
  <w:style w:type="paragraph" w:styleId="BodyText">
    <w:name w:val="Body Text"/>
    <w:basedOn w:val="Normal"/>
    <w:semiHidden/>
    <w:qFormat/>
    <w:rPr>
      <w:rFonts w:ascii="Arial" w:eastAsia="Arial" w:hAnsi="Arial" w:cs="Arial"/>
      <w:sz w:val="21"/>
      <w:szCs w:val="21"/>
      <w:lang w:val="en-US" w:eastAsia="en-US" w:bidi="ar-SA"/>
    </w:rPr>
  </w:style>
  <w:style w:type="paragraph" w:customStyle="1" w:styleId="TableText">
    <w:name w:val="Table Text"/>
    <w:basedOn w:val="Normal"/>
    <w:semiHidden/>
    <w:qFormat/>
    <w:rPr>
      <w:rFonts w:ascii="Microsoft YaHei" w:eastAsia="Microsoft YaHei" w:hAnsi="Microsoft YaHei" w:cs="Microsoft YaHei"/>
      <w:sz w:val="24"/>
      <w:szCs w:val="24"/>
      <w:lang w:val="en-US" w:eastAsia="en-US" w:bidi="ar-SA"/>
    </w:rPr>
  </w:style>
  <w:style w:type="table" w:customStyle="1" w:styleId="TableNormal0">
    <w:name w:val="Table Normal_0"/>
    <w:semiHidden/>
    <w:unhideWhenUsed/>
    <w:qFormat/>
    <w:tblPr>
      <w:tblCellMar>
        <w:top w:w="0" w:type="dxa"/>
        <w:left w:w="0" w:type="dxa"/>
        <w:bottom w:w="0" w:type="dxa"/>
        <w:right w:w="0" w:type="dxa"/>
      </w:tblCellMar>
    </w:tblPr>
  </w:style>
  <w:style w:type="table" w:customStyle="1" w:styleId="TableNormal1">
    <w:name w:val="Table Normal_1"/>
    <w:semiHidden/>
    <w:unhideWhenUsed/>
    <w:qFormat/>
    <w:tblPr>
      <w:tblCellMar>
        <w:top w:w="0" w:type="dxa"/>
        <w:left w:w="0" w:type="dxa"/>
        <w:bottom w:w="0" w:type="dxa"/>
        <w:right w:w="0" w:type="dxa"/>
      </w:tblCellMar>
    </w:tblPr>
  </w:style>
  <w:style w:type="table" w:customStyle="1" w:styleId="TableNormal2">
    <w:name w:val="Table Normal_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footer" Target="footer5.xml" /><Relationship Id="rId19" Type="http://schemas.openxmlformats.org/officeDocument/2006/relationships/footer" Target="footer6.xml" /><Relationship Id="rId2" Type="http://schemas.openxmlformats.org/officeDocument/2006/relationships/webSettings" Target="webSettings.xml" /><Relationship Id="rId20" Type="http://schemas.openxmlformats.org/officeDocument/2006/relationships/footer" Target="footer7.xml" /><Relationship Id="rId21" Type="http://schemas.openxmlformats.org/officeDocument/2006/relationships/footer" Target="footer8.xml" /><Relationship Id="rId22" Type="http://schemas.openxmlformats.org/officeDocument/2006/relationships/footer" Target="footer9.xml" /><Relationship Id="rId23" Type="http://schemas.openxmlformats.org/officeDocument/2006/relationships/footer" Target="footer10.xml" /><Relationship Id="rId24" Type="http://schemas.openxmlformats.org/officeDocument/2006/relationships/footer" Target="footer11.xml" /><Relationship Id="rId25" Type="http://schemas.openxmlformats.org/officeDocument/2006/relationships/footer" Target="footer12.xml" /><Relationship Id="rId26" Type="http://schemas.openxmlformats.org/officeDocument/2006/relationships/hyperlink" Target="https://d.book118.com/268101100001006047" TargetMode="External" /><Relationship Id="rId27" Type="http://schemas.openxmlformats.org/officeDocument/2006/relationships/footer" Target="footer13.xm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image" Target="media/image3.png" /><Relationship Id="rId8" Type="http://schemas.openxmlformats.org/officeDocument/2006/relationships/footer" Target="footer2.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15</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演示文稿</dc:title>
  <dc:creator>Junyi Tang (IB)</dc:creator>
  <cp:revision>0</cp:revision>
  <dcterms:created xsi:type="dcterms:W3CDTF">2024-03-18T19:49:26Z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2024-03-18T20:11:53Z</vt:filetime>
  </property>
  <property fmtid="{D5CDD505-2E9C-101B-9397-08002B2CF9AE}" pid="3" name="CRO">
    <vt:lpwstr>wqlLaW5nc29mdCBQREYgdG8gV1BTIDkw</vt:lpwstr>
  </property>
</Properties>
</file>