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884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卡车项目可行性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分析报告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17383190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、卡车项目概论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、卡车项目承办单位基本情况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二)、卡车项目概况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三)、卡车项目评价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2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2" w:line="219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卡车项目建设背景及必要性分析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、卡车项目可行性研究报告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20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二)、卡车项目总平面设计要求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、制度建设与员工手册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(二)、员工手册编制与更新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一)、卡车项目进度安排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卡车项目实施保障措施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五)、卡车项目实施保障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81870815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九、财务管理与资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十、团队建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34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79460887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bookmarkStart w:id="3" w:name="_bookmark4"/>
          <w:bookmarkEnd w:id="3"/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4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一、供应链管理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、质量管理与持续改进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1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旨在规范和指导卡车项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目的实施过程。</w:t>
      </w:r>
      <w:r>
        <w:rPr>
          <w:rFonts w:ascii="FangSong" w:eastAsia="FangSong" w:hAnsi="FangSong" w:cs="FangSong"/>
          <w:spacing w:val="-4"/>
          <w:sz w:val="28"/>
          <w:szCs w:val="28"/>
        </w:rPr>
        <w:t>本</w:t>
      </w:r>
      <w:r>
        <w:rPr>
          <w:rFonts w:ascii="FangSong" w:eastAsia="FangSong" w:hAnsi="FangSong" w:cs="FangSong"/>
          <w:spacing w:val="-3"/>
          <w:sz w:val="28"/>
          <w:szCs w:val="28"/>
        </w:rPr>
        <w:t>方案的开展将包括卡车项目的目的和背景、需求分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析、项目范围、</w:t>
      </w:r>
      <w:r>
        <w:rPr>
          <w:rFonts w:ascii="FangSong" w:eastAsia="FangSong" w:hAnsi="FangSong" w:cs="FangSong"/>
          <w:spacing w:val="-4"/>
          <w:sz w:val="28"/>
          <w:szCs w:val="28"/>
        </w:rPr>
        <w:t>时</w:t>
      </w:r>
      <w:r>
        <w:rPr>
          <w:rFonts w:ascii="FangSong" w:eastAsia="FangSong" w:hAnsi="FangSong" w:cs="FangSong"/>
          <w:spacing w:val="-3"/>
          <w:sz w:val="28"/>
          <w:szCs w:val="28"/>
        </w:rPr>
        <w:t>间计划、资源分配等重要内容。此方案的编写旨在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促</w:t>
      </w:r>
      <w:r>
        <w:rPr>
          <w:rFonts w:ascii="FangSong" w:eastAsia="FangSong" w:hAnsi="FangSong" w:cs="FangSong"/>
          <w:spacing w:val="-8"/>
          <w:sz w:val="28"/>
          <w:szCs w:val="28"/>
        </w:rPr>
        <w:t>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为相关人员提供一个共同认知的平台。请注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意，本方</w:t>
      </w:r>
      <w:r>
        <w:rPr>
          <w:rFonts w:ascii="FangSong" w:eastAsia="FangSong" w:hAnsi="FangSong" w:cs="FangSong"/>
          <w:spacing w:val="-3"/>
          <w:sz w:val="28"/>
          <w:szCs w:val="28"/>
        </w:rPr>
        <w:t>案</w:t>
      </w:r>
      <w:r>
        <w:rPr>
          <w:rFonts w:ascii="FangSong" w:eastAsia="FangSong" w:hAnsi="FangSong" w:cs="FangSong"/>
          <w:spacing w:val="-2"/>
          <w:sz w:val="28"/>
          <w:szCs w:val="28"/>
        </w:rPr>
        <w:t>不可做为商业用途，只用作学习交流。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19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一、卡车项目概论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一)、卡车项目承办单位基本情况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6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5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(二)、卡车项目概况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219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卡</w:t>
      </w:r>
      <w:r>
        <w:rPr>
          <w:rFonts w:ascii="FangSong" w:eastAsia="FangSong" w:hAnsi="FangSong" w:cs="FangSong"/>
          <w:spacing w:val="-12"/>
          <w:sz w:val="28"/>
          <w:szCs w:val="28"/>
        </w:rPr>
        <w:t>车项目名称：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卡车项目</w:t>
      </w:r>
    </w:p>
    <w:p>
      <w:pPr>
        <w:sectPr>
          <w:pgSz w:w="11906" w:h="16839"/>
          <w:pgMar w:top="1431" w:right="1697" w:bottom="0" w:left="1785" w:header="0" w:footer="0" w:gutter="0"/>
          <w:pgNumType w:start="5"/>
          <w:cols w:space="708"/>
        </w:sectPr>
      </w:pPr>
    </w:p>
    <w:p>
      <w:pPr>
        <w:spacing w:before="183" w:line="219" w:lineRule="auto"/>
        <w:ind w:left="600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17"/>
          <w:sz w:val="28"/>
          <w:szCs w:val="28"/>
        </w:rPr>
        <w:t>卡</w:t>
      </w:r>
      <w:r>
        <w:rPr>
          <w:rFonts w:ascii="FangSong" w:eastAsia="FangSong" w:hAnsi="FangSong" w:cs="FangSong"/>
          <w:spacing w:val="-13"/>
          <w:sz w:val="28"/>
          <w:szCs w:val="28"/>
        </w:rPr>
        <w:t>车项目类型：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制造业</w:t>
      </w:r>
    </w:p>
    <w:p>
      <w:pPr>
        <w:spacing w:before="291" w:line="219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卡</w:t>
      </w:r>
      <w:r>
        <w:rPr>
          <w:rFonts w:ascii="FangSong" w:eastAsia="FangSong" w:hAnsi="FangSong" w:cs="FangSong"/>
          <w:spacing w:val="-18"/>
          <w:sz w:val="28"/>
          <w:szCs w:val="28"/>
        </w:rPr>
        <w:t>车项目地点：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区</w:t>
      </w:r>
    </w:p>
    <w:p>
      <w:pPr>
        <w:spacing w:before="292" w:line="411" w:lineRule="auto"/>
        <w:ind w:left="39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3"/>
          <w:sz w:val="28"/>
          <w:szCs w:val="28"/>
        </w:rPr>
        <w:t>卡</w:t>
      </w:r>
      <w:r>
        <w:rPr>
          <w:rFonts w:ascii="FangSong" w:eastAsia="FangSong" w:hAnsi="FangSong" w:cs="FangSong"/>
          <w:spacing w:val="-18"/>
          <w:sz w:val="28"/>
          <w:szCs w:val="28"/>
        </w:rPr>
        <w:t>车项目规模：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投资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万元，占地面积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</w:t>
      </w:r>
      <w:r>
        <w:rPr>
          <w:rFonts w:ascii="FangSong" w:eastAsia="FangSong" w:hAnsi="FangSong" w:cs="FangSong"/>
          <w:spacing w:val="-6"/>
          <w:sz w:val="28"/>
          <w:szCs w:val="28"/>
        </w:rPr>
        <w:t>米</w:t>
      </w:r>
    </w:p>
    <w:p>
      <w:pPr>
        <w:spacing w:line="219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卡</w:t>
      </w:r>
      <w:r>
        <w:rPr>
          <w:rFonts w:ascii="FangSong" w:eastAsia="FangSong" w:hAnsi="FangSong" w:cs="FangSong"/>
          <w:spacing w:val="-18"/>
          <w:sz w:val="28"/>
          <w:szCs w:val="28"/>
        </w:rPr>
        <w:t>车</w:t>
      </w:r>
      <w:r>
        <w:rPr>
          <w:rFonts w:ascii="FangSong" w:eastAsia="FangSong" w:hAnsi="FangSong" w:cs="FangSong"/>
          <w:spacing w:val="-15"/>
          <w:sz w:val="28"/>
          <w:szCs w:val="28"/>
        </w:rPr>
        <w:t>项目周期：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建设期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年</w:t>
      </w:r>
    </w:p>
    <w:p>
      <w:pPr>
        <w:spacing w:before="292" w:line="417" w:lineRule="auto"/>
        <w:ind w:left="49" w:right="14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卡车项目背景：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卡车项目的建设旨在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领域带来新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发展机遇。</w:t>
      </w:r>
    </w:p>
    <w:p>
      <w:pPr>
        <w:spacing w:before="243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(三)、卡车项目评价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2" w:line="411" w:lineRule="auto"/>
        <w:ind w:left="33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该卡车项目处于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行业，市场前景广阔，有望在未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来取</w:t>
      </w:r>
      <w:r>
        <w:rPr>
          <w:rFonts w:ascii="FangSong" w:eastAsia="FangSong" w:hAnsi="FangSong" w:cs="FangSong"/>
          <w:spacing w:val="-4"/>
          <w:sz w:val="28"/>
          <w:szCs w:val="28"/>
        </w:rPr>
        <w:t>得可观的市场份额。</w:t>
      </w:r>
    </w:p>
    <w:p>
      <w:pPr>
        <w:spacing w:before="1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2" w:line="415" w:lineRule="auto"/>
        <w:ind w:left="39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车</w:t>
      </w:r>
      <w:r>
        <w:rPr>
          <w:rFonts w:ascii="FangSong" w:eastAsia="FangSong" w:hAnsi="FangSong" w:cs="FangSong"/>
          <w:spacing w:val="-4"/>
          <w:sz w:val="28"/>
          <w:szCs w:val="28"/>
        </w:rPr>
        <w:t>项目具备较高的实施可行性。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3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91" w:line="219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二、卡车项目建设背景及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必要性分析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417" w:lineRule="auto"/>
        <w:ind w:left="40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</w:p>
    <w:p>
      <w:pPr>
        <w:sectPr>
          <w:pgSz w:w="11906" w:h="16839"/>
          <w:pgMar w:top="1431" w:right="1697" w:bottom="0" w:left="1785" w:header="0" w:footer="0" w:gutter="0"/>
          <w:pgNumType w:start="7"/>
          <w:cols w:space="708"/>
        </w:sectPr>
      </w:pPr>
    </w:p>
    <w:p>
      <w:pPr>
        <w:spacing w:before="183" w:line="418" w:lineRule="auto"/>
        <w:ind w:left="33" w:right="14" w:firstLine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多的</w:t>
      </w:r>
      <w:r>
        <w:rPr>
          <w:rFonts w:ascii="FangSong" w:eastAsia="FangSong" w:hAnsi="FangSong" w:cs="FangSong"/>
          <w:spacing w:val="-14"/>
          <w:sz w:val="28"/>
          <w:szCs w:val="28"/>
        </w:rPr>
        <w:t>发</w:t>
      </w:r>
      <w:r>
        <w:rPr>
          <w:rFonts w:ascii="FangSong" w:eastAsia="FangSong" w:hAnsi="FangSong" w:cs="FangSong"/>
          <w:spacing w:val="-12"/>
          <w:sz w:val="28"/>
          <w:szCs w:val="28"/>
        </w:rPr>
        <w:t>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88" w:line="414" w:lineRule="auto"/>
        <w:ind w:left="31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2" w:line="221" w:lineRule="auto"/>
        <w:ind w:left="597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19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三、卡车项目可行性研究报告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7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在卡</w:t>
      </w:r>
      <w:r>
        <w:rPr>
          <w:rFonts w:ascii="FangSong" w:eastAsia="FangSong" w:hAnsi="FangSong" w:cs="FangSong"/>
          <w:spacing w:val="-15"/>
          <w:sz w:val="28"/>
          <w:szCs w:val="28"/>
        </w:rPr>
        <w:t>车</w:t>
      </w:r>
      <w:r>
        <w:rPr>
          <w:rFonts w:ascii="FangSong" w:eastAsia="FangSong" w:hAnsi="FangSong" w:cs="FangSong"/>
          <w:spacing w:val="-8"/>
          <w:sz w:val="28"/>
          <w:szCs w:val="28"/>
        </w:rPr>
        <w:t>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我们的产品规划旨在为客户提供卓越的体验和实用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性</w:t>
      </w:r>
      <w:r>
        <w:rPr>
          <w:rFonts w:ascii="FangSong" w:eastAsia="FangSong" w:hAnsi="FangSong" w:cs="FangSong"/>
          <w:spacing w:val="-7"/>
          <w:sz w:val="28"/>
          <w:szCs w:val="28"/>
        </w:rPr>
        <w:t>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right="4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2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1" w:line="415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上脱颖而出，成为消费者首选的卡车产品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8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19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卡</w:t>
      </w:r>
      <w:r>
        <w:rPr>
          <w:rFonts w:ascii="FangSong" w:eastAsia="FangSong" w:hAnsi="FangSong" w:cs="FangSong"/>
          <w:spacing w:val="-2"/>
          <w:sz w:val="28"/>
          <w:szCs w:val="28"/>
        </w:rPr>
        <w:t>车项目总投资</w:t>
      </w:r>
    </w:p>
    <w:p>
      <w:pPr>
        <w:spacing w:before="293" w:line="411" w:lineRule="auto"/>
        <w:ind w:left="81" w:right="82" w:firstLine="52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建设规模旨在实现一个全面、可持续的卡车项目。卡车项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11"/>
          <w:sz w:val="28"/>
          <w:szCs w:val="28"/>
        </w:rPr>
        <w:t>总</w:t>
      </w:r>
      <w:r>
        <w:rPr>
          <w:rFonts w:ascii="FangSong" w:eastAsia="FangSong" w:hAnsi="FangSong" w:cs="FangSong"/>
          <w:spacing w:val="-7"/>
          <w:sz w:val="28"/>
          <w:szCs w:val="28"/>
        </w:rPr>
        <w:t>投资将主要用于以下几个方面：</w:t>
      </w:r>
    </w:p>
    <w:p>
      <w:pPr>
        <w:spacing w:before="1" w:line="411" w:lineRule="auto"/>
        <w:ind w:left="39" w:right="82" w:firstLine="6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车</w:t>
      </w:r>
      <w:r>
        <w:rPr>
          <w:rFonts w:ascii="FangSong" w:eastAsia="FangSong" w:hAnsi="FangSong" w:cs="FangSong"/>
          <w:spacing w:val="-6"/>
          <w:sz w:val="28"/>
          <w:szCs w:val="28"/>
        </w:rPr>
        <w:t>项目的顺利进行。</w:t>
      </w:r>
    </w:p>
    <w:p>
      <w:pPr>
        <w:spacing w:before="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3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一部分资金将用于技术研发，以确保卡车项目引领</w:t>
      </w:r>
    </w:p>
    <w:p>
      <w:pPr>
        <w:sectPr>
          <w:pgSz w:w="11906" w:h="16839"/>
          <w:pgMar w:top="1431" w:right="1718" w:bottom="0" w:left="1785" w:header="0" w:footer="0" w:gutter="0"/>
          <w:pgNumType w:start="10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4"/>
          <w:sz w:val="28"/>
          <w:szCs w:val="28"/>
        </w:rPr>
        <w:t>行业发展潮流，保持技术创新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88" w:line="222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</w:p>
    <w:p>
      <w:pPr>
        <w:spacing w:before="287" w:line="223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286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卡车项目规模与产</w:t>
      </w:r>
      <w:r>
        <w:rPr>
          <w:rFonts w:ascii="FangSong" w:eastAsia="FangSong" w:hAnsi="FangSong" w:cs="FangSong"/>
          <w:sz w:val="28"/>
          <w:szCs w:val="28"/>
        </w:rPr>
        <w:t>能</w:t>
      </w:r>
    </w:p>
    <w:p>
      <w:pPr>
        <w:spacing w:before="292" w:line="339" w:lineRule="auto"/>
        <w:ind w:left="34" w:right="102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年</w:t>
      </w:r>
      <w:r>
        <w:rPr>
          <w:rFonts w:ascii="FangSong" w:eastAsia="FangSong" w:hAnsi="FangSong" w:cs="FangSong"/>
          <w:spacing w:val="-16"/>
          <w:sz w:val="28"/>
          <w:szCs w:val="28"/>
        </w:rPr>
        <w:t>产量：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我们计划在卡车项目建设后的第一年实现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产</w:t>
      </w:r>
      <w:r>
        <w:rPr>
          <w:rFonts w:ascii="FangSong" w:eastAsia="FangSong" w:hAnsi="FangSong" w:cs="FangSong"/>
          <w:spacing w:val="-23"/>
          <w:sz w:val="28"/>
          <w:szCs w:val="28"/>
        </w:rPr>
        <w:t>量</w:t>
      </w:r>
      <w:r>
        <w:rPr>
          <w:rFonts w:ascii="FangSong" w:eastAsia="FangSong" w:hAnsi="FangSong" w:cs="FangSong"/>
          <w:spacing w:val="-22"/>
          <w:sz w:val="28"/>
          <w:szCs w:val="28"/>
        </w:rPr>
        <w:t>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量水平。</w:t>
      </w:r>
    </w:p>
    <w:p>
      <w:pPr>
        <w:spacing w:before="4" w:line="371" w:lineRule="auto"/>
        <w:ind w:left="42" w:right="102" w:firstLine="6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2"/>
          <w:sz w:val="28"/>
          <w:szCs w:val="28"/>
        </w:rPr>
        <w:t>卡</w:t>
      </w:r>
      <w:r>
        <w:rPr>
          <w:rFonts w:ascii="FangSong" w:eastAsia="FangSong" w:hAnsi="FangSong" w:cs="FangSong"/>
          <w:spacing w:val="-23"/>
          <w:sz w:val="28"/>
          <w:szCs w:val="28"/>
        </w:rPr>
        <w:t>车</w:t>
      </w:r>
      <w:r>
        <w:rPr>
          <w:rFonts w:ascii="FangSong" w:eastAsia="FangSong" w:hAnsi="FangSong" w:cs="FangSong"/>
          <w:spacing w:val="-16"/>
          <w:sz w:val="28"/>
          <w:szCs w:val="28"/>
        </w:rPr>
        <w:t>项目规模：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卡车项目将建设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，包括生产厂房、办公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区</w:t>
      </w:r>
      <w:r>
        <w:rPr>
          <w:rFonts w:ascii="FangSong" w:eastAsia="FangSong" w:hAnsi="FangSong" w:cs="FangSong"/>
          <w:spacing w:val="-15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、仓储设施等。这将确保卡车项目能够满足预期的产能需求，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pacing w:val="-6"/>
          <w:sz w:val="28"/>
          <w:szCs w:val="28"/>
        </w:rPr>
        <w:t>未</w:t>
      </w:r>
      <w:r>
        <w:rPr>
          <w:rFonts w:ascii="FangSong" w:eastAsia="FangSong" w:hAnsi="FangSong" w:cs="FangSong"/>
          <w:spacing w:val="-4"/>
          <w:sz w:val="28"/>
          <w:szCs w:val="28"/>
        </w:rPr>
        <w:t>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包括废水处理、</w:t>
      </w:r>
      <w:r>
        <w:rPr>
          <w:rFonts w:ascii="FangSong" w:eastAsia="FangSong" w:hAnsi="FangSong" w:cs="FangSong"/>
          <w:spacing w:val="-2"/>
          <w:sz w:val="28"/>
          <w:szCs w:val="28"/>
        </w:rPr>
        <w:t>废气处理等，以确保卡车项目的环保性。</w:t>
      </w:r>
    </w:p>
    <w:p>
      <w:pPr>
        <w:spacing w:before="2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19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卡车项目总投资与用地规</w:t>
      </w:r>
      <w:r>
        <w:rPr>
          <w:rFonts w:ascii="FangSong" w:eastAsia="FangSong" w:hAnsi="FangSong" w:cs="FangSong"/>
          <w:sz w:val="28"/>
          <w:szCs w:val="28"/>
        </w:rPr>
        <w:t>模</w:t>
      </w:r>
    </w:p>
    <w:p>
      <w:pPr>
        <w:sectPr>
          <w:pgSz w:w="11906" w:h="16839"/>
          <w:pgMar w:top="1431" w:right="1697" w:bottom="0" w:left="1785" w:header="0" w:footer="0" w:gutter="0"/>
          <w:pgNumType w:start="11"/>
          <w:cols w:space="708"/>
        </w:sectPr>
      </w:pPr>
    </w:p>
    <w:p>
      <w:pPr>
        <w:spacing w:before="185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6"/>
          <w:sz w:val="28"/>
          <w:szCs w:val="28"/>
        </w:rPr>
        <w:t>该卡车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目总征地面积为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亩)，其中：净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亩)。卡车项目规划的总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建</w:t>
      </w:r>
      <w:r>
        <w:rPr>
          <w:rFonts w:ascii="FangSong" w:eastAsia="FangSong" w:hAnsi="FangSong" w:cs="FangSong"/>
          <w:spacing w:val="-17"/>
          <w:sz w:val="28"/>
          <w:szCs w:val="28"/>
        </w:rPr>
        <w:t>筑面积为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包括规划建设主体工程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建筑面积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7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卡车项目计划</w:t>
      </w:r>
      <w:r>
        <w:rPr>
          <w:rFonts w:ascii="FangSong" w:eastAsia="FangSong" w:hAnsi="FangSong" w:cs="FangSong"/>
          <w:spacing w:val="-6"/>
          <w:sz w:val="28"/>
          <w:szCs w:val="28"/>
        </w:rPr>
        <w:t>购</w:t>
      </w:r>
      <w:r>
        <w:rPr>
          <w:rFonts w:ascii="FangSong" w:eastAsia="FangSong" w:hAnsi="FangSong" w:cs="FangSong"/>
          <w:spacing w:val="-4"/>
          <w:sz w:val="28"/>
          <w:szCs w:val="28"/>
        </w:rPr>
        <w:t>置设备共计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0"/>
          <w:sz w:val="28"/>
          <w:szCs w:val="28"/>
        </w:rPr>
        <w:t>些</w:t>
      </w:r>
      <w:r>
        <w:rPr>
          <w:rFonts w:ascii="FangSong" w:eastAsia="FangSong" w:hAnsi="FangSong" w:cs="FangSong"/>
          <w:spacing w:val="-8"/>
          <w:sz w:val="28"/>
          <w:szCs w:val="28"/>
        </w:rPr>
        <w:t>设备将在卡车项目运营中发挥关键作用，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提高生产效率和产品质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量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2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卡</w:t>
      </w:r>
      <w:r>
        <w:rPr>
          <w:rFonts w:ascii="FangSong" w:eastAsia="FangSong" w:hAnsi="FangSong" w:cs="FangSong"/>
          <w:spacing w:val="-4"/>
          <w:sz w:val="28"/>
          <w:szCs w:val="28"/>
        </w:rPr>
        <w:t>车项目计划总投资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万元，其中包括用地费、建筑工程投资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和设备购置</w:t>
      </w:r>
      <w:r>
        <w:rPr>
          <w:rFonts w:ascii="FangSong" w:eastAsia="FangSong" w:hAnsi="FangSong" w:cs="FangSong"/>
          <w:spacing w:val="-5"/>
          <w:sz w:val="28"/>
          <w:szCs w:val="28"/>
        </w:rPr>
        <w:t>费</w:t>
      </w:r>
      <w:r>
        <w:rPr>
          <w:rFonts w:ascii="FangSong" w:eastAsia="FangSong" w:hAnsi="FangSong" w:cs="FangSong"/>
          <w:spacing w:val="-3"/>
          <w:sz w:val="28"/>
          <w:szCs w:val="28"/>
        </w:rPr>
        <w:t>等多个方面的支出。预计年实现营业收入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将为卡车项目</w:t>
      </w:r>
      <w:r>
        <w:rPr>
          <w:rFonts w:ascii="FangSong" w:eastAsia="FangSong" w:hAnsi="FangSong" w:cs="FangSong"/>
          <w:spacing w:val="-2"/>
          <w:sz w:val="28"/>
          <w:szCs w:val="28"/>
        </w:rPr>
        <w:t>未来的发展提供可观的经济回报。</w:t>
      </w:r>
    </w:p>
    <w:p>
      <w:pPr>
        <w:spacing w:before="1" w:line="416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3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在卡</w:t>
      </w:r>
      <w:r>
        <w:rPr>
          <w:rFonts w:ascii="FangSong" w:eastAsia="FangSong" w:hAnsi="FangSong" w:cs="FangSong"/>
          <w:spacing w:val="-15"/>
          <w:sz w:val="28"/>
          <w:szCs w:val="28"/>
        </w:rPr>
        <w:t>车</w:t>
      </w:r>
      <w:r>
        <w:rPr>
          <w:rFonts w:ascii="FangSong" w:eastAsia="FangSong" w:hAnsi="FangSong" w:cs="FangSong"/>
          <w:spacing w:val="-8"/>
          <w:sz w:val="28"/>
          <w:szCs w:val="28"/>
        </w:rPr>
        <w:t>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我们将遵循以下基本设计原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则，</w:t>
      </w:r>
      <w:r>
        <w:rPr>
          <w:rFonts w:ascii="FangSong" w:eastAsia="FangSong" w:hAnsi="FangSong" w:cs="FangSong"/>
          <w:spacing w:val="-3"/>
          <w:sz w:val="28"/>
          <w:szCs w:val="28"/>
        </w:rPr>
        <w:t>以确保卡车项目的可持续发展和建筑结构的安全性：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0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8"/>
          <w:sz w:val="28"/>
          <w:szCs w:val="28"/>
        </w:rPr>
        <w:t>中将注重建筑结构的合理布局，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4" w:line="411" w:lineRule="auto"/>
        <w:ind w:left="33" w:right="14" w:firstLine="4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6"/>
          <w:sz w:val="28"/>
          <w:szCs w:val="28"/>
        </w:rPr>
        <w:t>要</w:t>
      </w:r>
      <w:r>
        <w:rPr>
          <w:rFonts w:ascii="FangSong" w:eastAsia="FangSong" w:hAnsi="FangSong" w:cs="FangSong"/>
          <w:spacing w:val="-11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9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9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(二)、卡车项目总平面设计要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2" w:line="416" w:lineRule="auto"/>
        <w:ind w:left="39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卡车项目总平面设计将充分考虑以下要求，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以确保整体设计满足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程的需要并符合相关规范：</w:t>
      </w:r>
    </w:p>
    <w:p>
      <w:p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182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before="1"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4" w:line="414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定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适应卡车项目的实际使用需要。</w:t>
      </w:r>
    </w:p>
    <w:p>
      <w:pPr>
        <w:sectPr>
          <w:pgSz w:w="11906" w:h="16839"/>
          <w:pgMar w:top="1431" w:right="1718" w:bottom="0" w:left="1785" w:header="0" w:footer="0" w:gutter="0"/>
          <w:pgNumType w:start="14"/>
          <w:cols w:space="708"/>
        </w:sectPr>
      </w:pPr>
    </w:p>
    <w:p>
      <w:pPr>
        <w:spacing w:before="182" w:line="224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卡</w:t>
      </w:r>
      <w:r>
        <w:rPr>
          <w:rFonts w:ascii="FangSong" w:eastAsia="FangSong" w:hAnsi="FangSong" w:cs="FangSong"/>
          <w:spacing w:val="-8"/>
          <w:sz w:val="28"/>
          <w:szCs w:val="28"/>
        </w:rPr>
        <w:t>车项目所处地区的地质条件和地震风险，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确定适当的抗震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设防烈度。结构</w:t>
      </w:r>
      <w:r>
        <w:rPr>
          <w:rFonts w:ascii="FangSong" w:eastAsia="FangSong" w:hAnsi="FangSong" w:cs="FangSong"/>
          <w:spacing w:val="-4"/>
          <w:sz w:val="28"/>
          <w:szCs w:val="28"/>
        </w:rPr>
        <w:t>将</w:t>
      </w:r>
      <w:r>
        <w:rPr>
          <w:rFonts w:ascii="FangSong" w:eastAsia="FangSong" w:hAnsi="FangSong" w:cs="FangSong"/>
          <w:spacing w:val="-3"/>
          <w:sz w:val="28"/>
          <w:szCs w:val="28"/>
        </w:rPr>
        <w:t>被设计以保证在地震发生时能够安全稳定地承受地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震</w:t>
      </w:r>
      <w:r>
        <w:rPr>
          <w:rFonts w:ascii="FangSong" w:eastAsia="FangSong" w:hAnsi="FangSong" w:cs="FangSong"/>
          <w:spacing w:val="-10"/>
          <w:sz w:val="28"/>
          <w:szCs w:val="28"/>
        </w:rPr>
        <w:t>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3" w:line="414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结合卡车项目的实际需求和环境条件，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确定土建工程的耐久性</w:t>
      </w:r>
      <w:r>
        <w:rPr>
          <w:rFonts w:ascii="FangSong" w:eastAsia="FangSong" w:hAnsi="FangSong" w:cs="FangSong"/>
          <w:spacing w:val="-7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</w:t>
      </w:r>
      <w:r>
        <w:rPr>
          <w:rFonts w:ascii="FangSong" w:eastAsia="FangSong" w:hAnsi="FangSong" w:cs="FangSong"/>
          <w:spacing w:val="-8"/>
          <w:sz w:val="28"/>
          <w:szCs w:val="28"/>
        </w:rPr>
        <w:t>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以确保建筑在长时间内能够保持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良</w:t>
      </w:r>
      <w:r>
        <w:rPr>
          <w:rFonts w:ascii="FangSong" w:eastAsia="FangSong" w:hAnsi="FangSong" w:cs="FangSong"/>
          <w:spacing w:val="-4"/>
          <w:sz w:val="28"/>
          <w:szCs w:val="28"/>
        </w:rPr>
        <w:t>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416" w:lineRule="auto"/>
        <w:ind w:left="38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筑工程的设计总体要求是确保卡车项目实现预期功能、安全稳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、</w:t>
      </w:r>
      <w:r>
        <w:rPr>
          <w:rFonts w:ascii="FangSong" w:eastAsia="FangSong" w:hAnsi="FangSong" w:cs="FangSong"/>
          <w:spacing w:val="-8"/>
          <w:sz w:val="28"/>
          <w:szCs w:val="28"/>
        </w:rPr>
        <w:t>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并在美学、经济和可持续性等方面取得平衡。下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3" w:line="222" w:lineRule="auto"/>
        <w:ind w:left="38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8"/>
          <w:sz w:val="28"/>
          <w:szCs w:val="28"/>
        </w:rPr>
        <w:t>面是我</w:t>
      </w:r>
      <w:r>
        <w:rPr>
          <w:rFonts w:ascii="FangSong" w:eastAsia="FangSong" w:hAnsi="FangSong" w:cs="FangSong"/>
          <w:spacing w:val="-6"/>
          <w:sz w:val="28"/>
          <w:szCs w:val="28"/>
        </w:rPr>
        <w:t>们</w:t>
      </w:r>
      <w:r>
        <w:rPr>
          <w:rFonts w:ascii="FangSong" w:eastAsia="FangSong" w:hAnsi="FangSong" w:cs="FangSong"/>
          <w:spacing w:val="-4"/>
          <w:sz w:val="28"/>
          <w:szCs w:val="28"/>
        </w:rPr>
        <w:t>对建筑工程设计的总体要求：</w:t>
      </w:r>
    </w:p>
    <w:p>
      <w:pPr>
        <w:spacing w:before="287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4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建筑的功能布局满足卡车项目需求，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各功能区域合理分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布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形成高效的空间利用。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3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2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9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2" w:line="411" w:lineRule="auto"/>
        <w:ind w:left="34" w:right="9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219" w:lineRule="auto"/>
        <w:ind w:right="91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</w:t>
      </w:r>
      <w:r>
        <w:rPr>
          <w:rFonts w:ascii="FangSong" w:eastAsia="FangSong" w:hAnsi="FangSong" w:cs="FangSong"/>
          <w:spacing w:val="-13"/>
          <w:sz w:val="28"/>
          <w:szCs w:val="28"/>
        </w:rPr>
        <w:t>回</w:t>
      </w:r>
    </w:p>
    <w:p>
      <w:pPr>
        <w:sectPr>
          <w:pgSz w:w="11906" w:h="16839"/>
          <w:pgMar w:top="1431" w:right="1704" w:bottom="0" w:left="1785" w:header="0" w:footer="0" w:gutter="0"/>
          <w:pgNumType w:start="16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88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5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够达到高标准，满足卡车项目的长期发展需求。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81" w:right="75" w:firstLine="5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卡车项目规划的总建筑面积为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平方米，充分考虑到卡车项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4"/>
          <w:sz w:val="28"/>
          <w:szCs w:val="28"/>
        </w:rPr>
        <w:t>的功能布局和需求，确保各功能区域得到合理的利用。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7" w:line="417" w:lineRule="auto"/>
        <w:ind w:left="32" w:right="7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ectPr>
          <w:pgSz w:w="11906" w:h="16839"/>
          <w:pgMar w:top="1431" w:right="1724" w:bottom="0" w:left="1785" w:header="0" w:footer="0" w:gutter="0"/>
          <w:pgNumType w:start="17"/>
          <w:cols w:space="708"/>
        </w:sectPr>
      </w:pPr>
    </w:p>
    <w:p>
      <w:pPr>
        <w:spacing w:before="183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19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占</w:t>
      </w:r>
      <w:r>
        <w:rPr>
          <w:rFonts w:ascii="FangSong" w:eastAsia="FangSong" w:hAnsi="FangSong" w:cs="FangSong"/>
          <w:spacing w:val="-10"/>
          <w:sz w:val="28"/>
          <w:szCs w:val="28"/>
        </w:rPr>
        <w:t>卡车项目总投资比例：</w:t>
      </w:r>
    </w:p>
    <w:p>
      <w:pPr>
        <w:spacing w:before="292" w:line="411" w:lineRule="auto"/>
        <w:ind w:left="68" w:right="176" w:firstLine="5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卡</w:t>
      </w:r>
      <w:r>
        <w:rPr>
          <w:rFonts w:ascii="FangSong" w:eastAsia="FangSong" w:hAnsi="FangSong" w:cs="FangSong"/>
          <w:spacing w:val="-3"/>
          <w:sz w:val="28"/>
          <w:szCs w:val="28"/>
        </w:rPr>
        <w:t>车项目总投资的比例为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XX%，在整体投资结构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中占有</w:t>
      </w:r>
      <w:r>
        <w:rPr>
          <w:rFonts w:ascii="FangSong" w:eastAsia="FangSong" w:hAnsi="FangSong" w:cs="FangSong"/>
          <w:spacing w:val="-4"/>
          <w:sz w:val="28"/>
          <w:szCs w:val="28"/>
        </w:rPr>
        <w:t>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满足未</w:t>
      </w:r>
      <w:r>
        <w:rPr>
          <w:rFonts w:ascii="FangSong" w:eastAsia="FangSong" w:hAnsi="FangSong" w:cs="FangSong"/>
          <w:spacing w:val="-3"/>
          <w:sz w:val="28"/>
          <w:szCs w:val="28"/>
        </w:rPr>
        <w:t>来</w:t>
      </w:r>
      <w:r>
        <w:rPr>
          <w:rFonts w:ascii="FangSong" w:eastAsia="FangSong" w:hAnsi="FangSong" w:cs="FangSong"/>
          <w:spacing w:val="-2"/>
          <w:sz w:val="28"/>
          <w:szCs w:val="28"/>
        </w:rPr>
        <w:t>卡车项目运营的需求，同时避免了过度浪费。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before="1" w:line="219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卡</w:t>
      </w:r>
      <w:r>
        <w:rPr>
          <w:rFonts w:ascii="FangSong" w:eastAsia="FangSong" w:hAnsi="FangSong" w:cs="FangSong"/>
          <w:spacing w:val="-8"/>
          <w:sz w:val="28"/>
          <w:szCs w:val="28"/>
        </w:rPr>
        <w:t>车项目整体布局：</w:t>
      </w:r>
    </w:p>
    <w:p>
      <w:pPr>
        <w:spacing w:before="293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注</w:t>
      </w:r>
      <w:r>
        <w:rPr>
          <w:rFonts w:ascii="FangSong" w:eastAsia="FangSong" w:hAnsi="FangSong" w:cs="FangSong"/>
          <w:spacing w:val="-8"/>
          <w:sz w:val="28"/>
          <w:szCs w:val="28"/>
        </w:rPr>
        <w:t>重建筑与周边环境的融合，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使卡车项目更好地适应当地的自然和人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文</w:t>
      </w:r>
      <w:r>
        <w:rPr>
          <w:rFonts w:ascii="FangSong" w:eastAsia="FangSong" w:hAnsi="FangSong" w:cs="FangSong"/>
          <w:spacing w:val="-10"/>
          <w:sz w:val="28"/>
          <w:szCs w:val="28"/>
        </w:rPr>
        <w:t>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ectPr>
          <w:pgSz w:w="11906" w:h="16839"/>
          <w:pgMar w:top="1431" w:right="1623" w:bottom="0" w:left="1785" w:header="0" w:footer="0" w:gutter="0"/>
          <w:pgNumType w:start="18"/>
          <w:cols w:space="708"/>
        </w:sectPr>
      </w:pPr>
    </w:p>
    <w:p>
      <w:pPr>
        <w:spacing w:before="244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、制度建设与员工手册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3" w:line="413" w:lineRule="auto"/>
        <w:ind w:left="32" w:right="95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ectPr>
          <w:pgSz w:w="11906" w:h="16839"/>
          <w:pgMar w:top="1431" w:right="1704" w:bottom="0" w:left="1785" w:header="0" w:footer="0" w:gutter="0"/>
          <w:pgNumType w:start="19"/>
          <w:cols w:space="708"/>
        </w:sectPr>
      </w:pPr>
    </w:p>
    <w:p>
      <w:pPr>
        <w:spacing w:before="185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1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71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2" w:line="411" w:lineRule="auto"/>
        <w:ind w:left="33" w:right="6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0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</w:p>
    <w:p>
      <w:pPr>
        <w:sectPr>
          <w:pgSz w:w="11906" w:h="16839"/>
          <w:pgMar w:top="1431" w:right="1697" w:bottom="0" w:left="1785" w:header="0" w:footer="0" w:gutter="0"/>
          <w:pgNumType w:start="20"/>
          <w:cols w:space="708"/>
        </w:sectPr>
      </w:pPr>
    </w:p>
    <w:p>
      <w:pPr>
        <w:spacing w:before="183" w:line="220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9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9" w:line="411" w:lineRule="auto"/>
        <w:ind w:left="32" w:right="12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5" w:lineRule="auto"/>
        <w:ind w:left="32" w:right="11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ectPr>
          <w:pgSz w:w="11906" w:h="16839"/>
          <w:pgMar w:top="1431" w:right="1623" w:bottom="0" w:left="1785" w:header="0" w:footer="0" w:gutter="0"/>
          <w:pgNumType w:start="21"/>
          <w:cols w:space="708"/>
        </w:sectPr>
      </w:pPr>
    </w:p>
    <w:p>
      <w:pPr>
        <w:spacing w:before="18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89" w:line="411" w:lineRule="auto"/>
        <w:ind w:left="33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6" w:line="417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3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1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8" w:line="221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</w:p>
    <w:p>
      <w:pPr>
        <w:sectPr>
          <w:pgSz w:w="11906" w:h="16839"/>
          <w:pgMar w:top="1431" w:right="1763" w:bottom="0" w:left="1785" w:header="0" w:footer="0" w:gutter="0"/>
          <w:pgNumType w:start="23"/>
          <w:cols w:space="708"/>
        </w:sectPr>
      </w:pPr>
    </w:p>
    <w:p>
      <w:pPr>
        <w:spacing w:before="183" w:line="220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290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</w:p>
    <w:p>
      <w:pPr>
        <w:sectPr>
          <w:pgSz w:w="11906" w:h="16839"/>
          <w:pgMar w:top="1431" w:right="1603" w:bottom="0" w:left="1785" w:header="0" w:footer="0" w:gutter="0"/>
          <w:pgNumType w:start="24"/>
          <w:cols w:space="708"/>
        </w:sectPr>
      </w:pPr>
    </w:p>
    <w:p>
      <w:pPr>
        <w:spacing w:before="184" w:line="411" w:lineRule="auto"/>
        <w:ind w:left="40" w:right="14" w:hanging="2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1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1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2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https://d.book118.com/268130022033006046</w:t>
        </w:r>
      </w:hyperlink>
    </w:p>
    <w:p/>
    <w:sectPr>
      <w:pgSz w:w="11906" w:h="16839"/>
      <w:pgMar w:top="1431" w:right="1785" w:bottom="0" w:left="1785" w:header="0" w:footer="0" w:gutter="0"/>
      <w:pgNumType w:start="25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268130022033006046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2024-03-14T07:16:14Z</vt:filetime>
  </property>
  <property fmtid="{D5CDD505-2E9C-101B-9397-08002B2CF9AE}" pid="3" name="CRO">
    <vt:lpwstr>wqlLaW5nc29mdCBQREYgdG8gV1BTIDgw</vt:lpwstr>
  </property>
</Properties>
</file>