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光电直读光谱仪项目规划设计方案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657" w:history="1">
        <w:r>
          <w:rPr>
            <w:rFonts w:ascii="仿宋" w:eastAsia="仿宋" w:hAnsi="仿宋" w:cs="仿宋" w:hint="eastAsia"/>
            <w:lang w:eastAsia="zh-CN"/>
          </w:rPr>
          <w:t>前言</w:t>
        </w:r>
        <w:r>
          <w:tab/>
        </w:r>
        <w:r>
          <w:fldChar w:fldCharType="begin"/>
        </w:r>
        <w:r>
          <w:instrText xml:space="preserve"> PAGEREF _Toc12657 \h </w:instrText>
        </w:r>
        <w:r>
          <w:fldChar w:fldCharType="separate"/>
        </w:r>
        <w:r>
          <w:t>3</w:t>
        </w:r>
        <w:r>
          <w:fldChar w:fldCharType="end"/>
        </w:r>
      </w:hyperlink>
    </w:p>
    <w:p>
      <w:pPr>
        <w:pStyle w:val="TOC1"/>
        <w:tabs>
          <w:tab w:val="right" w:leader="dot" w:pos="8306"/>
        </w:tabs>
      </w:pPr>
      <w:hyperlink w:anchor="_Toc21025" w:history="1">
        <w:r>
          <w:rPr>
            <w:rFonts w:ascii="仿宋" w:eastAsia="仿宋" w:hAnsi="仿宋" w:cs="仿宋" w:hint="eastAsia"/>
            <w:lang w:eastAsia="zh-CN"/>
          </w:rPr>
          <w:t>一、光电直读光谱仪项目概论</w:t>
        </w:r>
        <w:r>
          <w:tab/>
        </w:r>
        <w:r>
          <w:fldChar w:fldCharType="begin"/>
        </w:r>
        <w:r>
          <w:instrText xml:space="preserve"> PAGEREF _Toc21025 \h </w:instrText>
        </w:r>
        <w:r>
          <w:fldChar w:fldCharType="separate"/>
        </w:r>
        <w:r>
          <w:t>3</w:t>
        </w:r>
        <w:r>
          <w:fldChar w:fldCharType="end"/>
        </w:r>
      </w:hyperlink>
    </w:p>
    <w:p>
      <w:pPr>
        <w:pStyle w:val="TOC2"/>
        <w:tabs>
          <w:tab w:val="right" w:leader="dot" w:pos="8306"/>
        </w:tabs>
      </w:pPr>
      <w:hyperlink w:anchor="_Toc4923" w:history="1">
        <w:r>
          <w:rPr>
            <w:rFonts w:ascii="仿宋" w:eastAsia="仿宋" w:hAnsi="仿宋" w:cs="仿宋" w:hint="eastAsia"/>
            <w:lang w:eastAsia="zh-CN"/>
          </w:rPr>
          <w:t>(一)、光电直读光谱仪项目概况</w:t>
        </w:r>
        <w:r>
          <w:tab/>
        </w:r>
        <w:r>
          <w:fldChar w:fldCharType="begin"/>
        </w:r>
        <w:r>
          <w:instrText xml:space="preserve"> PAGEREF _Toc4923 \h </w:instrText>
        </w:r>
        <w:r>
          <w:fldChar w:fldCharType="separate"/>
        </w:r>
        <w:r>
          <w:t>3</w:t>
        </w:r>
        <w:r>
          <w:fldChar w:fldCharType="end"/>
        </w:r>
      </w:hyperlink>
    </w:p>
    <w:p>
      <w:pPr>
        <w:pStyle w:val="TOC2"/>
        <w:tabs>
          <w:tab w:val="right" w:leader="dot" w:pos="8306"/>
        </w:tabs>
      </w:pPr>
      <w:hyperlink w:anchor="_Toc6365" w:history="1">
        <w:r>
          <w:rPr>
            <w:rFonts w:ascii="仿宋" w:eastAsia="仿宋" w:hAnsi="仿宋" w:cs="仿宋" w:hint="eastAsia"/>
            <w:lang w:eastAsia="zh-CN"/>
          </w:rPr>
          <w:t>(二)、光电直读光谱仪项目目标</w:t>
        </w:r>
        <w:r>
          <w:tab/>
        </w:r>
        <w:r>
          <w:fldChar w:fldCharType="begin"/>
        </w:r>
        <w:r>
          <w:instrText xml:space="preserve"> PAGEREF _Toc6365 \h </w:instrText>
        </w:r>
        <w:r>
          <w:fldChar w:fldCharType="separate"/>
        </w:r>
        <w:r>
          <w:t>5</w:t>
        </w:r>
        <w:r>
          <w:fldChar w:fldCharType="end"/>
        </w:r>
      </w:hyperlink>
    </w:p>
    <w:p>
      <w:pPr>
        <w:pStyle w:val="TOC2"/>
        <w:tabs>
          <w:tab w:val="right" w:leader="dot" w:pos="8306"/>
        </w:tabs>
      </w:pPr>
      <w:hyperlink w:anchor="_Toc21969" w:history="1">
        <w:r>
          <w:rPr>
            <w:rFonts w:ascii="仿宋" w:eastAsia="仿宋" w:hAnsi="仿宋" w:cs="仿宋" w:hint="eastAsia"/>
            <w:lang w:eastAsia="zh-CN"/>
          </w:rPr>
          <w:t>(三)、光电直读光谱仪项目提出的理由</w:t>
        </w:r>
        <w:r>
          <w:tab/>
        </w:r>
        <w:r>
          <w:fldChar w:fldCharType="begin"/>
        </w:r>
        <w:r>
          <w:instrText xml:space="preserve"> PAGEREF _Toc21969 \h </w:instrText>
        </w:r>
        <w:r>
          <w:fldChar w:fldCharType="separate"/>
        </w:r>
        <w:r>
          <w:t>6</w:t>
        </w:r>
        <w:r>
          <w:fldChar w:fldCharType="end"/>
        </w:r>
      </w:hyperlink>
    </w:p>
    <w:p>
      <w:pPr>
        <w:pStyle w:val="TOC2"/>
        <w:tabs>
          <w:tab w:val="right" w:leader="dot" w:pos="8306"/>
        </w:tabs>
      </w:pPr>
      <w:hyperlink w:anchor="_Toc31580" w:history="1">
        <w:r>
          <w:rPr>
            <w:rFonts w:ascii="仿宋" w:eastAsia="仿宋" w:hAnsi="仿宋" w:cs="仿宋" w:hint="eastAsia"/>
            <w:lang w:eastAsia="zh-CN"/>
          </w:rPr>
          <w:t>(四)、光电直读光谱仪项目意义</w:t>
        </w:r>
        <w:r>
          <w:tab/>
        </w:r>
        <w:r>
          <w:fldChar w:fldCharType="begin"/>
        </w:r>
        <w:r>
          <w:instrText xml:space="preserve"> PAGEREF _Toc31580 \h </w:instrText>
        </w:r>
        <w:r>
          <w:fldChar w:fldCharType="separate"/>
        </w:r>
        <w:r>
          <w:t>8</w:t>
        </w:r>
        <w:r>
          <w:fldChar w:fldCharType="end"/>
        </w:r>
      </w:hyperlink>
    </w:p>
    <w:p>
      <w:pPr>
        <w:pStyle w:val="TOC2"/>
        <w:tabs>
          <w:tab w:val="right" w:leader="dot" w:pos="8306"/>
        </w:tabs>
      </w:pPr>
      <w:hyperlink w:anchor="_Toc25528" w:history="1">
        <w:r>
          <w:rPr>
            <w:rFonts w:ascii="仿宋" w:eastAsia="仿宋" w:hAnsi="仿宋" w:cs="仿宋" w:hint="eastAsia"/>
            <w:lang w:eastAsia="zh-CN"/>
          </w:rPr>
          <w:t>(五)、光电直读光谱仪项目背景</w:t>
        </w:r>
        <w:r>
          <w:tab/>
        </w:r>
        <w:r>
          <w:fldChar w:fldCharType="begin"/>
        </w:r>
        <w:r>
          <w:instrText xml:space="preserve"> PAGEREF _Toc25528 \h </w:instrText>
        </w:r>
        <w:r>
          <w:fldChar w:fldCharType="separate"/>
        </w:r>
        <w:r>
          <w:t>9</w:t>
        </w:r>
        <w:r>
          <w:fldChar w:fldCharType="end"/>
        </w:r>
      </w:hyperlink>
    </w:p>
    <w:p>
      <w:pPr>
        <w:pStyle w:val="TOC1"/>
        <w:tabs>
          <w:tab w:val="right" w:leader="dot" w:pos="8306"/>
        </w:tabs>
      </w:pPr>
      <w:hyperlink w:anchor="_Toc5401" w:history="1">
        <w:r>
          <w:rPr>
            <w:rFonts w:ascii="仿宋" w:eastAsia="仿宋" w:hAnsi="仿宋" w:cs="仿宋" w:hint="eastAsia"/>
            <w:lang w:eastAsia="zh-CN"/>
          </w:rPr>
          <w:t>二、光电直读光谱仪项目绩效评估</w:t>
        </w:r>
        <w:r>
          <w:tab/>
        </w:r>
        <w:r>
          <w:fldChar w:fldCharType="begin"/>
        </w:r>
        <w:r>
          <w:instrText xml:space="preserve"> PAGEREF _Toc5401 \h </w:instrText>
        </w:r>
        <w:r>
          <w:fldChar w:fldCharType="separate"/>
        </w:r>
        <w:r>
          <w:t>10</w:t>
        </w:r>
        <w:r>
          <w:fldChar w:fldCharType="end"/>
        </w:r>
      </w:hyperlink>
    </w:p>
    <w:p>
      <w:pPr>
        <w:pStyle w:val="TOC2"/>
        <w:tabs>
          <w:tab w:val="right" w:leader="dot" w:pos="8306"/>
        </w:tabs>
      </w:pPr>
      <w:hyperlink w:anchor="_Toc8522" w:history="1">
        <w:r>
          <w:rPr>
            <w:rFonts w:ascii="仿宋" w:eastAsia="仿宋" w:hAnsi="仿宋" w:cs="仿宋" w:hint="eastAsia"/>
            <w:lang w:eastAsia="zh-CN"/>
          </w:rPr>
          <w:t>(一)、绩效评估指标</w:t>
        </w:r>
        <w:r>
          <w:tab/>
        </w:r>
        <w:r>
          <w:fldChar w:fldCharType="begin"/>
        </w:r>
        <w:r>
          <w:instrText xml:space="preserve"> PAGEREF _Toc8522 \h </w:instrText>
        </w:r>
        <w:r>
          <w:fldChar w:fldCharType="separate"/>
        </w:r>
        <w:r>
          <w:t>10</w:t>
        </w:r>
        <w:r>
          <w:fldChar w:fldCharType="end"/>
        </w:r>
      </w:hyperlink>
    </w:p>
    <w:p>
      <w:pPr>
        <w:pStyle w:val="TOC2"/>
        <w:tabs>
          <w:tab w:val="right" w:leader="dot" w:pos="8306"/>
        </w:tabs>
      </w:pPr>
      <w:hyperlink w:anchor="_Toc15531" w:history="1">
        <w:r>
          <w:rPr>
            <w:rFonts w:ascii="仿宋" w:eastAsia="仿宋" w:hAnsi="仿宋" w:cs="仿宋" w:hint="eastAsia"/>
            <w:lang w:eastAsia="zh-CN"/>
          </w:rPr>
          <w:t>(二)、绩效评估方法</w:t>
        </w:r>
        <w:r>
          <w:tab/>
        </w:r>
        <w:r>
          <w:fldChar w:fldCharType="begin"/>
        </w:r>
        <w:r>
          <w:instrText xml:space="preserve"> PAGEREF _Toc15531 \h </w:instrText>
        </w:r>
        <w:r>
          <w:fldChar w:fldCharType="separate"/>
        </w:r>
        <w:r>
          <w:t>11</w:t>
        </w:r>
        <w:r>
          <w:fldChar w:fldCharType="end"/>
        </w:r>
      </w:hyperlink>
    </w:p>
    <w:p>
      <w:pPr>
        <w:pStyle w:val="TOC2"/>
        <w:tabs>
          <w:tab w:val="right" w:leader="dot" w:pos="8306"/>
        </w:tabs>
      </w:pPr>
      <w:hyperlink w:anchor="_Toc2008" w:history="1">
        <w:r>
          <w:rPr>
            <w:rFonts w:ascii="仿宋" w:eastAsia="仿宋" w:hAnsi="仿宋" w:cs="仿宋" w:hint="eastAsia"/>
            <w:lang w:eastAsia="zh-CN"/>
          </w:rPr>
          <w:t>(三)、绩效评估周期</w:t>
        </w:r>
        <w:r>
          <w:tab/>
        </w:r>
        <w:r>
          <w:fldChar w:fldCharType="begin"/>
        </w:r>
        <w:r>
          <w:instrText xml:space="preserve"> PAGEREF _Toc2008 \h </w:instrText>
        </w:r>
        <w:r>
          <w:fldChar w:fldCharType="separate"/>
        </w:r>
        <w:r>
          <w:t>12</w:t>
        </w:r>
        <w:r>
          <w:fldChar w:fldCharType="end"/>
        </w:r>
      </w:hyperlink>
    </w:p>
    <w:p>
      <w:pPr>
        <w:pStyle w:val="TOC1"/>
        <w:tabs>
          <w:tab w:val="right" w:leader="dot" w:pos="8306"/>
        </w:tabs>
      </w:pPr>
      <w:hyperlink w:anchor="_Toc30420" w:history="1">
        <w:r>
          <w:rPr>
            <w:rFonts w:ascii="仿宋" w:eastAsia="仿宋" w:hAnsi="仿宋" w:cs="仿宋" w:hint="eastAsia"/>
            <w:lang w:eastAsia="zh-CN"/>
          </w:rPr>
          <w:t>三、工艺说明</w:t>
        </w:r>
        <w:r>
          <w:tab/>
        </w:r>
        <w:r>
          <w:fldChar w:fldCharType="begin"/>
        </w:r>
        <w:r>
          <w:instrText xml:space="preserve"> PAGEREF _Toc30420 \h </w:instrText>
        </w:r>
        <w:r>
          <w:fldChar w:fldCharType="separate"/>
        </w:r>
        <w:r>
          <w:t>13</w:t>
        </w:r>
        <w:r>
          <w:fldChar w:fldCharType="end"/>
        </w:r>
      </w:hyperlink>
    </w:p>
    <w:p>
      <w:pPr>
        <w:pStyle w:val="TOC2"/>
        <w:tabs>
          <w:tab w:val="right" w:leader="dot" w:pos="8306"/>
        </w:tabs>
      </w:pPr>
      <w:hyperlink w:anchor="_Toc32521" w:history="1">
        <w:r>
          <w:rPr>
            <w:rFonts w:ascii="仿宋" w:eastAsia="仿宋" w:hAnsi="仿宋" w:cs="仿宋" w:hint="eastAsia"/>
            <w:lang w:eastAsia="zh-CN"/>
          </w:rPr>
          <w:t>(一)、技术管理特点</w:t>
        </w:r>
        <w:r>
          <w:tab/>
        </w:r>
        <w:r>
          <w:fldChar w:fldCharType="begin"/>
        </w:r>
        <w:r>
          <w:instrText xml:space="preserve"> PAGEREF _Toc32521 \h </w:instrText>
        </w:r>
        <w:r>
          <w:fldChar w:fldCharType="separate"/>
        </w:r>
        <w:r>
          <w:t>13</w:t>
        </w:r>
        <w:r>
          <w:fldChar w:fldCharType="end"/>
        </w:r>
      </w:hyperlink>
    </w:p>
    <w:p>
      <w:pPr>
        <w:pStyle w:val="TOC2"/>
        <w:tabs>
          <w:tab w:val="right" w:leader="dot" w:pos="8306"/>
        </w:tabs>
      </w:pPr>
      <w:hyperlink w:anchor="_Toc21212" w:history="1">
        <w:r>
          <w:rPr>
            <w:rFonts w:ascii="仿宋" w:eastAsia="仿宋" w:hAnsi="仿宋" w:cs="仿宋" w:hint="eastAsia"/>
            <w:lang w:eastAsia="zh-CN"/>
          </w:rPr>
          <w:t>(二)、光电直读光谱仪项目工艺技术设计方案</w:t>
        </w:r>
        <w:r>
          <w:tab/>
        </w:r>
        <w:r>
          <w:fldChar w:fldCharType="begin"/>
        </w:r>
        <w:r>
          <w:instrText xml:space="preserve"> PAGEREF _Toc21212 \h </w:instrText>
        </w:r>
        <w:r>
          <w:fldChar w:fldCharType="separate"/>
        </w:r>
        <w:r>
          <w:t>14</w:t>
        </w:r>
        <w:r>
          <w:fldChar w:fldCharType="end"/>
        </w:r>
      </w:hyperlink>
    </w:p>
    <w:p>
      <w:pPr>
        <w:pStyle w:val="TOC2"/>
        <w:tabs>
          <w:tab w:val="right" w:leader="dot" w:pos="8306"/>
        </w:tabs>
      </w:pPr>
      <w:hyperlink w:anchor="_Toc3648" w:history="1">
        <w:r>
          <w:rPr>
            <w:rFonts w:ascii="仿宋" w:eastAsia="仿宋" w:hAnsi="仿宋" w:cs="仿宋" w:hint="eastAsia"/>
            <w:lang w:eastAsia="zh-CN"/>
          </w:rPr>
          <w:t>(三)、设备选型方案</w:t>
        </w:r>
        <w:r>
          <w:tab/>
        </w:r>
        <w:r>
          <w:fldChar w:fldCharType="begin"/>
        </w:r>
        <w:r>
          <w:instrText xml:space="preserve"> PAGEREF _Toc3648 \h </w:instrText>
        </w:r>
        <w:r>
          <w:fldChar w:fldCharType="separate"/>
        </w:r>
        <w:r>
          <w:t>15</w:t>
        </w:r>
        <w:r>
          <w:fldChar w:fldCharType="end"/>
        </w:r>
      </w:hyperlink>
    </w:p>
    <w:p>
      <w:pPr>
        <w:pStyle w:val="TOC1"/>
        <w:tabs>
          <w:tab w:val="right" w:leader="dot" w:pos="8306"/>
        </w:tabs>
      </w:pPr>
      <w:hyperlink w:anchor="_Toc750" w:history="1">
        <w:r>
          <w:rPr>
            <w:rFonts w:ascii="仿宋" w:eastAsia="仿宋" w:hAnsi="仿宋" w:cs="仿宋" w:hint="eastAsia"/>
            <w:lang w:eastAsia="zh-CN"/>
          </w:rPr>
          <w:t>四、产品规划分析</w:t>
        </w:r>
        <w:r>
          <w:tab/>
        </w:r>
        <w:r>
          <w:fldChar w:fldCharType="begin"/>
        </w:r>
        <w:r>
          <w:instrText xml:space="preserve"> PAGEREF _Toc750 \h </w:instrText>
        </w:r>
        <w:r>
          <w:fldChar w:fldCharType="separate"/>
        </w:r>
        <w:r>
          <w:t>17</w:t>
        </w:r>
        <w:r>
          <w:fldChar w:fldCharType="end"/>
        </w:r>
      </w:hyperlink>
    </w:p>
    <w:p>
      <w:pPr>
        <w:pStyle w:val="TOC2"/>
        <w:tabs>
          <w:tab w:val="right" w:leader="dot" w:pos="8306"/>
        </w:tabs>
      </w:pPr>
      <w:hyperlink w:anchor="_Toc3587" w:history="1">
        <w:r>
          <w:rPr>
            <w:rFonts w:ascii="仿宋" w:eastAsia="仿宋" w:hAnsi="仿宋" w:cs="仿宋" w:hint="eastAsia"/>
            <w:lang w:eastAsia="zh-CN"/>
          </w:rPr>
          <w:t>(一)、产品规划</w:t>
        </w:r>
        <w:r>
          <w:tab/>
        </w:r>
        <w:r>
          <w:fldChar w:fldCharType="begin"/>
        </w:r>
        <w:r>
          <w:instrText xml:space="preserve"> PAGEREF _Toc3587 \h </w:instrText>
        </w:r>
        <w:r>
          <w:fldChar w:fldCharType="separate"/>
        </w:r>
        <w:r>
          <w:t>17</w:t>
        </w:r>
        <w:r>
          <w:fldChar w:fldCharType="end"/>
        </w:r>
      </w:hyperlink>
    </w:p>
    <w:p>
      <w:pPr>
        <w:pStyle w:val="TOC2"/>
        <w:tabs>
          <w:tab w:val="right" w:leader="dot" w:pos="8306"/>
        </w:tabs>
      </w:pPr>
      <w:hyperlink w:anchor="_Toc22620" w:history="1">
        <w:r>
          <w:rPr>
            <w:rFonts w:ascii="仿宋" w:eastAsia="仿宋" w:hAnsi="仿宋" w:cs="仿宋" w:hint="eastAsia"/>
            <w:lang w:eastAsia="zh-CN"/>
          </w:rPr>
          <w:t>(二)、建设规模</w:t>
        </w:r>
        <w:r>
          <w:tab/>
        </w:r>
        <w:r>
          <w:fldChar w:fldCharType="begin"/>
        </w:r>
        <w:r>
          <w:instrText xml:space="preserve"> PAGEREF _Toc22620 \h </w:instrText>
        </w:r>
        <w:r>
          <w:fldChar w:fldCharType="separate"/>
        </w:r>
        <w:r>
          <w:t>18</w:t>
        </w:r>
        <w:r>
          <w:fldChar w:fldCharType="end"/>
        </w:r>
      </w:hyperlink>
    </w:p>
    <w:p>
      <w:pPr>
        <w:pStyle w:val="TOC1"/>
        <w:tabs>
          <w:tab w:val="right" w:leader="dot" w:pos="8306"/>
        </w:tabs>
      </w:pPr>
      <w:hyperlink w:anchor="_Toc436" w:history="1">
        <w:r>
          <w:rPr>
            <w:rFonts w:ascii="仿宋" w:eastAsia="仿宋" w:hAnsi="仿宋" w:cs="仿宋" w:hint="eastAsia"/>
            <w:lang w:eastAsia="zh-CN"/>
          </w:rPr>
          <w:t>五、光电直读光谱仪项目可持续发展</w:t>
        </w:r>
        <w:r>
          <w:tab/>
        </w:r>
        <w:r>
          <w:fldChar w:fldCharType="begin"/>
        </w:r>
        <w:r>
          <w:instrText xml:space="preserve"> PAGEREF _Toc436 \h </w:instrText>
        </w:r>
        <w:r>
          <w:fldChar w:fldCharType="separate"/>
        </w:r>
        <w:r>
          <w:t>19</w:t>
        </w:r>
        <w:r>
          <w:fldChar w:fldCharType="end"/>
        </w:r>
      </w:hyperlink>
    </w:p>
    <w:p>
      <w:pPr>
        <w:pStyle w:val="TOC2"/>
        <w:tabs>
          <w:tab w:val="right" w:leader="dot" w:pos="8306"/>
        </w:tabs>
      </w:pPr>
      <w:hyperlink w:anchor="_Toc19183" w:history="1">
        <w:r>
          <w:rPr>
            <w:rFonts w:ascii="仿宋" w:eastAsia="仿宋" w:hAnsi="仿宋" w:cs="仿宋" w:hint="eastAsia"/>
            <w:lang w:eastAsia="zh-CN"/>
          </w:rPr>
          <w:t>(一)、可持续战略与实践</w:t>
        </w:r>
        <w:r>
          <w:tab/>
        </w:r>
        <w:r>
          <w:fldChar w:fldCharType="begin"/>
        </w:r>
        <w:r>
          <w:instrText xml:space="preserve"> PAGEREF _Toc19183 \h </w:instrText>
        </w:r>
        <w:r>
          <w:fldChar w:fldCharType="separate"/>
        </w:r>
        <w:r>
          <w:t>19</w:t>
        </w:r>
        <w:r>
          <w:fldChar w:fldCharType="end"/>
        </w:r>
      </w:hyperlink>
    </w:p>
    <w:p>
      <w:pPr>
        <w:pStyle w:val="TOC2"/>
        <w:tabs>
          <w:tab w:val="right" w:leader="dot" w:pos="8306"/>
        </w:tabs>
      </w:pPr>
      <w:hyperlink w:anchor="_Toc17451" w:history="1">
        <w:r>
          <w:rPr>
            <w:rFonts w:ascii="仿宋" w:eastAsia="仿宋" w:hAnsi="仿宋" w:cs="仿宋" w:hint="eastAsia"/>
            <w:lang w:eastAsia="zh-CN"/>
          </w:rPr>
          <w:t>(二)、环保与社会责任</w:t>
        </w:r>
        <w:r>
          <w:tab/>
        </w:r>
        <w:r>
          <w:fldChar w:fldCharType="begin"/>
        </w:r>
        <w:r>
          <w:instrText xml:space="preserve"> PAGEREF _Toc17451 \h </w:instrText>
        </w:r>
        <w:r>
          <w:fldChar w:fldCharType="separate"/>
        </w:r>
        <w:r>
          <w:t>20</w:t>
        </w:r>
        <w:r>
          <w:fldChar w:fldCharType="end"/>
        </w:r>
      </w:hyperlink>
    </w:p>
    <w:p>
      <w:pPr>
        <w:pStyle w:val="TOC1"/>
        <w:tabs>
          <w:tab w:val="right" w:leader="dot" w:pos="8306"/>
        </w:tabs>
      </w:pPr>
      <w:hyperlink w:anchor="_Toc11170" w:history="1">
        <w:r>
          <w:rPr>
            <w:rFonts w:ascii="仿宋" w:eastAsia="仿宋" w:hAnsi="仿宋" w:cs="仿宋" w:hint="eastAsia"/>
            <w:lang w:eastAsia="zh-CN"/>
          </w:rPr>
          <w:t>六、光电直读光谱仪项目文档管理</w:t>
        </w:r>
        <w:r>
          <w:tab/>
        </w:r>
        <w:r>
          <w:fldChar w:fldCharType="begin"/>
        </w:r>
        <w:r>
          <w:instrText xml:space="preserve"> PAGEREF _Toc11170 \h </w:instrText>
        </w:r>
        <w:r>
          <w:fldChar w:fldCharType="separate"/>
        </w:r>
        <w:r>
          <w:t>21</w:t>
        </w:r>
        <w:r>
          <w:fldChar w:fldCharType="end"/>
        </w:r>
      </w:hyperlink>
    </w:p>
    <w:p>
      <w:pPr>
        <w:pStyle w:val="TOC2"/>
        <w:tabs>
          <w:tab w:val="right" w:leader="dot" w:pos="8306"/>
        </w:tabs>
      </w:pPr>
      <w:hyperlink w:anchor="_Toc17894" w:history="1">
        <w:r>
          <w:rPr>
            <w:rFonts w:ascii="仿宋" w:eastAsia="仿宋" w:hAnsi="仿宋" w:cs="仿宋" w:hint="eastAsia"/>
            <w:lang w:eastAsia="zh-CN"/>
          </w:rPr>
          <w:t>(一)、文档编制与审查</w:t>
        </w:r>
        <w:r>
          <w:tab/>
        </w:r>
        <w:r>
          <w:fldChar w:fldCharType="begin"/>
        </w:r>
        <w:r>
          <w:instrText xml:space="preserve"> PAGEREF _Toc17894 \h </w:instrText>
        </w:r>
        <w:r>
          <w:fldChar w:fldCharType="separate"/>
        </w:r>
        <w:r>
          <w:t>21</w:t>
        </w:r>
        <w:r>
          <w:fldChar w:fldCharType="end"/>
        </w:r>
      </w:hyperlink>
    </w:p>
    <w:p>
      <w:pPr>
        <w:pStyle w:val="TOC2"/>
        <w:tabs>
          <w:tab w:val="right" w:leader="dot" w:pos="8306"/>
        </w:tabs>
      </w:pPr>
      <w:hyperlink w:anchor="_Toc26256" w:history="1">
        <w:r>
          <w:rPr>
            <w:rFonts w:ascii="仿宋" w:eastAsia="仿宋" w:hAnsi="仿宋" w:cs="仿宋" w:hint="eastAsia"/>
            <w:lang w:eastAsia="zh-CN"/>
          </w:rPr>
          <w:t>(二)、文档发布与分发</w:t>
        </w:r>
        <w:r>
          <w:tab/>
        </w:r>
        <w:r>
          <w:fldChar w:fldCharType="begin"/>
        </w:r>
        <w:r>
          <w:instrText xml:space="preserve"> PAGEREF _Toc26256 \h </w:instrText>
        </w:r>
        <w:r>
          <w:fldChar w:fldCharType="separate"/>
        </w:r>
        <w:r>
          <w:t>22</w:t>
        </w:r>
        <w:r>
          <w:fldChar w:fldCharType="end"/>
        </w:r>
      </w:hyperlink>
    </w:p>
    <w:p>
      <w:pPr>
        <w:pStyle w:val="TOC2"/>
        <w:tabs>
          <w:tab w:val="right" w:leader="dot" w:pos="8306"/>
        </w:tabs>
      </w:pPr>
      <w:hyperlink w:anchor="_Toc20968" w:history="1">
        <w:r>
          <w:rPr>
            <w:rFonts w:ascii="仿宋" w:eastAsia="仿宋" w:hAnsi="仿宋" w:cs="仿宋" w:hint="eastAsia"/>
            <w:lang w:eastAsia="zh-CN"/>
          </w:rPr>
          <w:t>(三)、文档存档与归档</w:t>
        </w:r>
        <w:r>
          <w:tab/>
        </w:r>
        <w:r>
          <w:fldChar w:fldCharType="begin"/>
        </w:r>
        <w:r>
          <w:instrText xml:space="preserve"> PAGEREF _Toc20968 \h </w:instrText>
        </w:r>
        <w:r>
          <w:fldChar w:fldCharType="separate"/>
        </w:r>
        <w:r>
          <w:t>23</w:t>
        </w:r>
        <w:r>
          <w:fldChar w:fldCharType="end"/>
        </w:r>
      </w:hyperlink>
    </w:p>
    <w:p>
      <w:pPr>
        <w:pStyle w:val="TOC1"/>
        <w:tabs>
          <w:tab w:val="right" w:leader="dot" w:pos="8306"/>
        </w:tabs>
      </w:pPr>
      <w:hyperlink w:anchor="_Toc5323" w:history="1">
        <w:r>
          <w:rPr>
            <w:rFonts w:ascii="仿宋" w:eastAsia="仿宋" w:hAnsi="仿宋" w:cs="仿宋" w:hint="eastAsia"/>
            <w:lang w:eastAsia="zh-CN"/>
          </w:rPr>
          <w:t>七、光电直读光谱仪项目投资规划</w:t>
        </w:r>
        <w:r>
          <w:tab/>
        </w:r>
        <w:r>
          <w:fldChar w:fldCharType="begin"/>
        </w:r>
        <w:r>
          <w:instrText xml:space="preserve"> PAGEREF _Toc5323 \h </w:instrText>
        </w:r>
        <w:r>
          <w:fldChar w:fldCharType="separate"/>
        </w:r>
        <w:r>
          <w:t>24</w:t>
        </w:r>
        <w:r>
          <w:fldChar w:fldCharType="end"/>
        </w:r>
      </w:hyperlink>
    </w:p>
    <w:p>
      <w:pPr>
        <w:pStyle w:val="TOC2"/>
        <w:tabs>
          <w:tab w:val="right" w:leader="dot" w:pos="8306"/>
        </w:tabs>
      </w:pPr>
      <w:hyperlink w:anchor="_Toc13963" w:history="1">
        <w:r>
          <w:rPr>
            <w:rFonts w:ascii="仿宋" w:eastAsia="仿宋" w:hAnsi="仿宋" w:cs="仿宋" w:hint="eastAsia"/>
            <w:lang w:eastAsia="zh-CN"/>
          </w:rPr>
          <w:t>(一)、光电直读光谱仪项目总投资估算</w:t>
        </w:r>
        <w:r>
          <w:tab/>
        </w:r>
        <w:r>
          <w:fldChar w:fldCharType="begin"/>
        </w:r>
        <w:r>
          <w:instrText xml:space="preserve"> PAGEREF _Toc13963 \h </w:instrText>
        </w:r>
        <w:r>
          <w:fldChar w:fldCharType="separate"/>
        </w:r>
        <w:r>
          <w:t>24</w:t>
        </w:r>
        <w:r>
          <w:fldChar w:fldCharType="end"/>
        </w:r>
      </w:hyperlink>
    </w:p>
    <w:p>
      <w:pPr>
        <w:pStyle w:val="TOC2"/>
        <w:tabs>
          <w:tab w:val="right" w:leader="dot" w:pos="8306"/>
        </w:tabs>
      </w:pPr>
      <w:hyperlink w:anchor="_Toc26237" w:history="1">
        <w:r>
          <w:rPr>
            <w:rFonts w:ascii="仿宋" w:eastAsia="仿宋" w:hAnsi="仿宋" w:cs="仿宋" w:hint="eastAsia"/>
            <w:lang w:eastAsia="zh-CN"/>
          </w:rPr>
          <w:t>(二)、资金筹措</w:t>
        </w:r>
        <w:r>
          <w:tab/>
        </w:r>
        <w:r>
          <w:fldChar w:fldCharType="begin"/>
        </w:r>
        <w:r>
          <w:instrText xml:space="preserve"> PAGEREF _Toc26237 \h </w:instrText>
        </w:r>
        <w:r>
          <w:fldChar w:fldCharType="separate"/>
        </w:r>
        <w:r>
          <w:t>25</w:t>
        </w:r>
        <w:r>
          <w:fldChar w:fldCharType="end"/>
        </w:r>
      </w:hyperlink>
    </w:p>
    <w:p>
      <w:pPr>
        <w:pStyle w:val="TOC1"/>
        <w:tabs>
          <w:tab w:val="right" w:leader="dot" w:pos="8306"/>
        </w:tabs>
      </w:pPr>
      <w:hyperlink w:anchor="_Toc22982" w:history="1">
        <w:r>
          <w:rPr>
            <w:rFonts w:ascii="仿宋" w:eastAsia="仿宋" w:hAnsi="仿宋" w:cs="仿宋" w:hint="eastAsia"/>
            <w:lang w:eastAsia="zh-CN"/>
          </w:rPr>
          <w:t>八、光电直读光谱仪项目社会影响</w:t>
        </w:r>
        <w:r>
          <w:tab/>
        </w:r>
        <w:r>
          <w:fldChar w:fldCharType="begin"/>
        </w:r>
        <w:r>
          <w:instrText xml:space="preserve"> PAGEREF _Toc22982 \h </w:instrText>
        </w:r>
        <w:r>
          <w:fldChar w:fldCharType="separate"/>
        </w:r>
        <w:r>
          <w:t>26</w:t>
        </w:r>
        <w:r>
          <w:fldChar w:fldCharType="end"/>
        </w:r>
      </w:hyperlink>
    </w:p>
    <w:p>
      <w:pPr>
        <w:pStyle w:val="TOC2"/>
        <w:tabs>
          <w:tab w:val="right" w:leader="dot" w:pos="8306"/>
        </w:tabs>
      </w:pPr>
      <w:hyperlink w:anchor="_Toc28290" w:history="1">
        <w:r>
          <w:rPr>
            <w:rFonts w:ascii="仿宋" w:eastAsia="仿宋" w:hAnsi="仿宋" w:cs="仿宋" w:hint="eastAsia"/>
            <w:lang w:eastAsia="zh-CN"/>
          </w:rPr>
          <w:t>(一)、社会责任与义务</w:t>
        </w:r>
        <w:r>
          <w:tab/>
        </w:r>
        <w:r>
          <w:fldChar w:fldCharType="begin"/>
        </w:r>
        <w:r>
          <w:instrText xml:space="preserve"> PAGEREF _Toc28290 \h </w:instrText>
        </w:r>
        <w:r>
          <w:fldChar w:fldCharType="separate"/>
        </w:r>
        <w:r>
          <w:t>26</w:t>
        </w:r>
        <w:r>
          <w:fldChar w:fldCharType="end"/>
        </w:r>
      </w:hyperlink>
    </w:p>
    <w:p>
      <w:pPr>
        <w:pStyle w:val="TOC2"/>
        <w:tabs>
          <w:tab w:val="right" w:leader="dot" w:pos="8306"/>
        </w:tabs>
      </w:pPr>
      <w:hyperlink w:anchor="_Toc15540" w:history="1">
        <w:r>
          <w:rPr>
            <w:rFonts w:ascii="仿宋" w:eastAsia="仿宋" w:hAnsi="仿宋" w:cs="仿宋" w:hint="eastAsia"/>
            <w:lang w:eastAsia="zh-CN"/>
          </w:rPr>
          <w:t>(二)、社会参与与沟通</w:t>
        </w:r>
        <w:r>
          <w:tab/>
        </w:r>
        <w:r>
          <w:fldChar w:fldCharType="begin"/>
        </w:r>
        <w:r>
          <w:instrText xml:space="preserve"> PAGEREF _Toc15540 \h </w:instrText>
        </w:r>
        <w:r>
          <w:fldChar w:fldCharType="separate"/>
        </w:r>
        <w:r>
          <w:t>27</w:t>
        </w:r>
        <w:r>
          <w:fldChar w:fldCharType="end"/>
        </w:r>
      </w:hyperlink>
    </w:p>
    <w:p>
      <w:pPr>
        <w:pStyle w:val="TOC1"/>
        <w:tabs>
          <w:tab w:val="right" w:leader="dot" w:pos="8306"/>
        </w:tabs>
      </w:pPr>
      <w:hyperlink w:anchor="_Toc25689" w:history="1">
        <w:r>
          <w:rPr>
            <w:rFonts w:ascii="仿宋" w:eastAsia="仿宋" w:hAnsi="仿宋" w:cs="仿宋" w:hint="eastAsia"/>
            <w:lang w:eastAsia="zh-CN"/>
          </w:rPr>
          <w:t>九、光电直读光谱仪项目财务管理</w:t>
        </w:r>
        <w:r>
          <w:tab/>
        </w:r>
        <w:r>
          <w:fldChar w:fldCharType="begin"/>
        </w:r>
        <w:r>
          <w:instrText xml:space="preserve"> PAGEREF _Toc25689 \h </w:instrText>
        </w:r>
        <w:r>
          <w:fldChar w:fldCharType="separate"/>
        </w:r>
        <w:r>
          <w:t>28</w:t>
        </w:r>
        <w:r>
          <w:fldChar w:fldCharType="end"/>
        </w:r>
      </w:hyperlink>
    </w:p>
    <w:p>
      <w:pPr>
        <w:pStyle w:val="TOC2"/>
        <w:tabs>
          <w:tab w:val="right" w:leader="dot" w:pos="8306"/>
        </w:tabs>
      </w:pPr>
      <w:hyperlink w:anchor="_Toc20588" w:history="1">
        <w:r>
          <w:rPr>
            <w:rFonts w:ascii="仿宋" w:eastAsia="仿宋" w:hAnsi="仿宋" w:cs="仿宋" w:hint="eastAsia"/>
            <w:lang w:eastAsia="zh-CN"/>
          </w:rPr>
          <w:t>(一)、资金需求大</w:t>
        </w:r>
        <w:r>
          <w:tab/>
        </w:r>
        <w:r>
          <w:fldChar w:fldCharType="begin"/>
        </w:r>
        <w:r>
          <w:instrText xml:space="preserve"> PAGEREF _Toc20588 \h </w:instrText>
        </w:r>
        <w:r>
          <w:fldChar w:fldCharType="separate"/>
        </w:r>
        <w:r>
          <w:t>28</w:t>
        </w:r>
        <w:r>
          <w:fldChar w:fldCharType="end"/>
        </w:r>
      </w:hyperlink>
    </w:p>
    <w:p>
      <w:pPr>
        <w:pStyle w:val="TOC2"/>
        <w:tabs>
          <w:tab w:val="right" w:leader="dot" w:pos="8306"/>
        </w:tabs>
      </w:pPr>
      <w:hyperlink w:anchor="_Toc22051" w:history="1">
        <w:r>
          <w:rPr>
            <w:rFonts w:ascii="仿宋" w:eastAsia="仿宋" w:hAnsi="仿宋" w:cs="仿宋" w:hint="eastAsia"/>
            <w:lang w:eastAsia="zh-CN"/>
          </w:rPr>
          <w:t>(二)、研发周期长</w:t>
        </w:r>
        <w:r>
          <w:tab/>
        </w:r>
        <w:r>
          <w:fldChar w:fldCharType="begin"/>
        </w:r>
        <w:r>
          <w:instrText xml:space="preserve"> PAGEREF _Toc22051 \h </w:instrText>
        </w:r>
        <w:r>
          <w:fldChar w:fldCharType="separate"/>
        </w:r>
        <w:r>
          <w:t>29</w:t>
        </w:r>
        <w:r>
          <w:fldChar w:fldCharType="end"/>
        </w:r>
      </w:hyperlink>
    </w:p>
    <w:p>
      <w:pPr>
        <w:pStyle w:val="TOC2"/>
        <w:tabs>
          <w:tab w:val="right" w:leader="dot" w:pos="8306"/>
        </w:tabs>
      </w:pPr>
      <w:hyperlink w:anchor="_Toc20060" w:history="1">
        <w:r>
          <w:rPr>
            <w:rFonts w:ascii="仿宋" w:eastAsia="仿宋" w:hAnsi="仿宋" w:cs="仿宋" w:hint="eastAsia"/>
            <w:lang w:eastAsia="zh-CN"/>
          </w:rPr>
          <w:t>(三)、市场风险大</w:t>
        </w:r>
        <w:r>
          <w:tab/>
        </w:r>
        <w:r>
          <w:fldChar w:fldCharType="begin"/>
        </w:r>
        <w:r>
          <w:instrText xml:space="preserve"> PAGEREF _Toc20060 \h </w:instrText>
        </w:r>
        <w:r>
          <w:fldChar w:fldCharType="separate"/>
        </w:r>
        <w:r>
          <w:t>30</w:t>
        </w:r>
        <w:r>
          <w:fldChar w:fldCharType="end"/>
        </w:r>
      </w:hyperlink>
    </w:p>
    <w:p>
      <w:pPr>
        <w:pStyle w:val="TOC2"/>
        <w:tabs>
          <w:tab w:val="right" w:leader="dot" w:pos="8306"/>
        </w:tabs>
      </w:pPr>
      <w:hyperlink w:anchor="_Toc21506" w:history="1">
        <w:r>
          <w:rPr>
            <w:rFonts w:ascii="仿宋" w:eastAsia="仿宋" w:hAnsi="仿宋" w:cs="仿宋" w:hint="eastAsia"/>
            <w:lang w:eastAsia="zh-CN"/>
          </w:rPr>
          <w:t>(四)、利润率高</w:t>
        </w:r>
        <w:r>
          <w:tab/>
        </w:r>
        <w:r>
          <w:fldChar w:fldCharType="begin"/>
        </w:r>
        <w:r>
          <w:instrText xml:space="preserve"> PAGEREF _Toc21506 \h </w:instrText>
        </w:r>
        <w:r>
          <w:fldChar w:fldCharType="separate"/>
        </w:r>
        <w:r>
          <w:t>33</w:t>
        </w:r>
        <w:r>
          <w:fldChar w:fldCharType="end"/>
        </w:r>
      </w:hyperlink>
    </w:p>
    <w:p>
      <w:pPr>
        <w:pStyle w:val="TOC1"/>
        <w:tabs>
          <w:tab w:val="right" w:leader="dot" w:pos="8306"/>
        </w:tabs>
      </w:pPr>
      <w:hyperlink w:anchor="_Toc6350" w:history="1">
        <w:r>
          <w:rPr>
            <w:rFonts w:ascii="仿宋" w:eastAsia="仿宋" w:hAnsi="仿宋" w:cs="仿宋" w:hint="eastAsia"/>
            <w:lang w:eastAsia="zh-CN"/>
          </w:rPr>
          <w:t>十、光电直读光谱仪项目人力资源培养与发展</w:t>
        </w:r>
        <w:r>
          <w:tab/>
        </w:r>
        <w:r>
          <w:fldChar w:fldCharType="begin"/>
        </w:r>
        <w:r>
          <w:instrText xml:space="preserve"> PAGEREF _Toc6350 \h </w:instrText>
        </w:r>
        <w:r>
          <w:fldChar w:fldCharType="separate"/>
        </w:r>
        <w:r>
          <w:t>35</w:t>
        </w:r>
        <w:r>
          <w:fldChar w:fldCharType="end"/>
        </w:r>
      </w:hyperlink>
    </w:p>
    <w:p>
      <w:pPr>
        <w:pStyle w:val="TOC2"/>
        <w:tabs>
          <w:tab w:val="right" w:leader="dot" w:pos="8306"/>
        </w:tabs>
      </w:pPr>
      <w:hyperlink w:anchor="_Toc10016" w:history="1">
        <w:r>
          <w:rPr>
            <w:rFonts w:ascii="仿宋" w:eastAsia="仿宋" w:hAnsi="仿宋" w:cs="仿宋" w:hint="eastAsia"/>
            <w:lang w:eastAsia="zh-CN"/>
          </w:rPr>
          <w:t>(一)、人才需求与规划</w:t>
        </w:r>
        <w:r>
          <w:tab/>
        </w:r>
        <w:r>
          <w:fldChar w:fldCharType="begin"/>
        </w:r>
        <w:r>
          <w:instrText xml:space="preserve"> PAGEREF _Toc10016 \h </w:instrText>
        </w:r>
        <w:r>
          <w:fldChar w:fldCharType="separate"/>
        </w:r>
        <w:r>
          <w:t>35</w:t>
        </w:r>
        <w:r>
          <w:fldChar w:fldCharType="end"/>
        </w:r>
      </w:hyperlink>
    </w:p>
    <w:p>
      <w:pPr>
        <w:pStyle w:val="TOC2"/>
        <w:tabs>
          <w:tab w:val="right" w:leader="dot" w:pos="8306"/>
        </w:tabs>
      </w:pPr>
      <w:hyperlink w:anchor="_Toc3133" w:history="1">
        <w:r>
          <w:rPr>
            <w:rFonts w:ascii="仿宋" w:eastAsia="仿宋" w:hAnsi="仿宋" w:cs="仿宋" w:hint="eastAsia"/>
            <w:lang w:eastAsia="zh-CN"/>
          </w:rPr>
          <w:t>(二)、培训与发展计划</w:t>
        </w:r>
        <w:r>
          <w:tab/>
        </w:r>
        <w:r>
          <w:fldChar w:fldCharType="begin"/>
        </w:r>
        <w:r>
          <w:instrText xml:space="preserve"> PAGEREF _Toc3133 \h </w:instrText>
        </w:r>
        <w:r>
          <w:fldChar w:fldCharType="separate"/>
        </w:r>
        <w:r>
          <w:t>36</w:t>
        </w:r>
        <w:r>
          <w:fldChar w:fldCharType="end"/>
        </w:r>
      </w:hyperlink>
    </w:p>
    <w:p>
      <w:pPr>
        <w:pStyle w:val="TOC1"/>
        <w:tabs>
          <w:tab w:val="right" w:leader="dot" w:pos="8306"/>
        </w:tabs>
      </w:pPr>
      <w:hyperlink w:anchor="_Toc31255" w:history="1">
        <w:r>
          <w:rPr>
            <w:rFonts w:ascii="仿宋" w:eastAsia="仿宋" w:hAnsi="仿宋" w:cs="仿宋" w:hint="eastAsia"/>
            <w:lang w:eastAsia="zh-CN"/>
          </w:rPr>
          <w:t>十一、光电直读光谱仪项目人力资源管理</w:t>
        </w:r>
        <w:r>
          <w:tab/>
        </w:r>
        <w:r>
          <w:fldChar w:fldCharType="begin"/>
        </w:r>
        <w:r>
          <w:instrText xml:space="preserve"> PAGEREF _Toc31255 \h </w:instrText>
        </w:r>
        <w:r>
          <w:fldChar w:fldCharType="separate"/>
        </w:r>
        <w:r>
          <w:t>36</w:t>
        </w:r>
        <w:r>
          <w:fldChar w:fldCharType="end"/>
        </w:r>
      </w:hyperlink>
    </w:p>
    <w:p>
      <w:pPr>
        <w:pStyle w:val="TOC2"/>
        <w:tabs>
          <w:tab w:val="right" w:leader="dot" w:pos="8306"/>
        </w:tabs>
      </w:pPr>
      <w:hyperlink w:anchor="_Toc12451" w:history="1">
        <w:r>
          <w:rPr>
            <w:rFonts w:ascii="仿宋" w:eastAsia="仿宋" w:hAnsi="仿宋" w:cs="仿宋" w:hint="eastAsia"/>
            <w:lang w:eastAsia="zh-CN"/>
          </w:rPr>
          <w:t>(一)、建立健全的预算管理制度</w:t>
        </w:r>
        <w:r>
          <w:tab/>
        </w:r>
        <w:r>
          <w:fldChar w:fldCharType="begin"/>
        </w:r>
        <w:r>
          <w:instrText xml:space="preserve"> PAGEREF _Toc12451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827" w:history="1">
        <w:r>
          <w:rPr>
            <w:rFonts w:ascii="仿宋" w:eastAsia="仿宋" w:hAnsi="仿宋" w:cs="仿宋" w:hint="eastAsia"/>
            <w:lang w:eastAsia="zh-CN"/>
          </w:rPr>
          <w:t>(二)、加强资金流动监控</w:t>
        </w:r>
        <w:r>
          <w:tab/>
        </w:r>
        <w:r>
          <w:fldChar w:fldCharType="begin"/>
        </w:r>
        <w:r>
          <w:instrText xml:space="preserve"> PAGEREF _Toc17827 \h </w:instrText>
        </w:r>
        <w:r>
          <w:fldChar w:fldCharType="separate"/>
        </w:r>
        <w:r>
          <w:t>38</w:t>
        </w:r>
        <w:r>
          <w:fldChar w:fldCharType="end"/>
        </w:r>
      </w:hyperlink>
    </w:p>
    <w:p>
      <w:pPr>
        <w:pStyle w:val="TOC2"/>
        <w:tabs>
          <w:tab w:val="right" w:leader="dot" w:pos="8306"/>
        </w:tabs>
      </w:pPr>
      <w:hyperlink w:anchor="_Toc29161" w:history="1">
        <w:r>
          <w:rPr>
            <w:rFonts w:ascii="仿宋" w:eastAsia="仿宋" w:hAnsi="仿宋" w:cs="仿宋" w:hint="eastAsia"/>
            <w:lang w:eastAsia="zh-CN"/>
          </w:rPr>
          <w:t>(三)、制定完善的风险控制机制</w:t>
        </w:r>
        <w:r>
          <w:tab/>
        </w:r>
        <w:r>
          <w:fldChar w:fldCharType="begin"/>
        </w:r>
        <w:r>
          <w:instrText xml:space="preserve"> PAGEREF _Toc29161 \h </w:instrText>
        </w:r>
        <w:r>
          <w:fldChar w:fldCharType="separate"/>
        </w:r>
        <w:r>
          <w:t>39</w:t>
        </w:r>
        <w:r>
          <w:fldChar w:fldCharType="end"/>
        </w:r>
      </w:hyperlink>
    </w:p>
    <w:p>
      <w:pPr>
        <w:pStyle w:val="TOC2"/>
        <w:tabs>
          <w:tab w:val="right" w:leader="dot" w:pos="8306"/>
        </w:tabs>
      </w:pPr>
      <w:hyperlink w:anchor="_Toc11192" w:history="1">
        <w:r>
          <w:rPr>
            <w:rFonts w:ascii="仿宋" w:eastAsia="仿宋" w:hAnsi="仿宋" w:cs="仿宋" w:hint="eastAsia"/>
            <w:lang w:eastAsia="zh-CN"/>
          </w:rPr>
          <w:t>(四)、优化成本管理</w:t>
        </w:r>
        <w:r>
          <w:tab/>
        </w:r>
        <w:r>
          <w:fldChar w:fldCharType="begin"/>
        </w:r>
        <w:r>
          <w:instrText xml:space="preserve"> PAGEREF _Toc11192 \h </w:instrText>
        </w:r>
        <w:r>
          <w:fldChar w:fldCharType="separate"/>
        </w:r>
        <w:r>
          <w:t>40</w:t>
        </w:r>
        <w:r>
          <w:fldChar w:fldCharType="end"/>
        </w:r>
      </w:hyperlink>
    </w:p>
    <w:p>
      <w:pPr>
        <w:pStyle w:val="TOC1"/>
        <w:tabs>
          <w:tab w:val="right" w:leader="dot" w:pos="8306"/>
        </w:tabs>
      </w:pPr>
      <w:hyperlink w:anchor="_Toc282" w:history="1">
        <w:r>
          <w:rPr>
            <w:rFonts w:ascii="仿宋" w:eastAsia="仿宋" w:hAnsi="仿宋" w:cs="仿宋" w:hint="eastAsia"/>
            <w:lang w:eastAsia="zh-CN"/>
          </w:rPr>
          <w:t>十二、光电直读光谱仪项目技术管理</w:t>
        </w:r>
        <w:r>
          <w:tab/>
        </w:r>
        <w:r>
          <w:fldChar w:fldCharType="begin"/>
        </w:r>
        <w:r>
          <w:instrText xml:space="preserve"> PAGEREF _Toc282 \h </w:instrText>
        </w:r>
        <w:r>
          <w:fldChar w:fldCharType="separate"/>
        </w:r>
        <w:r>
          <w:t>42</w:t>
        </w:r>
        <w:r>
          <w:fldChar w:fldCharType="end"/>
        </w:r>
      </w:hyperlink>
    </w:p>
    <w:p>
      <w:pPr>
        <w:pStyle w:val="TOC2"/>
        <w:tabs>
          <w:tab w:val="right" w:leader="dot" w:pos="8306"/>
        </w:tabs>
      </w:pPr>
      <w:hyperlink w:anchor="_Toc31861" w:history="1">
        <w:r>
          <w:rPr>
            <w:rFonts w:ascii="仿宋" w:eastAsia="仿宋" w:hAnsi="仿宋" w:cs="仿宋" w:hint="eastAsia"/>
            <w:lang w:eastAsia="zh-CN"/>
          </w:rPr>
          <w:t>(一)、技术方案选用方向</w:t>
        </w:r>
        <w:r>
          <w:tab/>
        </w:r>
        <w:r>
          <w:fldChar w:fldCharType="begin"/>
        </w:r>
        <w:r>
          <w:instrText xml:space="preserve"> PAGEREF _Toc31861 \h </w:instrText>
        </w:r>
        <w:r>
          <w:fldChar w:fldCharType="separate"/>
        </w:r>
        <w:r>
          <w:t>42</w:t>
        </w:r>
        <w:r>
          <w:fldChar w:fldCharType="end"/>
        </w:r>
      </w:hyperlink>
    </w:p>
    <w:p>
      <w:pPr>
        <w:pStyle w:val="TOC2"/>
        <w:tabs>
          <w:tab w:val="right" w:leader="dot" w:pos="8306"/>
        </w:tabs>
      </w:pPr>
      <w:hyperlink w:anchor="_Toc19477" w:history="1">
        <w:r>
          <w:rPr>
            <w:rFonts w:ascii="仿宋" w:eastAsia="仿宋" w:hAnsi="仿宋" w:cs="仿宋" w:hint="eastAsia"/>
            <w:lang w:eastAsia="zh-CN"/>
          </w:rPr>
          <w:t>(二)、工艺技术方案选用原则</w:t>
        </w:r>
        <w:r>
          <w:tab/>
        </w:r>
        <w:r>
          <w:fldChar w:fldCharType="begin"/>
        </w:r>
        <w:r>
          <w:instrText xml:space="preserve"> PAGEREF _Toc19477 \h </w:instrText>
        </w:r>
        <w:r>
          <w:fldChar w:fldCharType="separate"/>
        </w:r>
        <w:r>
          <w:t>44</w:t>
        </w:r>
        <w:r>
          <w:fldChar w:fldCharType="end"/>
        </w:r>
      </w:hyperlink>
    </w:p>
    <w:p>
      <w:pPr>
        <w:pStyle w:val="TOC2"/>
        <w:tabs>
          <w:tab w:val="right" w:leader="dot" w:pos="8306"/>
        </w:tabs>
      </w:pPr>
      <w:hyperlink w:anchor="_Toc15245" w:history="1">
        <w:r>
          <w:rPr>
            <w:rFonts w:ascii="仿宋" w:eastAsia="仿宋" w:hAnsi="仿宋" w:cs="仿宋" w:hint="eastAsia"/>
            <w:lang w:eastAsia="zh-CN"/>
          </w:rPr>
          <w:t>(三)、工艺技术方案要求</w:t>
        </w:r>
        <w:r>
          <w:tab/>
        </w:r>
        <w:r>
          <w:fldChar w:fldCharType="begin"/>
        </w:r>
        <w:r>
          <w:instrText xml:space="preserve"> PAGEREF _Toc15245 \h </w:instrText>
        </w:r>
        <w:r>
          <w:fldChar w:fldCharType="separate"/>
        </w:r>
        <w:r>
          <w:t>46</w:t>
        </w:r>
        <w:r>
          <w:fldChar w:fldCharType="end"/>
        </w:r>
      </w:hyperlink>
    </w:p>
    <w:p>
      <w:pPr>
        <w:pStyle w:val="TOC1"/>
        <w:tabs>
          <w:tab w:val="right" w:leader="dot" w:pos="8306"/>
        </w:tabs>
      </w:pPr>
      <w:hyperlink w:anchor="_Toc10184" w:history="1">
        <w:r>
          <w:rPr>
            <w:rFonts w:ascii="仿宋" w:eastAsia="仿宋" w:hAnsi="仿宋" w:cs="仿宋" w:hint="eastAsia"/>
            <w:lang w:eastAsia="zh-CN"/>
          </w:rPr>
          <w:t>十三、供应链管理</w:t>
        </w:r>
        <w:r>
          <w:tab/>
        </w:r>
        <w:r>
          <w:fldChar w:fldCharType="begin"/>
        </w:r>
        <w:r>
          <w:instrText xml:space="preserve"> PAGEREF _Toc10184 \h </w:instrText>
        </w:r>
        <w:r>
          <w:fldChar w:fldCharType="separate"/>
        </w:r>
        <w:r>
          <w:t>48</w:t>
        </w:r>
        <w:r>
          <w:fldChar w:fldCharType="end"/>
        </w:r>
      </w:hyperlink>
    </w:p>
    <w:p>
      <w:pPr>
        <w:pStyle w:val="TOC2"/>
        <w:tabs>
          <w:tab w:val="right" w:leader="dot" w:pos="8306"/>
        </w:tabs>
      </w:pPr>
      <w:hyperlink w:anchor="_Toc29214" w:history="1">
        <w:r>
          <w:rPr>
            <w:rFonts w:ascii="仿宋" w:eastAsia="仿宋" w:hAnsi="仿宋" w:cs="仿宋" w:hint="eastAsia"/>
            <w:lang w:eastAsia="zh-CN"/>
          </w:rPr>
          <w:t>(一)、供应链战略规划</w:t>
        </w:r>
        <w:r>
          <w:tab/>
        </w:r>
        <w:r>
          <w:fldChar w:fldCharType="begin"/>
        </w:r>
        <w:r>
          <w:instrText xml:space="preserve"> PAGEREF _Toc29214 \h </w:instrText>
        </w:r>
        <w:r>
          <w:fldChar w:fldCharType="separate"/>
        </w:r>
        <w:r>
          <w:t>48</w:t>
        </w:r>
        <w:r>
          <w:fldChar w:fldCharType="end"/>
        </w:r>
      </w:hyperlink>
    </w:p>
    <w:p>
      <w:pPr>
        <w:pStyle w:val="TOC2"/>
        <w:tabs>
          <w:tab w:val="right" w:leader="dot" w:pos="8306"/>
        </w:tabs>
      </w:pPr>
      <w:hyperlink w:anchor="_Toc26936" w:history="1">
        <w:r>
          <w:rPr>
            <w:rFonts w:ascii="仿宋" w:eastAsia="仿宋" w:hAnsi="仿宋" w:cs="仿宋" w:hint="eastAsia"/>
            <w:lang w:eastAsia="zh-CN"/>
          </w:rPr>
          <w:t>(二)、供应商选择与合作</w:t>
        </w:r>
        <w:r>
          <w:tab/>
        </w:r>
        <w:r>
          <w:fldChar w:fldCharType="begin"/>
        </w:r>
        <w:r>
          <w:instrText xml:space="preserve"> PAGEREF _Toc26936 \h </w:instrText>
        </w:r>
        <w:r>
          <w:fldChar w:fldCharType="separate"/>
        </w:r>
        <w:r>
          <w:t>50</w:t>
        </w:r>
        <w:r>
          <w:fldChar w:fldCharType="end"/>
        </w:r>
      </w:hyperlink>
    </w:p>
    <w:p>
      <w:pPr>
        <w:pStyle w:val="TOC2"/>
        <w:tabs>
          <w:tab w:val="right" w:leader="dot" w:pos="8306"/>
        </w:tabs>
      </w:pPr>
      <w:hyperlink w:anchor="_Toc14346" w:history="1">
        <w:r>
          <w:rPr>
            <w:rFonts w:ascii="仿宋" w:eastAsia="仿宋" w:hAnsi="仿宋" w:cs="仿宋" w:hint="eastAsia"/>
            <w:lang w:eastAsia="zh-CN"/>
          </w:rPr>
          <w:t>(三)、物流与库存管理</w:t>
        </w:r>
        <w:r>
          <w:tab/>
        </w:r>
        <w:r>
          <w:fldChar w:fldCharType="begin"/>
        </w:r>
        <w:r>
          <w:instrText xml:space="preserve"> PAGEREF _Toc14346 \h </w:instrText>
        </w:r>
        <w:r>
          <w:fldChar w:fldCharType="separate"/>
        </w:r>
        <w:r>
          <w:t>51</w:t>
        </w:r>
        <w:r>
          <w:fldChar w:fldCharType="end"/>
        </w:r>
      </w:hyperlink>
    </w:p>
    <w:p>
      <w:pPr>
        <w:pStyle w:val="TOC1"/>
        <w:tabs>
          <w:tab w:val="right" w:leader="dot" w:pos="8306"/>
        </w:tabs>
      </w:pPr>
      <w:hyperlink w:anchor="_Toc19429" w:history="1">
        <w:r>
          <w:rPr>
            <w:rFonts w:ascii="仿宋" w:eastAsia="仿宋" w:hAnsi="仿宋" w:cs="仿宋" w:hint="eastAsia"/>
            <w:lang w:eastAsia="zh-CN"/>
          </w:rPr>
          <w:t>十四、光电直读光谱仪项目治理与监督</w:t>
        </w:r>
        <w:r>
          <w:tab/>
        </w:r>
        <w:r>
          <w:fldChar w:fldCharType="begin"/>
        </w:r>
        <w:r>
          <w:instrText xml:space="preserve"> PAGEREF _Toc19429 \h </w:instrText>
        </w:r>
        <w:r>
          <w:fldChar w:fldCharType="separate"/>
        </w:r>
        <w:r>
          <w:t>52</w:t>
        </w:r>
        <w:r>
          <w:fldChar w:fldCharType="end"/>
        </w:r>
      </w:hyperlink>
    </w:p>
    <w:p>
      <w:pPr>
        <w:pStyle w:val="TOC2"/>
        <w:tabs>
          <w:tab w:val="right" w:leader="dot" w:pos="8306"/>
        </w:tabs>
      </w:pPr>
      <w:hyperlink w:anchor="_Toc31054" w:history="1">
        <w:r>
          <w:rPr>
            <w:rFonts w:ascii="仿宋" w:eastAsia="仿宋" w:hAnsi="仿宋" w:cs="仿宋" w:hint="eastAsia"/>
            <w:lang w:eastAsia="zh-CN"/>
          </w:rPr>
          <w:t>(一)、光电直读光谱仪项目治理结构</w:t>
        </w:r>
        <w:r>
          <w:tab/>
        </w:r>
        <w:r>
          <w:fldChar w:fldCharType="begin"/>
        </w:r>
        <w:r>
          <w:instrText xml:space="preserve"> PAGEREF _Toc31054 \h </w:instrText>
        </w:r>
        <w:r>
          <w:fldChar w:fldCharType="separate"/>
        </w:r>
        <w:r>
          <w:t>52</w:t>
        </w:r>
        <w:r>
          <w:fldChar w:fldCharType="end"/>
        </w:r>
      </w:hyperlink>
    </w:p>
    <w:p>
      <w:pPr>
        <w:pStyle w:val="TOC2"/>
        <w:tabs>
          <w:tab w:val="right" w:leader="dot" w:pos="8306"/>
        </w:tabs>
      </w:pPr>
      <w:hyperlink w:anchor="_Toc14421" w:history="1">
        <w:r>
          <w:rPr>
            <w:rFonts w:ascii="仿宋" w:eastAsia="仿宋" w:hAnsi="仿宋" w:cs="仿宋" w:hint="eastAsia"/>
            <w:lang w:eastAsia="zh-CN"/>
          </w:rPr>
          <w:t>(二)、监督与审计</w:t>
        </w:r>
        <w:r>
          <w:tab/>
        </w:r>
        <w:r>
          <w:fldChar w:fldCharType="begin"/>
        </w:r>
        <w:r>
          <w:instrText xml:space="preserve"> PAGEREF _Toc14421 \h </w:instrText>
        </w:r>
        <w:r>
          <w:fldChar w:fldCharType="separate"/>
        </w:r>
        <w:r>
          <w:t>54</w:t>
        </w:r>
        <w:r>
          <w:fldChar w:fldCharType="end"/>
        </w:r>
      </w:hyperlink>
    </w:p>
    <w:p>
      <w:pPr>
        <w:pStyle w:val="TOC1"/>
        <w:tabs>
          <w:tab w:val="right" w:leader="dot" w:pos="8306"/>
        </w:tabs>
      </w:pPr>
      <w:hyperlink w:anchor="_Toc24305" w:history="1">
        <w:r>
          <w:rPr>
            <w:rFonts w:ascii="仿宋" w:eastAsia="仿宋" w:hAnsi="仿宋" w:cs="仿宋" w:hint="eastAsia"/>
            <w:lang w:eastAsia="zh-CN"/>
          </w:rPr>
          <w:t>十五、营销与推广策略</w:t>
        </w:r>
        <w:r>
          <w:tab/>
        </w:r>
        <w:r>
          <w:fldChar w:fldCharType="begin"/>
        </w:r>
        <w:r>
          <w:instrText xml:space="preserve"> PAGEREF _Toc24305 \h </w:instrText>
        </w:r>
        <w:r>
          <w:fldChar w:fldCharType="separate"/>
        </w:r>
        <w:r>
          <w:t>55</w:t>
        </w:r>
        <w:r>
          <w:fldChar w:fldCharType="end"/>
        </w:r>
      </w:hyperlink>
    </w:p>
    <w:p>
      <w:pPr>
        <w:pStyle w:val="TOC2"/>
        <w:tabs>
          <w:tab w:val="right" w:leader="dot" w:pos="8306"/>
        </w:tabs>
      </w:pPr>
      <w:hyperlink w:anchor="_Toc21433" w:history="1">
        <w:r>
          <w:rPr>
            <w:rFonts w:ascii="仿宋" w:eastAsia="仿宋" w:hAnsi="仿宋" w:cs="仿宋" w:hint="eastAsia"/>
            <w:lang w:eastAsia="zh-CN"/>
          </w:rPr>
          <w:t>(一)、产品/服务定位与特点</w:t>
        </w:r>
        <w:r>
          <w:tab/>
        </w:r>
        <w:r>
          <w:fldChar w:fldCharType="begin"/>
        </w:r>
        <w:r>
          <w:instrText xml:space="preserve"> PAGEREF _Toc21433 \h </w:instrText>
        </w:r>
        <w:r>
          <w:fldChar w:fldCharType="separate"/>
        </w:r>
        <w:r>
          <w:t>55</w:t>
        </w:r>
        <w:r>
          <w:fldChar w:fldCharType="end"/>
        </w:r>
      </w:hyperlink>
    </w:p>
    <w:p>
      <w:pPr>
        <w:pStyle w:val="TOC2"/>
        <w:tabs>
          <w:tab w:val="right" w:leader="dot" w:pos="8306"/>
        </w:tabs>
      </w:pPr>
      <w:hyperlink w:anchor="_Toc16507" w:history="1">
        <w:r>
          <w:rPr>
            <w:rFonts w:ascii="仿宋" w:eastAsia="仿宋" w:hAnsi="仿宋" w:cs="仿宋" w:hint="eastAsia"/>
            <w:lang w:eastAsia="zh-CN"/>
          </w:rPr>
          <w:t>(二)、市场定位与竞争分析</w:t>
        </w:r>
        <w:r>
          <w:tab/>
        </w:r>
        <w:r>
          <w:fldChar w:fldCharType="begin"/>
        </w:r>
        <w:r>
          <w:instrText xml:space="preserve"> PAGEREF _Toc16507 \h </w:instrText>
        </w:r>
        <w:r>
          <w:fldChar w:fldCharType="separate"/>
        </w:r>
        <w:r>
          <w:t>56</w:t>
        </w:r>
        <w:r>
          <w:fldChar w:fldCharType="end"/>
        </w:r>
      </w:hyperlink>
    </w:p>
    <w:p>
      <w:pPr>
        <w:pStyle w:val="TOC2"/>
        <w:tabs>
          <w:tab w:val="right" w:leader="dot" w:pos="8306"/>
        </w:tabs>
      </w:pPr>
      <w:hyperlink w:anchor="_Toc18964" w:history="1">
        <w:r>
          <w:rPr>
            <w:rFonts w:ascii="仿宋" w:eastAsia="仿宋" w:hAnsi="仿宋" w:cs="仿宋" w:hint="eastAsia"/>
            <w:lang w:eastAsia="zh-CN"/>
          </w:rPr>
          <w:t>(三)、营销渠道与策略</w:t>
        </w:r>
        <w:r>
          <w:tab/>
        </w:r>
        <w:r>
          <w:fldChar w:fldCharType="begin"/>
        </w:r>
        <w:r>
          <w:instrText xml:space="preserve"> PAGEREF _Toc18964 \h </w:instrText>
        </w:r>
        <w:r>
          <w:fldChar w:fldCharType="separate"/>
        </w:r>
        <w:r>
          <w:t>58</w:t>
        </w:r>
        <w:r>
          <w:fldChar w:fldCharType="end"/>
        </w:r>
      </w:hyperlink>
    </w:p>
    <w:p>
      <w:pPr>
        <w:pStyle w:val="TOC2"/>
        <w:tabs>
          <w:tab w:val="right" w:leader="dot" w:pos="8306"/>
        </w:tabs>
      </w:pPr>
      <w:hyperlink w:anchor="_Toc27160" w:history="1">
        <w:r>
          <w:rPr>
            <w:rFonts w:ascii="仿宋" w:eastAsia="仿宋" w:hAnsi="仿宋" w:cs="仿宋" w:hint="eastAsia"/>
            <w:lang w:eastAsia="zh-CN"/>
          </w:rPr>
          <w:t>(四)、推广与宣传活动</w:t>
        </w:r>
        <w:r>
          <w:tab/>
        </w:r>
        <w:r>
          <w:fldChar w:fldCharType="begin"/>
        </w:r>
        <w:r>
          <w:instrText xml:space="preserve"> PAGEREF _Toc27160 \h </w:instrText>
        </w:r>
        <w:r>
          <w:fldChar w:fldCharType="separate"/>
        </w:r>
        <w:r>
          <w:t>59</w:t>
        </w:r>
        <w:r>
          <w:fldChar w:fldCharType="end"/>
        </w:r>
      </w:hyperlink>
    </w:p>
    <w:p>
      <w:pPr>
        <w:pStyle w:val="TOC1"/>
        <w:tabs>
          <w:tab w:val="right" w:leader="dot" w:pos="8306"/>
        </w:tabs>
      </w:pPr>
      <w:hyperlink w:anchor="_Toc3665" w:history="1">
        <w:r>
          <w:rPr>
            <w:rFonts w:ascii="仿宋" w:eastAsia="仿宋" w:hAnsi="仿宋" w:cs="仿宋" w:hint="eastAsia"/>
            <w:lang w:eastAsia="zh-CN"/>
          </w:rPr>
          <w:t>十六、利益相关者分析与沟通计划</w:t>
        </w:r>
        <w:r>
          <w:tab/>
        </w:r>
        <w:r>
          <w:fldChar w:fldCharType="begin"/>
        </w:r>
        <w:r>
          <w:instrText xml:space="preserve"> PAGEREF _Toc3665 \h </w:instrText>
        </w:r>
        <w:r>
          <w:fldChar w:fldCharType="separate"/>
        </w:r>
        <w:r>
          <w:t>64</w:t>
        </w:r>
        <w:r>
          <w:fldChar w:fldCharType="end"/>
        </w:r>
      </w:hyperlink>
    </w:p>
    <w:p>
      <w:pPr>
        <w:pStyle w:val="TOC2"/>
        <w:tabs>
          <w:tab w:val="right" w:leader="dot" w:pos="8306"/>
        </w:tabs>
      </w:pPr>
      <w:hyperlink w:anchor="_Toc9420" w:history="1">
        <w:r>
          <w:rPr>
            <w:rFonts w:ascii="仿宋" w:eastAsia="仿宋" w:hAnsi="仿宋" w:cs="仿宋" w:hint="eastAsia"/>
            <w:lang w:eastAsia="zh-CN"/>
          </w:rPr>
          <w:t>(一)、利益相关者分析</w:t>
        </w:r>
        <w:r>
          <w:tab/>
        </w:r>
        <w:r>
          <w:fldChar w:fldCharType="begin"/>
        </w:r>
        <w:r>
          <w:instrText xml:space="preserve"> PAGEREF _Toc9420 \h </w:instrText>
        </w:r>
        <w:r>
          <w:fldChar w:fldCharType="separate"/>
        </w:r>
        <w:r>
          <w:t>64</w:t>
        </w:r>
        <w:r>
          <w:fldChar w:fldCharType="end"/>
        </w:r>
      </w:hyperlink>
    </w:p>
    <w:p>
      <w:pPr>
        <w:pStyle w:val="TOC2"/>
        <w:tabs>
          <w:tab w:val="right" w:leader="dot" w:pos="8306"/>
        </w:tabs>
      </w:pPr>
      <w:hyperlink w:anchor="_Toc26648" w:history="1">
        <w:r>
          <w:rPr>
            <w:rFonts w:ascii="仿宋" w:eastAsia="仿宋" w:hAnsi="仿宋" w:cs="仿宋" w:hint="eastAsia"/>
            <w:lang w:eastAsia="zh-CN"/>
          </w:rPr>
          <w:t>(二)、沟通计划</w:t>
        </w:r>
        <w:r>
          <w:tab/>
        </w:r>
        <w:r>
          <w:fldChar w:fldCharType="begin"/>
        </w:r>
        <w:r>
          <w:instrText xml:space="preserve"> PAGEREF _Toc26648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65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025"/>
      <w:r>
        <w:rPr>
          <w:rFonts w:ascii="仿宋" w:eastAsia="仿宋" w:hAnsi="仿宋" w:cs="仿宋" w:hint="eastAsia"/>
          <w:sz w:val="28"/>
          <w:lang w:eastAsia="zh-CN"/>
        </w:rPr>
        <w:t>一、光电直读光谱仪项目概论</w:t>
      </w:r>
      <w:bookmarkEnd w:id="2"/>
    </w:p>
    <w:p>
      <w:pPr>
        <w:pStyle w:val="Heading2"/>
        <w:rPr>
          <w:rFonts w:ascii="仿宋" w:eastAsia="仿宋" w:hAnsi="仿宋" w:cs="仿宋" w:hint="eastAsia"/>
          <w:lang w:eastAsia="zh-CN"/>
        </w:rPr>
      </w:pPr>
      <w:bookmarkStart w:id="3" w:name="_Toc4923"/>
      <w:r>
        <w:rPr>
          <w:rFonts w:ascii="仿宋" w:eastAsia="仿宋" w:hAnsi="仿宋" w:cs="仿宋" w:hint="eastAsia"/>
          <w:lang w:eastAsia="zh-CN"/>
        </w:rPr>
        <w:t>(一)、光电直读光谱仪项目概况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光电直读光谱仪项目的起源追溯至对市场的深入洞察。市场的不断演变与变革为光电直读光谱仪项目提供了难得的机遇。当前市场存在的需求缺口和变革的大环境共同构成了光电直读光谱仪项目的背景。这个光电直读光谱仪项目旨在充分利用市场机遇，填补行业中尚未满足的需求，为客户提供全新的解决方案。市场的变革和需求的增长使得这个光电直读光谱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光电直读光谱仪项目名称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光电直读光谱仪项目正式命名为光电直读光谱仪。这个名称不仅仅是一个标识，更代表了光电直读光谱仪项目的核心理念和愿景。它蕴含着光电直读光谱仪项目所要解决问题的关键字，具有强烈的表达和辨识度，为光电直读光谱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光电直读光谱仪项目目标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光电直读光谱仪项目的核心目标是提供一种全新、高效的解决方案，满足客户日益增长的需求。光电直读光谱仪项目追求的不仅仅是满足市场需求，更是在市场中获得卓越的竞争优势。通过不断提升产品或服务的质量和创新水平，光电直读光谱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光电直读光谱仪项目范围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光电直读光谱仪项目全面涵盖了产品研发、制造、市场推广和售后服务，确保从产品设计到最终用户体验的全方位关注。这一全面的光电直读光谱仪项目范围是为了确保光电直读光谱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光电直读光谱仪项目时间表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光电直读光谱仪项目计划在未来18个月内完成，包括研发、测试、市场试点和正式推出等不同阶段。这个时间表的合理设计是为了确保光电直读光谱仪项目各个阶段的顺利推进，以便按时交付高质量的成果。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光电直读光谱仪项目预算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光电直读光谱仪项目总预算估算为XX百万美元，主要分配在研发、市场推广、人员培训和运营等方面。这一充足的预算为光电直读光谱仪项目提供了充足的资源，确保光电直读光谱仪项目在各个方面都能取得优异的表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1.7 光电直读光谱仪项目风险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光电直读光谱仪项目可能面临的风险包括市场接受度低、技术难题、竞争激烈等。光电直读光谱仪项目团队已经制定了相应的风险应对计划，通过前瞻性的风险管理，确保光电直读光谱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光电直读光谱仪项目团队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光电直读光谱仪项目汇聚了一支经验丰富、多领域专业素养的核心团队，确保光电直读光谱仪项目在各个方面都能拥有高水平的执行力。团队的协同作战是光电直读光谱仪项目成功的关键因素之一。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光电直读光谱仪项目背景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光电直读光谱仪项目的背景根植于市场对更高效、创新产品的渴望，同时也受到科技发展对行业格局的深刻改变的影响。这为光电直读光谱仪项目提供了广阔的发展空间和市场需求。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光电直读光谱仪项目现状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截至目前，光电直读光谱仪项目已完成市场调研和技术验证，取得了初步的成功。这为光电直读光谱仪项目在未来的发展奠定了坚实的基础，为更远大的目标打下了坚实的基石。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6365"/>
      <w:r>
        <w:rPr>
          <w:rFonts w:ascii="仿宋" w:eastAsia="仿宋" w:hAnsi="仿宋" w:cs="仿宋" w:hint="eastAsia"/>
          <w:sz w:val="28"/>
          <w:lang w:eastAsia="zh-CN"/>
        </w:rPr>
        <w:t>(二)、光电直读光谱仪项目目标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keyword》光电直读光谱仪项目首要业务目标是在市场中占据有利地位，实现产品/服务的成功推广和销售。通过不断提升产品质量、创新性，光电直读光谱仪项目追求成为行业中的领导者，赢得更多客户的青睐。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在科技迅速发展的时代，光电直读光谱仪项目着眼于技术创新。通过持续的研发和技术升级，光电直读光谱仪项目旨在推出更具创新性的产品或服务，以满足市场对新鲜、先进解决方案的需求。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为了建立可持续的客户关系，光电直读光谱仪项目设定了客户满意度目标。通过提供卓越的产品质量和优质的客户服务，光电直读光谱仪项目追求赢得客户的信任和忠诚度，确保他们的满意度达到行业领先水平。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光电直读光谱仪项目注重社会责任和可持续发展。通过实施环保、社会责任光电直读光谱仪项目，光电直读光谱仪项目致力于在经济发展的同时保护环境，促进社会公平，实现可持续经营。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光电直读光谱仪项目的团队是实现目标的核心驱动力。因此，光电直读光谱仪项目设定了团队发展目标，包括提升团队成员的专业技能、培养领导力，以及搭建协同高效的团队工作氛围。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1969"/>
      <w:r>
        <w:rPr>
          <w:rFonts w:ascii="仿宋" w:eastAsia="仿宋" w:hAnsi="仿宋" w:cs="仿宋" w:hint="eastAsia"/>
          <w:sz w:val="28"/>
          <w:lang w:eastAsia="zh-CN"/>
        </w:rPr>
        <w:t>(三)、光电直读光谱仪项目提出的理由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光电直读光谱仪项目提出的理由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光电直读光谱仪项目的提出源于对市场机遇的深刻洞察。当前市场中存在的需求缺口和行业发展趋势表明，有巨大的商业机会等待被开发。通过准确捕捉市场机遇，光电直读光谱仪项目可以在激烈的竞争中脱颖而出，迅速占领市场份额。</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光电直读光谱仪项目的理念基于对技术创新的信仰。通过持续的研发和技术投入，光电直读光谱仪项目有望推出更具创新性的产品或服务。在科技飞速发展的当下，光电直读光谱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光电直读光谱仪项目的提出是为了增强企业的行业竞争力。通过提升产品或服务的质量和独特性，光电直读光谱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光电直读光谱仪项目响应了消费者需求的变化。随着社会和科技的不断发展，消费者对产品和服务的需求也在发生变化。通过深入了解并及时回应消费者的新需求，光电直读光谱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光电直读光谱仪项目的提出是企业战略发展规划的一部分。在面对日益激烈的市场竞争和不断变化的商业环境中，光电直读光谱仪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电直读光谱仪项目的提出不仅仅是基于商业考量，还注重社会责任。通过推出环保、社会责任等方面的光电直读光谱仪项目，光电直读光谱仪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光电直读光谱仪项目的提出反映了对利益相关者期望的关注。包括客户、员工、投资者等利益相关者在企业发展中都有着各自的期望，光电直读光谱仪项目力求在满足这些期望的同时，取得更大的共赢。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31580"/>
      <w:r>
        <w:rPr>
          <w:rFonts w:ascii="仿宋" w:eastAsia="仿宋" w:hAnsi="仿宋" w:cs="仿宋" w:hint="eastAsia"/>
          <w:sz w:val="28"/>
          <w:lang w:eastAsia="zh-CN"/>
        </w:rPr>
        <w:t>(四)、光电直读光谱仪项目意义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在实施光电直读光谱仪项目的过程中，我们不仅仅是在追逐商业成功，更是为企业和社会的多个层面创造了深远的意义。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光电直读光谱仪项目的首要意义在于提升企业的市场竞争力。通过持续的创新和对产品质量的高标准要求，光电直读光谱仪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光电直读光谱仪项目的推进将促使行业技术水平的提升。通过引入先进技术和创新性解决方案，光电直读光谱仪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光电直读光谱仪项目不仅创造了大量就业机会，提高了就业水平，还注重社会责任和环保。通过参与社会公益事业和推动环保光电直读光谱仪项目，光电直读光谱仪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综合而言，光电直读光谱仪项目意义重大，不仅推动了企业的发展，也为行业和社会的进步贡献了积极力量。这是一个全面而深刻的影响，将在未来产生可持续的正面效应。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5528"/>
      <w:r>
        <w:rPr>
          <w:rFonts w:ascii="仿宋" w:eastAsia="仿宋" w:hAnsi="仿宋" w:cs="仿宋" w:hint="eastAsia"/>
          <w:sz w:val="28"/>
          <w:lang w:eastAsia="zh-CN"/>
        </w:rPr>
        <w:t>(五)、光电直读光谱仪项目背景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在当今迅猛发展的商业环境中，光电直读光谱仪项目的动因根植于对多方面因素的审慎考量。这个光电直读光谱仪项目的提出并非孤立的决策，而是对企业所处背景深入思考的产物。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光电直读光谱仪项目背后的首要原因。科技的迅速发展和全球市场的快速变化使得企业必须灵活应对。光电直读光谱仪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竞争的激烈程度也是光电直读光谱仪项目背景中不可忽视的一环。企业需要在激烈竞争中脱颖而出，为此，光电直读光谱仪项目致力于打破常规，提供独特的价值主张，以吸引客户并确保市场份额的增长。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技术的迅速发展为企业带来了机遇与挑战。作为光电直读光谱仪项目启动的背景之一，对新兴技术的应用将有助于提升企业的技术水平，使其在不断演进的商业环境中保持竞争优势。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此外，社会对企业责任的期望也在逐渐升高。光电直读光谱仪项目充分融入了社会责任的理念，通过可持续经营和社会公益光电直读光谱仪项目，企图为社会贡献一份力量，在商业成功的同时关注社会价值。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5401"/>
      <w:r>
        <w:rPr>
          <w:rFonts w:ascii="仿宋" w:eastAsia="仿宋" w:hAnsi="仿宋" w:cs="仿宋" w:hint="eastAsia"/>
          <w:sz w:val="28"/>
          <w:lang w:eastAsia="zh-CN"/>
        </w:rPr>
        <w:t>二、光电直读光谱仪项目绩效评估</w:t>
      </w:r>
      <w:bookmarkEnd w:id="8"/>
    </w:p>
    <w:p>
      <w:pPr>
        <w:pStyle w:val="Heading2"/>
        <w:rPr>
          <w:rFonts w:ascii="仿宋" w:eastAsia="仿宋" w:hAnsi="仿宋" w:cs="仿宋" w:hint="eastAsia"/>
          <w:lang w:eastAsia="zh-CN"/>
        </w:rPr>
      </w:pPr>
      <w:bookmarkStart w:id="9" w:name="_Toc8522"/>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光电直读光谱仪项目中，我们设计了一套全面的绩效评估指标，以确保光电直读光谱仪项目的可控和成功交付。这些指标跨足光电直读光谱仪项目目标、成本、进度和质量等多个维度，为我们提供了全面洞察光电直读光谱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光电直读光谱仪项目目标达成率是我们关注的首要指标。我们设定了明确的目标，并通过定期监测和评估，迅速发现并应对潜在的目标偏差。这为光电直读光谱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成本绩效是另一个核心关注点。通过实际成本与预算成本的对比分析，我们深入了解成本差异的原因，及时调整资源分配，保持光电直读光谱仪项目在经济效益方面的合理水平。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光电直读光谱仪项目进度作为关键的绩效指标之一，得到了精心的关注。我们制定了详细的光电直读光谱仪项目进度计划，并设立了进度符合度指标，确保实际进度与计划进度保持一致。这使我们能够快速发现和解决潜在的进度问题，保持光电直读光谱仪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光电直读光谱仪项目绩效的不可或缺的一环。我们引入了一系列的质量标准和客户满意度指标，以确保光电直读光谱仪项目交付的成果在质量上达到或超越预期水平。通过持续监测这些指标，我们努力提升光电直读光谱仪项目整体质量水平，为光电直读光谱仪项目的成功交付提供有力保障。通过这些科学且全面的绩效评估，我们能够更好地引导光电直读光谱仪项目的持续改进，确保光电直读光谱仪项目目标的顺利达成。</w:t>
      </w:r>
    </w:p>
    <w:p>
      <w:pPr>
        <w:pStyle w:val="Heading2"/>
        <w:ind w:firstLine="560" w:firstLineChars="200"/>
        <w:rPr>
          <w:rFonts w:ascii="仿宋" w:eastAsia="仿宋" w:hAnsi="仿宋" w:cs="仿宋" w:hint="eastAsia"/>
          <w:sz w:val="28"/>
          <w:lang w:eastAsia="zh-CN"/>
        </w:rPr>
      </w:pPr>
      <w:bookmarkStart w:id="10" w:name="_Toc15531"/>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绩效评估是光电直读光谱仪项目中的关键环节，为确保光电直读光谱仪项目达到预期目标，我们采用了多层次、多维度的绩效评估方法。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光电直读光谱仪项目的战略目标对齐，确保每个决策和行动都与光电直读光谱仪项目整体目标保持一致。团队会定期召开战略对齐会议，审视当前工作与光电直读光谱仪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光电直读光谱仪项目进度、质量、成本和风险等方面。这些指标通过数据收集和分析，为光电直读光谱仪项目管理团队提供了客观的评估依据。例如，我们通过光电直读光谱仪项目管理软件追踪进度，使用成本绩效分析（CPI）评估成本控制情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光电直读光谱仪项目内部，还考虑了光电直读光谱仪项目对外部环境的影响。我们定期进行干系人满意度调查，以了解各利益相关方对光电直读光谱仪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这种多层次、多角度的绩效评估方法，使得我们能够全面了解光电直读光谱仪项目的运行状态，及时做出调整，确保光电直读光谱仪项目在不断变化的环境中保持稳健前行。</w:t>
      </w:r>
    </w:p>
    <w:p>
      <w:pPr>
        <w:pStyle w:val="Heading2"/>
        <w:ind w:firstLine="560" w:firstLineChars="200"/>
        <w:rPr>
          <w:rFonts w:ascii="仿宋" w:eastAsia="仿宋" w:hAnsi="仿宋" w:cs="仿宋" w:hint="eastAsia"/>
          <w:sz w:val="28"/>
          <w:lang w:eastAsia="zh-CN"/>
        </w:rPr>
      </w:pPr>
      <w:bookmarkStart w:id="11" w:name="_Toc2008"/>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为了确保光电直读光谱仪项目的有效管理和不断优化，我们采用了精心设计的绩效评估周期。这个周期旨在实现灵活、实时和全面的评估，以适应光电直读光谱仪项目执行中的各种挑战。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光电直读光谱仪项目的不同需求，分为短期、中期和长期。短期评估关注每个迭代或工作周期，以及时发现和解决当前任务中的问题。中期评估涵盖几个迭代，深入了解整体光电直读光谱仪项目的趋势和性能。长期评估则着眼于整个光电直读光谱仪项目阶段，确保光电直读光谱仪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光电直读光谱仪项目管理工具和协作平台，团队成员能够随时更新和分享光电直读光谱仪项目数据。这种实时性的反馈机制使我们能够及时察觉潜在问题，快速调整，保持光电直读光谱仪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光电直读光谱仪项目的决策制定密不可分。每个周期的光电直读光谱仪项目回顾会议成为集体总结经验、识别问题深层次原因并找到创新解决方案的平台。这种定期的反思与调整机制使光电直读光谱仪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30420"/>
      <w:r>
        <w:rPr>
          <w:rFonts w:ascii="仿宋" w:eastAsia="仿宋" w:hAnsi="仿宋" w:cs="仿宋" w:hint="eastAsia"/>
          <w:sz w:val="28"/>
          <w:lang w:eastAsia="zh-CN"/>
        </w:rPr>
        <w:t>三、工艺说明</w:t>
      </w:r>
      <w:bookmarkEnd w:id="12"/>
    </w:p>
    <w:p>
      <w:pPr>
        <w:pStyle w:val="Heading2"/>
        <w:rPr>
          <w:rFonts w:ascii="仿宋" w:eastAsia="仿宋" w:hAnsi="仿宋" w:cs="仿宋" w:hint="eastAsia"/>
          <w:lang w:eastAsia="zh-CN"/>
        </w:rPr>
      </w:pPr>
      <w:bookmarkStart w:id="13" w:name="_Toc32521"/>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光电直读光谱仪项目的技术管理特点体现在其创新导向。通过引入最先进的技术趋势和解决方案，光电直读光谱仪项目致力于提升科技含量、提高质量和效率水平。这意味着我们将采用最新的工具和方法，确保光电直读光谱仪项目在技术层面始终走在前沿，从而在竞争激烈的市场中脱颖而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其次，整合性策略是光电直读光谱仪项目技术管理的显著特征。通过整合不同领域的技术资源，我们实现了跨学科的协同工作。这有助于优化技术架构，提高整体效能。此外，整合性策略还促进了不同技术团队之间的紧密沟通和高效合作，确保光电直读光谱仪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光电直读光谱仪项目所采用的技术。通过不断优化技术方案，光电直读光谱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光电直读光谱仪项目团队将在光电直读光谱仪项目初期识别可能的技术风险，并采取相应的预防和应对措施。通过建立健全的风险评估机制，光电直读光谱仪项目能够在实施过程中及时发现并解决潜在的技术问题，保障光电直读光谱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光电直读光谱仪项目中，技术将成为光电直读光谱仪项目成功的有力支持。这一深度剖析揭示了技术管理在光电直读光谱仪项目实施中的关键作用，为光电直读光谱仪项目的技术基础奠定了坚实的基础。</w:t>
      </w:r>
    </w:p>
    <w:p>
      <w:pPr>
        <w:pStyle w:val="Heading2"/>
        <w:ind w:firstLine="560" w:firstLineChars="200"/>
        <w:rPr>
          <w:rFonts w:ascii="仿宋" w:eastAsia="仿宋" w:hAnsi="仿宋" w:cs="仿宋" w:hint="eastAsia"/>
          <w:sz w:val="28"/>
          <w:lang w:eastAsia="zh-CN"/>
        </w:rPr>
      </w:pPr>
      <w:bookmarkStart w:id="14" w:name="_Toc21212"/>
      <w:r>
        <w:rPr>
          <w:rFonts w:ascii="仿宋" w:eastAsia="仿宋" w:hAnsi="仿宋" w:cs="仿宋" w:hint="eastAsia"/>
          <w:sz w:val="28"/>
          <w:lang w:eastAsia="zh-CN"/>
        </w:rPr>
        <w:t>(二)、光电直读光谱仪项目工艺技术设计方案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光电直读光谱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光电直读光谱仪项目将严格按照相关行业规范要求进行组织。通过有效控制产品质量，光电直读光谱仪项目将致力于为顾客提供优质的光电直读光谱仪项目产品和良好的服务。这体现了光电直读光谱仪项目对于生产活动合规性和质量标准的高度重视，为光电直读光谱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光电直读光谱仪项目注重生态效益和清洁生产原则。光电直读光谱仪项目建设将紧密结合地方特色经济发展，与社会经济发展规划和区域环境保护规划方案相协调一致。通过与当地区域自然生态系统的结合，光电直读光谱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光电直读光谱仪项目产品具有多样化的客户需求和个性化的特点。因此，光电直读光谱仪项目产品规格品种多样，且单批生产数量较小。为满足这一特点，光电直读光谱仪项目承办单位将建设先进的柔性制造生产线。通过广泛应用柔性制造技术，光电直读光谱仪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光电直读光谱仪项目采用的技术具有较高的技术含量和自动化水平，处于国内先进水平。这一技术选用不仅体现了对生产效率、质量和环境友好性的高标准要求，同时为光电直读光谱仪项目的可持续发展奠定了坚实的基础。</w:t>
      </w:r>
    </w:p>
    <w:p>
      <w:pPr>
        <w:pStyle w:val="Heading2"/>
        <w:ind w:firstLine="560" w:firstLineChars="200"/>
        <w:rPr>
          <w:rFonts w:ascii="仿宋" w:eastAsia="仿宋" w:hAnsi="仿宋" w:cs="仿宋" w:hint="eastAsia"/>
          <w:sz w:val="28"/>
          <w:lang w:eastAsia="zh-CN"/>
        </w:rPr>
      </w:pPr>
      <w:bookmarkStart w:id="15" w:name="_Toc3648"/>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为确保光电直读光谱仪项目的高效生产和技术实施，我们制定了一套精心设计的设备选型方案，以满足光电直读光谱仪项目生产、质量和环保的要求。该方案的主要特点如下：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光电直读光谱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针对光电直读光谱仪项目产品的多样性和小批量生产的特点，我们将建设柔性制造生产线。通过在设备选型中考虑柔性制造技术，可以灵活应对不同产品规格和生产需求，实现生产线的高度灵活性和适应性。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https://d.book118.com/268134021041006031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光电直读光谱仪项目规划设计方案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光电直读光谱仪项目规划设计方案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光电直读光谱仪项目规划设计方案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光电直读光谱仪项目规划设计方案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光电直读光谱仪项目规划设计方案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光电直读光谱仪项目规划设计方案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光电直读光谱仪项目规划设计方案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光电直读光谱仪项目规划设计方案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光电直读光谱仪项目规划设计方案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光电直读光谱仪项目规划设计方案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光电直读光谱仪项目规划设计方案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光电直读光谱仪项目规划设计方案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光电直读光谱仪项目规划设计方案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光电直读光谱仪项目规划设计方案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光电直读光谱仪项目规划设计方案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光电直读光谱仪项目规划设计方案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光电直读光谱仪项目规划设计方案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0143BC"/>
    <w:rsid w:val="5E0143B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8134021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2024-01-20T04:26:00Z</dcterms:created>
  <dcterms:modified xsi:type="dcterms:W3CDTF">2024-01-20T04:26:33Z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24C967C4F9734CC091059C9EBBCD8C1F_11</vt:lpwstr>
  </property>
  <property fmtid="{D5CDD505-2E9C-101B-9397-08002B2CF9AE}" pid="3" name="KSOProductBuildVer">
    <vt:lpwstr>2052-12.1.0.16120</vt:lpwstr>
  </property>
</Properties>
</file>