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不良资产管理项目规划设计蓝图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6" w:history="1">
        <w:r>
          <w:rPr>
            <w:rFonts w:ascii="仿宋" w:eastAsia="仿宋" w:hAnsi="仿宋" w:cs="仿宋" w:hint="eastAsia"/>
            <w:lang w:eastAsia="zh-CN"/>
          </w:rPr>
          <w:t>概论</w:t>
        </w:r>
        <w:r>
          <w:tab/>
        </w:r>
        <w:r>
          <w:fldChar w:fldCharType="begin"/>
        </w:r>
        <w:r>
          <w:instrText xml:space="preserve"> PAGEREF _Toc4346 \h </w:instrText>
        </w:r>
        <w:r>
          <w:fldChar w:fldCharType="separate"/>
        </w:r>
        <w:r>
          <w:t>3</w:t>
        </w:r>
        <w:r>
          <w:fldChar w:fldCharType="end"/>
        </w:r>
      </w:hyperlink>
    </w:p>
    <w:p>
      <w:pPr>
        <w:pStyle w:val="TOC1"/>
        <w:tabs>
          <w:tab w:val="right" w:leader="dot" w:pos="8306"/>
        </w:tabs>
      </w:pPr>
      <w:hyperlink w:anchor="_Toc19881" w:history="1">
        <w:r>
          <w:rPr>
            <w:rFonts w:ascii="仿宋" w:eastAsia="仿宋" w:hAnsi="仿宋" w:cs="仿宋" w:hint="eastAsia"/>
            <w:lang w:eastAsia="zh-CN"/>
          </w:rPr>
          <w:t>一、市场分析、调研</w:t>
        </w:r>
        <w:r>
          <w:tab/>
        </w:r>
        <w:r>
          <w:fldChar w:fldCharType="begin"/>
        </w:r>
        <w:r>
          <w:instrText xml:space="preserve"> PAGEREF _Toc19881 \h </w:instrText>
        </w:r>
        <w:r>
          <w:fldChar w:fldCharType="separate"/>
        </w:r>
        <w:r>
          <w:t>3</w:t>
        </w:r>
        <w:r>
          <w:fldChar w:fldCharType="end"/>
        </w:r>
      </w:hyperlink>
    </w:p>
    <w:p>
      <w:pPr>
        <w:pStyle w:val="TOC2"/>
        <w:tabs>
          <w:tab w:val="right" w:leader="dot" w:pos="8306"/>
        </w:tabs>
      </w:pPr>
      <w:hyperlink w:anchor="_Toc9081" w:history="1">
        <w:r>
          <w:rPr>
            <w:rFonts w:ascii="仿宋" w:eastAsia="仿宋" w:hAnsi="仿宋" w:cs="仿宋" w:hint="eastAsia"/>
            <w:lang w:eastAsia="zh-CN"/>
          </w:rPr>
          <w:t>(一)、不良资产管理行业分析</w:t>
        </w:r>
        <w:r>
          <w:tab/>
        </w:r>
        <w:r>
          <w:fldChar w:fldCharType="begin"/>
        </w:r>
        <w:r>
          <w:instrText xml:space="preserve"> PAGEREF _Toc9081 \h </w:instrText>
        </w:r>
        <w:r>
          <w:fldChar w:fldCharType="separate"/>
        </w:r>
        <w:r>
          <w:t>3</w:t>
        </w:r>
        <w:r>
          <w:fldChar w:fldCharType="end"/>
        </w:r>
      </w:hyperlink>
    </w:p>
    <w:p>
      <w:pPr>
        <w:pStyle w:val="TOC2"/>
        <w:tabs>
          <w:tab w:val="right" w:leader="dot" w:pos="8306"/>
        </w:tabs>
      </w:pPr>
      <w:hyperlink w:anchor="_Toc27618" w:history="1">
        <w:r>
          <w:rPr>
            <w:rFonts w:ascii="仿宋" w:eastAsia="仿宋" w:hAnsi="仿宋" w:cs="仿宋" w:hint="eastAsia"/>
            <w:lang w:eastAsia="zh-CN"/>
          </w:rPr>
          <w:t>(二)、不良资产管理市场分析预测</w:t>
        </w:r>
        <w:r>
          <w:tab/>
        </w:r>
        <w:r>
          <w:fldChar w:fldCharType="begin"/>
        </w:r>
        <w:r>
          <w:instrText xml:space="preserve"> PAGEREF _Toc27618 \h </w:instrText>
        </w:r>
        <w:r>
          <w:fldChar w:fldCharType="separate"/>
        </w:r>
        <w:r>
          <w:t>4</w:t>
        </w:r>
        <w:r>
          <w:fldChar w:fldCharType="end"/>
        </w:r>
      </w:hyperlink>
    </w:p>
    <w:p>
      <w:pPr>
        <w:pStyle w:val="TOC1"/>
        <w:tabs>
          <w:tab w:val="right" w:leader="dot" w:pos="8306"/>
        </w:tabs>
      </w:pPr>
      <w:hyperlink w:anchor="_Toc11465" w:history="1">
        <w:r>
          <w:rPr>
            <w:rFonts w:ascii="仿宋" w:eastAsia="仿宋" w:hAnsi="仿宋" w:cs="仿宋" w:hint="eastAsia"/>
            <w:lang w:eastAsia="zh-CN"/>
          </w:rPr>
          <w:t>二、不良资产管理项目可持续发展</w:t>
        </w:r>
        <w:r>
          <w:tab/>
        </w:r>
        <w:r>
          <w:fldChar w:fldCharType="begin"/>
        </w:r>
        <w:r>
          <w:instrText xml:space="preserve"> PAGEREF _Toc11465 \h </w:instrText>
        </w:r>
        <w:r>
          <w:fldChar w:fldCharType="separate"/>
        </w:r>
        <w:r>
          <w:t>5</w:t>
        </w:r>
        <w:r>
          <w:fldChar w:fldCharType="end"/>
        </w:r>
      </w:hyperlink>
    </w:p>
    <w:p>
      <w:pPr>
        <w:pStyle w:val="TOC2"/>
        <w:tabs>
          <w:tab w:val="right" w:leader="dot" w:pos="8306"/>
        </w:tabs>
      </w:pPr>
      <w:hyperlink w:anchor="_Toc29855" w:history="1">
        <w:r>
          <w:rPr>
            <w:rFonts w:ascii="仿宋" w:eastAsia="仿宋" w:hAnsi="仿宋" w:cs="仿宋" w:hint="eastAsia"/>
            <w:lang w:eastAsia="zh-CN"/>
          </w:rPr>
          <w:t>(一)、可持续战略与实践</w:t>
        </w:r>
        <w:r>
          <w:tab/>
        </w:r>
        <w:r>
          <w:fldChar w:fldCharType="begin"/>
        </w:r>
        <w:r>
          <w:instrText xml:space="preserve"> PAGEREF _Toc29855 \h </w:instrText>
        </w:r>
        <w:r>
          <w:fldChar w:fldCharType="separate"/>
        </w:r>
        <w:r>
          <w:t>5</w:t>
        </w:r>
        <w:r>
          <w:fldChar w:fldCharType="end"/>
        </w:r>
      </w:hyperlink>
    </w:p>
    <w:p>
      <w:pPr>
        <w:pStyle w:val="TOC2"/>
        <w:tabs>
          <w:tab w:val="right" w:leader="dot" w:pos="8306"/>
        </w:tabs>
      </w:pPr>
      <w:hyperlink w:anchor="_Toc12971" w:history="1">
        <w:r>
          <w:rPr>
            <w:rFonts w:ascii="仿宋" w:eastAsia="仿宋" w:hAnsi="仿宋" w:cs="仿宋" w:hint="eastAsia"/>
            <w:lang w:eastAsia="zh-CN"/>
          </w:rPr>
          <w:t>(二)、环保与社会责任</w:t>
        </w:r>
        <w:r>
          <w:tab/>
        </w:r>
        <w:r>
          <w:fldChar w:fldCharType="begin"/>
        </w:r>
        <w:r>
          <w:instrText xml:space="preserve"> PAGEREF _Toc12971 \h </w:instrText>
        </w:r>
        <w:r>
          <w:fldChar w:fldCharType="separate"/>
        </w:r>
        <w:r>
          <w:t>5</w:t>
        </w:r>
        <w:r>
          <w:fldChar w:fldCharType="end"/>
        </w:r>
      </w:hyperlink>
    </w:p>
    <w:p>
      <w:pPr>
        <w:pStyle w:val="TOC1"/>
        <w:tabs>
          <w:tab w:val="right" w:leader="dot" w:pos="8306"/>
        </w:tabs>
      </w:pPr>
      <w:hyperlink w:anchor="_Toc22608" w:history="1">
        <w:r>
          <w:rPr>
            <w:rFonts w:ascii="仿宋" w:eastAsia="仿宋" w:hAnsi="仿宋" w:cs="仿宋" w:hint="eastAsia"/>
            <w:lang w:eastAsia="zh-CN"/>
          </w:rPr>
          <w:t>三、不良资产管理项目选址可行性分析</w:t>
        </w:r>
        <w:r>
          <w:tab/>
        </w:r>
        <w:r>
          <w:fldChar w:fldCharType="begin"/>
        </w:r>
        <w:r>
          <w:instrText xml:space="preserve"> PAGEREF _Toc22608 \h </w:instrText>
        </w:r>
        <w:r>
          <w:fldChar w:fldCharType="separate"/>
        </w:r>
        <w:r>
          <w:t>6</w:t>
        </w:r>
        <w:r>
          <w:fldChar w:fldCharType="end"/>
        </w:r>
      </w:hyperlink>
    </w:p>
    <w:p>
      <w:pPr>
        <w:pStyle w:val="TOC2"/>
        <w:tabs>
          <w:tab w:val="right" w:leader="dot" w:pos="8306"/>
        </w:tabs>
      </w:pPr>
      <w:hyperlink w:anchor="_Toc9913" w:history="1">
        <w:r>
          <w:rPr>
            <w:rFonts w:ascii="仿宋" w:eastAsia="仿宋" w:hAnsi="仿宋" w:cs="仿宋" w:hint="eastAsia"/>
            <w:lang w:eastAsia="zh-CN"/>
          </w:rPr>
          <w:t>(一)、不良资产管理项目选址</w:t>
        </w:r>
        <w:r>
          <w:tab/>
        </w:r>
        <w:r>
          <w:fldChar w:fldCharType="begin"/>
        </w:r>
        <w:r>
          <w:instrText xml:space="preserve"> PAGEREF _Toc9913 \h </w:instrText>
        </w:r>
        <w:r>
          <w:fldChar w:fldCharType="separate"/>
        </w:r>
        <w:r>
          <w:t>6</w:t>
        </w:r>
        <w:r>
          <w:fldChar w:fldCharType="end"/>
        </w:r>
      </w:hyperlink>
    </w:p>
    <w:p>
      <w:pPr>
        <w:pStyle w:val="TOC2"/>
        <w:tabs>
          <w:tab w:val="right" w:leader="dot" w:pos="8306"/>
        </w:tabs>
      </w:pPr>
      <w:hyperlink w:anchor="_Toc8549" w:history="1">
        <w:r>
          <w:rPr>
            <w:rFonts w:ascii="仿宋" w:eastAsia="仿宋" w:hAnsi="仿宋" w:cs="仿宋" w:hint="eastAsia"/>
            <w:lang w:eastAsia="zh-CN"/>
          </w:rPr>
          <w:t>(二)、用地控制指标</w:t>
        </w:r>
        <w:r>
          <w:tab/>
        </w:r>
        <w:r>
          <w:fldChar w:fldCharType="begin"/>
        </w:r>
        <w:r>
          <w:instrText xml:space="preserve"> PAGEREF _Toc8549 \h </w:instrText>
        </w:r>
        <w:r>
          <w:fldChar w:fldCharType="separate"/>
        </w:r>
        <w:r>
          <w:t>6</w:t>
        </w:r>
        <w:r>
          <w:fldChar w:fldCharType="end"/>
        </w:r>
      </w:hyperlink>
    </w:p>
    <w:p>
      <w:pPr>
        <w:pStyle w:val="TOC2"/>
        <w:tabs>
          <w:tab w:val="right" w:leader="dot" w:pos="8306"/>
        </w:tabs>
      </w:pPr>
      <w:hyperlink w:anchor="_Toc21465" w:history="1">
        <w:r>
          <w:rPr>
            <w:rFonts w:ascii="仿宋" w:eastAsia="仿宋" w:hAnsi="仿宋" w:cs="仿宋" w:hint="eastAsia"/>
            <w:lang w:eastAsia="zh-CN"/>
          </w:rPr>
          <w:t>(三)、节约用地措施</w:t>
        </w:r>
        <w:r>
          <w:tab/>
        </w:r>
        <w:r>
          <w:fldChar w:fldCharType="begin"/>
        </w:r>
        <w:r>
          <w:instrText xml:space="preserve"> PAGEREF _Toc21465 \h </w:instrText>
        </w:r>
        <w:r>
          <w:fldChar w:fldCharType="separate"/>
        </w:r>
        <w:r>
          <w:t>8</w:t>
        </w:r>
        <w:r>
          <w:fldChar w:fldCharType="end"/>
        </w:r>
      </w:hyperlink>
    </w:p>
    <w:p>
      <w:pPr>
        <w:pStyle w:val="TOC2"/>
        <w:tabs>
          <w:tab w:val="right" w:leader="dot" w:pos="8306"/>
        </w:tabs>
      </w:pPr>
      <w:hyperlink w:anchor="_Toc6271" w:history="1">
        <w:r>
          <w:rPr>
            <w:rFonts w:ascii="仿宋" w:eastAsia="仿宋" w:hAnsi="仿宋" w:cs="仿宋" w:hint="eastAsia"/>
            <w:lang w:eastAsia="zh-CN"/>
          </w:rPr>
          <w:t>(四)、总图布置方案</w:t>
        </w:r>
        <w:r>
          <w:tab/>
        </w:r>
        <w:r>
          <w:fldChar w:fldCharType="begin"/>
        </w:r>
        <w:r>
          <w:instrText xml:space="preserve"> PAGEREF _Toc6271 \h </w:instrText>
        </w:r>
        <w:r>
          <w:fldChar w:fldCharType="separate"/>
        </w:r>
        <w:r>
          <w:t>9</w:t>
        </w:r>
        <w:r>
          <w:fldChar w:fldCharType="end"/>
        </w:r>
      </w:hyperlink>
    </w:p>
    <w:p>
      <w:pPr>
        <w:pStyle w:val="TOC2"/>
        <w:tabs>
          <w:tab w:val="right" w:leader="dot" w:pos="8306"/>
        </w:tabs>
      </w:pPr>
      <w:hyperlink w:anchor="_Toc11320" w:history="1">
        <w:r>
          <w:rPr>
            <w:rFonts w:ascii="仿宋" w:eastAsia="仿宋" w:hAnsi="仿宋" w:cs="仿宋" w:hint="eastAsia"/>
            <w:lang w:eastAsia="zh-CN"/>
          </w:rPr>
          <w:t>(五)、选址综合评价</w:t>
        </w:r>
        <w:r>
          <w:tab/>
        </w:r>
        <w:r>
          <w:fldChar w:fldCharType="begin"/>
        </w:r>
        <w:r>
          <w:instrText xml:space="preserve"> PAGEREF _Toc11320 \h </w:instrText>
        </w:r>
        <w:r>
          <w:fldChar w:fldCharType="separate"/>
        </w:r>
        <w:r>
          <w:t>11</w:t>
        </w:r>
        <w:r>
          <w:fldChar w:fldCharType="end"/>
        </w:r>
      </w:hyperlink>
    </w:p>
    <w:p>
      <w:pPr>
        <w:pStyle w:val="TOC1"/>
        <w:tabs>
          <w:tab w:val="right" w:leader="dot" w:pos="8306"/>
        </w:tabs>
      </w:pPr>
      <w:hyperlink w:anchor="_Toc11005" w:history="1">
        <w:r>
          <w:rPr>
            <w:rFonts w:ascii="仿宋" w:eastAsia="仿宋" w:hAnsi="仿宋" w:cs="仿宋" w:hint="eastAsia"/>
            <w:lang w:eastAsia="zh-CN"/>
          </w:rPr>
          <w:t>四、不良资产管理项目建设单位说明</w:t>
        </w:r>
        <w:r>
          <w:tab/>
        </w:r>
        <w:r>
          <w:fldChar w:fldCharType="begin"/>
        </w:r>
        <w:r>
          <w:instrText xml:space="preserve"> PAGEREF _Toc11005 \h </w:instrText>
        </w:r>
        <w:r>
          <w:fldChar w:fldCharType="separate"/>
        </w:r>
        <w:r>
          <w:t>12</w:t>
        </w:r>
        <w:r>
          <w:fldChar w:fldCharType="end"/>
        </w:r>
      </w:hyperlink>
    </w:p>
    <w:p>
      <w:pPr>
        <w:pStyle w:val="TOC2"/>
        <w:tabs>
          <w:tab w:val="right" w:leader="dot" w:pos="8306"/>
        </w:tabs>
      </w:pPr>
      <w:hyperlink w:anchor="_Toc9233" w:history="1">
        <w:r>
          <w:rPr>
            <w:rFonts w:ascii="仿宋" w:eastAsia="仿宋" w:hAnsi="仿宋" w:cs="仿宋" w:hint="eastAsia"/>
            <w:lang w:eastAsia="zh-CN"/>
          </w:rPr>
          <w:t>(一)、不良资产管理项目承办单位基本情况</w:t>
        </w:r>
        <w:r>
          <w:tab/>
        </w:r>
        <w:r>
          <w:fldChar w:fldCharType="begin"/>
        </w:r>
        <w:r>
          <w:instrText xml:space="preserve"> PAGEREF _Toc9233 \h </w:instrText>
        </w:r>
        <w:r>
          <w:fldChar w:fldCharType="separate"/>
        </w:r>
        <w:r>
          <w:t>12</w:t>
        </w:r>
        <w:r>
          <w:fldChar w:fldCharType="end"/>
        </w:r>
      </w:hyperlink>
    </w:p>
    <w:p>
      <w:pPr>
        <w:pStyle w:val="TOC2"/>
        <w:tabs>
          <w:tab w:val="right" w:leader="dot" w:pos="8306"/>
        </w:tabs>
      </w:pPr>
      <w:hyperlink w:anchor="_Toc12060" w:history="1">
        <w:r>
          <w:rPr>
            <w:rFonts w:ascii="仿宋" w:eastAsia="仿宋" w:hAnsi="仿宋" w:cs="仿宋" w:hint="eastAsia"/>
            <w:lang w:eastAsia="zh-CN"/>
          </w:rPr>
          <w:t>(二)、公司经济效益分析</w:t>
        </w:r>
        <w:r>
          <w:tab/>
        </w:r>
        <w:r>
          <w:fldChar w:fldCharType="begin"/>
        </w:r>
        <w:r>
          <w:instrText xml:space="preserve"> PAGEREF _Toc12060 \h </w:instrText>
        </w:r>
        <w:r>
          <w:fldChar w:fldCharType="separate"/>
        </w:r>
        <w:r>
          <w:t>12</w:t>
        </w:r>
        <w:r>
          <w:fldChar w:fldCharType="end"/>
        </w:r>
      </w:hyperlink>
    </w:p>
    <w:p>
      <w:pPr>
        <w:pStyle w:val="TOC1"/>
        <w:tabs>
          <w:tab w:val="right" w:leader="dot" w:pos="8306"/>
        </w:tabs>
      </w:pPr>
      <w:hyperlink w:anchor="_Toc26581" w:history="1">
        <w:r>
          <w:rPr>
            <w:rFonts w:ascii="仿宋" w:eastAsia="仿宋" w:hAnsi="仿宋" w:cs="仿宋" w:hint="eastAsia"/>
            <w:lang w:eastAsia="zh-CN"/>
          </w:rPr>
          <w:t>五、不良资产管理项目文档管理</w:t>
        </w:r>
        <w:r>
          <w:tab/>
        </w:r>
        <w:r>
          <w:fldChar w:fldCharType="begin"/>
        </w:r>
        <w:r>
          <w:instrText xml:space="preserve"> PAGEREF _Toc26581 \h </w:instrText>
        </w:r>
        <w:r>
          <w:fldChar w:fldCharType="separate"/>
        </w:r>
        <w:r>
          <w:t>13</w:t>
        </w:r>
        <w:r>
          <w:fldChar w:fldCharType="end"/>
        </w:r>
      </w:hyperlink>
    </w:p>
    <w:p>
      <w:pPr>
        <w:pStyle w:val="TOC2"/>
        <w:tabs>
          <w:tab w:val="right" w:leader="dot" w:pos="8306"/>
        </w:tabs>
      </w:pPr>
      <w:hyperlink w:anchor="_Toc14860" w:history="1">
        <w:r>
          <w:rPr>
            <w:rFonts w:ascii="仿宋" w:eastAsia="仿宋" w:hAnsi="仿宋" w:cs="仿宋" w:hint="eastAsia"/>
            <w:lang w:eastAsia="zh-CN"/>
          </w:rPr>
          <w:t>(一)、文档编制与审查</w:t>
        </w:r>
        <w:r>
          <w:tab/>
        </w:r>
        <w:r>
          <w:fldChar w:fldCharType="begin"/>
        </w:r>
        <w:r>
          <w:instrText xml:space="preserve"> PAGEREF _Toc14860 \h </w:instrText>
        </w:r>
        <w:r>
          <w:fldChar w:fldCharType="separate"/>
        </w:r>
        <w:r>
          <w:t>13</w:t>
        </w:r>
        <w:r>
          <w:fldChar w:fldCharType="end"/>
        </w:r>
      </w:hyperlink>
    </w:p>
    <w:p>
      <w:pPr>
        <w:pStyle w:val="TOC2"/>
        <w:tabs>
          <w:tab w:val="right" w:leader="dot" w:pos="8306"/>
        </w:tabs>
      </w:pPr>
      <w:hyperlink w:anchor="_Toc28783" w:history="1">
        <w:r>
          <w:rPr>
            <w:rFonts w:ascii="仿宋" w:eastAsia="仿宋" w:hAnsi="仿宋" w:cs="仿宋" w:hint="eastAsia"/>
            <w:lang w:eastAsia="zh-CN"/>
          </w:rPr>
          <w:t>(二)、文档发布与分发</w:t>
        </w:r>
        <w:r>
          <w:tab/>
        </w:r>
        <w:r>
          <w:fldChar w:fldCharType="begin"/>
        </w:r>
        <w:r>
          <w:instrText xml:space="preserve"> PAGEREF _Toc28783 \h </w:instrText>
        </w:r>
        <w:r>
          <w:fldChar w:fldCharType="separate"/>
        </w:r>
        <w:r>
          <w:t>15</w:t>
        </w:r>
        <w:r>
          <w:fldChar w:fldCharType="end"/>
        </w:r>
      </w:hyperlink>
    </w:p>
    <w:p>
      <w:pPr>
        <w:pStyle w:val="TOC2"/>
        <w:tabs>
          <w:tab w:val="right" w:leader="dot" w:pos="8306"/>
        </w:tabs>
      </w:pPr>
      <w:hyperlink w:anchor="_Toc8096" w:history="1">
        <w:r>
          <w:rPr>
            <w:rFonts w:ascii="仿宋" w:eastAsia="仿宋" w:hAnsi="仿宋" w:cs="仿宋" w:hint="eastAsia"/>
            <w:lang w:eastAsia="zh-CN"/>
          </w:rPr>
          <w:t>(三)、文档存档与归档</w:t>
        </w:r>
        <w:r>
          <w:tab/>
        </w:r>
        <w:r>
          <w:fldChar w:fldCharType="begin"/>
        </w:r>
        <w:r>
          <w:instrText xml:space="preserve"> PAGEREF _Toc8096 \h </w:instrText>
        </w:r>
        <w:r>
          <w:fldChar w:fldCharType="separate"/>
        </w:r>
        <w:r>
          <w:t>16</w:t>
        </w:r>
        <w:r>
          <w:fldChar w:fldCharType="end"/>
        </w:r>
      </w:hyperlink>
    </w:p>
    <w:p>
      <w:pPr>
        <w:pStyle w:val="TOC1"/>
        <w:tabs>
          <w:tab w:val="right" w:leader="dot" w:pos="8306"/>
        </w:tabs>
      </w:pPr>
      <w:hyperlink w:anchor="_Toc20144" w:history="1">
        <w:r>
          <w:rPr>
            <w:rFonts w:ascii="仿宋" w:eastAsia="仿宋" w:hAnsi="仿宋" w:cs="仿宋" w:hint="eastAsia"/>
            <w:lang w:eastAsia="zh-CN"/>
          </w:rPr>
          <w:t>六、不良资产管理项目概论</w:t>
        </w:r>
        <w:r>
          <w:tab/>
        </w:r>
        <w:r>
          <w:fldChar w:fldCharType="begin"/>
        </w:r>
        <w:r>
          <w:instrText xml:space="preserve"> PAGEREF _Toc20144 \h </w:instrText>
        </w:r>
        <w:r>
          <w:fldChar w:fldCharType="separate"/>
        </w:r>
        <w:r>
          <w:t>17</w:t>
        </w:r>
        <w:r>
          <w:fldChar w:fldCharType="end"/>
        </w:r>
      </w:hyperlink>
    </w:p>
    <w:p>
      <w:pPr>
        <w:pStyle w:val="TOC2"/>
        <w:tabs>
          <w:tab w:val="right" w:leader="dot" w:pos="8306"/>
        </w:tabs>
      </w:pPr>
      <w:hyperlink w:anchor="_Toc12419" w:history="1">
        <w:r>
          <w:rPr>
            <w:rFonts w:ascii="仿宋" w:eastAsia="仿宋" w:hAnsi="仿宋" w:cs="仿宋" w:hint="eastAsia"/>
            <w:lang w:eastAsia="zh-CN"/>
          </w:rPr>
          <w:t>(一)、不良资产管理项目概况</w:t>
        </w:r>
        <w:r>
          <w:tab/>
        </w:r>
        <w:r>
          <w:fldChar w:fldCharType="begin"/>
        </w:r>
        <w:r>
          <w:instrText xml:space="preserve"> PAGEREF _Toc12419 \h </w:instrText>
        </w:r>
        <w:r>
          <w:fldChar w:fldCharType="separate"/>
        </w:r>
        <w:r>
          <w:t>17</w:t>
        </w:r>
        <w:r>
          <w:fldChar w:fldCharType="end"/>
        </w:r>
      </w:hyperlink>
    </w:p>
    <w:p>
      <w:pPr>
        <w:pStyle w:val="TOC2"/>
        <w:tabs>
          <w:tab w:val="right" w:leader="dot" w:pos="8306"/>
        </w:tabs>
      </w:pPr>
      <w:hyperlink w:anchor="_Toc3891" w:history="1">
        <w:r>
          <w:rPr>
            <w:rFonts w:ascii="仿宋" w:eastAsia="仿宋" w:hAnsi="仿宋" w:cs="仿宋" w:hint="eastAsia"/>
            <w:lang w:eastAsia="zh-CN"/>
          </w:rPr>
          <w:t>(二)、不良资产管理项目目标</w:t>
        </w:r>
        <w:r>
          <w:tab/>
        </w:r>
        <w:r>
          <w:fldChar w:fldCharType="begin"/>
        </w:r>
        <w:r>
          <w:instrText xml:space="preserve"> PAGEREF _Toc3891 \h </w:instrText>
        </w:r>
        <w:r>
          <w:fldChar w:fldCharType="separate"/>
        </w:r>
        <w:r>
          <w:t>19</w:t>
        </w:r>
        <w:r>
          <w:fldChar w:fldCharType="end"/>
        </w:r>
      </w:hyperlink>
    </w:p>
    <w:p>
      <w:pPr>
        <w:pStyle w:val="TOC2"/>
        <w:tabs>
          <w:tab w:val="right" w:leader="dot" w:pos="8306"/>
        </w:tabs>
      </w:pPr>
      <w:hyperlink w:anchor="_Toc13082" w:history="1">
        <w:r>
          <w:rPr>
            <w:rFonts w:ascii="仿宋" w:eastAsia="仿宋" w:hAnsi="仿宋" w:cs="仿宋" w:hint="eastAsia"/>
            <w:lang w:eastAsia="zh-CN"/>
          </w:rPr>
          <w:t>(三)、不良资产管理项目提出的理由</w:t>
        </w:r>
        <w:r>
          <w:tab/>
        </w:r>
        <w:r>
          <w:fldChar w:fldCharType="begin"/>
        </w:r>
        <w:r>
          <w:instrText xml:space="preserve"> PAGEREF _Toc13082 \h </w:instrText>
        </w:r>
        <w:r>
          <w:fldChar w:fldCharType="separate"/>
        </w:r>
        <w:r>
          <w:t>20</w:t>
        </w:r>
        <w:r>
          <w:fldChar w:fldCharType="end"/>
        </w:r>
      </w:hyperlink>
    </w:p>
    <w:p>
      <w:pPr>
        <w:pStyle w:val="TOC2"/>
        <w:tabs>
          <w:tab w:val="right" w:leader="dot" w:pos="8306"/>
        </w:tabs>
      </w:pPr>
      <w:hyperlink w:anchor="_Toc25135" w:history="1">
        <w:r>
          <w:rPr>
            <w:rFonts w:ascii="仿宋" w:eastAsia="仿宋" w:hAnsi="仿宋" w:cs="仿宋" w:hint="eastAsia"/>
            <w:lang w:eastAsia="zh-CN"/>
          </w:rPr>
          <w:t>(四)、不良资产管理项目意义</w:t>
        </w:r>
        <w:r>
          <w:tab/>
        </w:r>
        <w:r>
          <w:fldChar w:fldCharType="begin"/>
        </w:r>
        <w:r>
          <w:instrText xml:space="preserve"> PAGEREF _Toc25135 \h </w:instrText>
        </w:r>
        <w:r>
          <w:fldChar w:fldCharType="separate"/>
        </w:r>
        <w:r>
          <w:t>22</w:t>
        </w:r>
        <w:r>
          <w:fldChar w:fldCharType="end"/>
        </w:r>
      </w:hyperlink>
    </w:p>
    <w:p>
      <w:pPr>
        <w:pStyle w:val="TOC2"/>
        <w:tabs>
          <w:tab w:val="right" w:leader="dot" w:pos="8306"/>
        </w:tabs>
      </w:pPr>
      <w:hyperlink w:anchor="_Toc13438" w:history="1">
        <w:r>
          <w:rPr>
            <w:rFonts w:ascii="仿宋" w:eastAsia="仿宋" w:hAnsi="仿宋" w:cs="仿宋" w:hint="eastAsia"/>
            <w:lang w:eastAsia="zh-CN"/>
          </w:rPr>
          <w:t>(五)、不良资产管理项目背景</w:t>
        </w:r>
        <w:r>
          <w:tab/>
        </w:r>
        <w:r>
          <w:fldChar w:fldCharType="begin"/>
        </w:r>
        <w:r>
          <w:instrText xml:space="preserve"> PAGEREF _Toc13438 \h </w:instrText>
        </w:r>
        <w:r>
          <w:fldChar w:fldCharType="separate"/>
        </w:r>
        <w:r>
          <w:t>22</w:t>
        </w:r>
        <w:r>
          <w:fldChar w:fldCharType="end"/>
        </w:r>
      </w:hyperlink>
    </w:p>
    <w:p>
      <w:pPr>
        <w:pStyle w:val="TOC1"/>
        <w:tabs>
          <w:tab w:val="right" w:leader="dot" w:pos="8306"/>
        </w:tabs>
      </w:pPr>
      <w:hyperlink w:anchor="_Toc20246" w:history="1">
        <w:r>
          <w:rPr>
            <w:rFonts w:ascii="仿宋" w:eastAsia="仿宋" w:hAnsi="仿宋" w:cs="仿宋" w:hint="eastAsia"/>
            <w:lang w:eastAsia="zh-CN"/>
          </w:rPr>
          <w:t>七、不良资产管理项目经营效益</w:t>
        </w:r>
        <w:r>
          <w:tab/>
        </w:r>
        <w:r>
          <w:fldChar w:fldCharType="begin"/>
        </w:r>
        <w:r>
          <w:instrText xml:space="preserve"> PAGEREF _Toc20246 \h </w:instrText>
        </w:r>
        <w:r>
          <w:fldChar w:fldCharType="separate"/>
        </w:r>
        <w:r>
          <w:t>23</w:t>
        </w:r>
        <w:r>
          <w:fldChar w:fldCharType="end"/>
        </w:r>
      </w:hyperlink>
    </w:p>
    <w:p>
      <w:pPr>
        <w:pStyle w:val="TOC2"/>
        <w:tabs>
          <w:tab w:val="right" w:leader="dot" w:pos="8306"/>
        </w:tabs>
      </w:pPr>
      <w:hyperlink w:anchor="_Toc31279" w:history="1">
        <w:r>
          <w:rPr>
            <w:rFonts w:ascii="仿宋" w:eastAsia="仿宋" w:hAnsi="仿宋" w:cs="仿宋" w:hint="eastAsia"/>
            <w:lang w:eastAsia="zh-CN"/>
          </w:rPr>
          <w:t>(一)、经济评价财务测算</w:t>
        </w:r>
        <w:r>
          <w:tab/>
        </w:r>
        <w:r>
          <w:fldChar w:fldCharType="begin"/>
        </w:r>
        <w:r>
          <w:instrText xml:space="preserve"> PAGEREF _Toc31279 \h </w:instrText>
        </w:r>
        <w:r>
          <w:fldChar w:fldCharType="separate"/>
        </w:r>
        <w:r>
          <w:t>23</w:t>
        </w:r>
        <w:r>
          <w:fldChar w:fldCharType="end"/>
        </w:r>
      </w:hyperlink>
    </w:p>
    <w:p>
      <w:pPr>
        <w:pStyle w:val="TOC2"/>
        <w:tabs>
          <w:tab w:val="right" w:leader="dot" w:pos="8306"/>
        </w:tabs>
      </w:pPr>
      <w:hyperlink w:anchor="_Toc14835" w:history="1">
        <w:r>
          <w:rPr>
            <w:rFonts w:ascii="仿宋" w:eastAsia="仿宋" w:hAnsi="仿宋" w:cs="仿宋" w:hint="eastAsia"/>
            <w:lang w:eastAsia="zh-CN"/>
          </w:rPr>
          <w:t>(二)、不良资产管理项目盈利能力分析</w:t>
        </w:r>
        <w:r>
          <w:tab/>
        </w:r>
        <w:r>
          <w:fldChar w:fldCharType="begin"/>
        </w:r>
        <w:r>
          <w:instrText xml:space="preserve"> PAGEREF _Toc14835 \h </w:instrText>
        </w:r>
        <w:r>
          <w:fldChar w:fldCharType="separate"/>
        </w:r>
        <w:r>
          <w:t>25</w:t>
        </w:r>
        <w:r>
          <w:fldChar w:fldCharType="end"/>
        </w:r>
      </w:hyperlink>
    </w:p>
    <w:p>
      <w:pPr>
        <w:pStyle w:val="TOC1"/>
        <w:tabs>
          <w:tab w:val="right" w:leader="dot" w:pos="8306"/>
        </w:tabs>
      </w:pPr>
      <w:hyperlink w:anchor="_Toc25197" w:history="1">
        <w:r>
          <w:rPr>
            <w:rFonts w:ascii="仿宋" w:eastAsia="仿宋" w:hAnsi="仿宋" w:cs="仿宋" w:hint="eastAsia"/>
            <w:lang w:eastAsia="zh-CN"/>
          </w:rPr>
          <w:t>八、不良资产管理项目人力资源培养与发展</w:t>
        </w:r>
        <w:r>
          <w:tab/>
        </w:r>
        <w:r>
          <w:fldChar w:fldCharType="begin"/>
        </w:r>
        <w:r>
          <w:instrText xml:space="preserve"> PAGEREF _Toc25197 \h </w:instrText>
        </w:r>
        <w:r>
          <w:fldChar w:fldCharType="separate"/>
        </w:r>
        <w:r>
          <w:t>25</w:t>
        </w:r>
        <w:r>
          <w:fldChar w:fldCharType="end"/>
        </w:r>
      </w:hyperlink>
    </w:p>
    <w:p>
      <w:pPr>
        <w:pStyle w:val="TOC2"/>
        <w:tabs>
          <w:tab w:val="right" w:leader="dot" w:pos="8306"/>
        </w:tabs>
      </w:pPr>
      <w:hyperlink w:anchor="_Toc28895" w:history="1">
        <w:r>
          <w:rPr>
            <w:rFonts w:ascii="仿宋" w:eastAsia="仿宋" w:hAnsi="仿宋" w:cs="仿宋" w:hint="eastAsia"/>
            <w:lang w:eastAsia="zh-CN"/>
          </w:rPr>
          <w:t>(一)、人才需求与规划</w:t>
        </w:r>
        <w:r>
          <w:tab/>
        </w:r>
        <w:r>
          <w:fldChar w:fldCharType="begin"/>
        </w:r>
        <w:r>
          <w:instrText xml:space="preserve"> PAGEREF _Toc28895 \h </w:instrText>
        </w:r>
        <w:r>
          <w:fldChar w:fldCharType="separate"/>
        </w:r>
        <w:r>
          <w:t>25</w:t>
        </w:r>
        <w:r>
          <w:fldChar w:fldCharType="end"/>
        </w:r>
      </w:hyperlink>
    </w:p>
    <w:p>
      <w:pPr>
        <w:pStyle w:val="TOC2"/>
        <w:tabs>
          <w:tab w:val="right" w:leader="dot" w:pos="8306"/>
        </w:tabs>
      </w:pPr>
      <w:hyperlink w:anchor="_Toc12383" w:history="1">
        <w:r>
          <w:rPr>
            <w:rFonts w:ascii="仿宋" w:eastAsia="仿宋" w:hAnsi="仿宋" w:cs="仿宋" w:hint="eastAsia"/>
            <w:lang w:eastAsia="zh-CN"/>
          </w:rPr>
          <w:t>(二)、培训与发展计划</w:t>
        </w:r>
        <w:r>
          <w:tab/>
        </w:r>
        <w:r>
          <w:fldChar w:fldCharType="begin"/>
        </w:r>
        <w:r>
          <w:instrText xml:space="preserve"> PAGEREF _Toc12383 \h </w:instrText>
        </w:r>
        <w:r>
          <w:fldChar w:fldCharType="separate"/>
        </w:r>
        <w:r>
          <w:t>26</w:t>
        </w:r>
        <w:r>
          <w:fldChar w:fldCharType="end"/>
        </w:r>
      </w:hyperlink>
    </w:p>
    <w:p>
      <w:pPr>
        <w:pStyle w:val="TOC1"/>
        <w:tabs>
          <w:tab w:val="right" w:leader="dot" w:pos="8306"/>
        </w:tabs>
      </w:pPr>
      <w:hyperlink w:anchor="_Toc27147" w:history="1">
        <w:r>
          <w:rPr>
            <w:rFonts w:ascii="仿宋" w:eastAsia="仿宋" w:hAnsi="仿宋" w:cs="仿宋" w:hint="eastAsia"/>
            <w:lang w:eastAsia="zh-CN"/>
          </w:rPr>
          <w:t>九、不良资产管理项目创新与研发</w:t>
        </w:r>
        <w:r>
          <w:tab/>
        </w:r>
        <w:r>
          <w:fldChar w:fldCharType="begin"/>
        </w:r>
        <w:r>
          <w:instrText xml:space="preserve"> PAGEREF _Toc27147 \h </w:instrText>
        </w:r>
        <w:r>
          <w:fldChar w:fldCharType="separate"/>
        </w:r>
        <w:r>
          <w:t>26</w:t>
        </w:r>
        <w:r>
          <w:fldChar w:fldCharType="end"/>
        </w:r>
      </w:hyperlink>
    </w:p>
    <w:p>
      <w:pPr>
        <w:pStyle w:val="TOC2"/>
        <w:tabs>
          <w:tab w:val="right" w:leader="dot" w:pos="8306"/>
        </w:tabs>
      </w:pPr>
      <w:hyperlink w:anchor="_Toc27249" w:history="1">
        <w:r>
          <w:rPr>
            <w:rFonts w:ascii="仿宋" w:eastAsia="仿宋" w:hAnsi="仿宋" w:cs="仿宋" w:hint="eastAsia"/>
            <w:lang w:eastAsia="zh-CN"/>
          </w:rPr>
          <w:t>(一)、创新策略与方向</w:t>
        </w:r>
        <w:r>
          <w:tab/>
        </w:r>
        <w:r>
          <w:fldChar w:fldCharType="begin"/>
        </w:r>
        <w:r>
          <w:instrText xml:space="preserve"> PAGEREF _Toc27249 \h </w:instrText>
        </w:r>
        <w:r>
          <w:fldChar w:fldCharType="separate"/>
        </w:r>
        <w:r>
          <w:t>26</w:t>
        </w:r>
        <w:r>
          <w:fldChar w:fldCharType="end"/>
        </w:r>
      </w:hyperlink>
    </w:p>
    <w:p>
      <w:pPr>
        <w:pStyle w:val="TOC2"/>
        <w:tabs>
          <w:tab w:val="right" w:leader="dot" w:pos="8306"/>
        </w:tabs>
      </w:pPr>
      <w:hyperlink w:anchor="_Toc24369" w:history="1">
        <w:r>
          <w:rPr>
            <w:rFonts w:ascii="仿宋" w:eastAsia="仿宋" w:hAnsi="仿宋" w:cs="仿宋" w:hint="eastAsia"/>
            <w:lang w:eastAsia="zh-CN"/>
          </w:rPr>
          <w:t>(二)、研发规划与投入</w:t>
        </w:r>
        <w:r>
          <w:tab/>
        </w:r>
        <w:r>
          <w:fldChar w:fldCharType="begin"/>
        </w:r>
        <w:r>
          <w:instrText xml:space="preserve"> PAGEREF _Toc24369 \h </w:instrText>
        </w:r>
        <w:r>
          <w:fldChar w:fldCharType="separate"/>
        </w:r>
        <w:r>
          <w:t>28</w:t>
        </w:r>
        <w:r>
          <w:fldChar w:fldCharType="end"/>
        </w:r>
      </w:hyperlink>
    </w:p>
    <w:p>
      <w:pPr>
        <w:pStyle w:val="TOC1"/>
        <w:tabs>
          <w:tab w:val="right" w:leader="dot" w:pos="8306"/>
        </w:tabs>
      </w:pPr>
      <w:hyperlink w:anchor="_Toc25738" w:history="1">
        <w:r>
          <w:rPr>
            <w:rFonts w:ascii="仿宋" w:eastAsia="仿宋" w:hAnsi="仿宋" w:cs="仿宋" w:hint="eastAsia"/>
            <w:lang w:eastAsia="zh-CN"/>
          </w:rPr>
          <w:t>十、不良资产管理项目计划安排</w:t>
        </w:r>
        <w:r>
          <w:tab/>
        </w:r>
        <w:r>
          <w:fldChar w:fldCharType="begin"/>
        </w:r>
        <w:r>
          <w:instrText xml:space="preserve"> PAGEREF _Toc25738 \h </w:instrText>
        </w:r>
        <w:r>
          <w:fldChar w:fldCharType="separate"/>
        </w:r>
        <w:r>
          <w:t>30</w:t>
        </w:r>
        <w:r>
          <w:fldChar w:fldCharType="end"/>
        </w:r>
      </w:hyperlink>
    </w:p>
    <w:p>
      <w:pPr>
        <w:pStyle w:val="TOC2"/>
        <w:tabs>
          <w:tab w:val="right" w:leader="dot" w:pos="8306"/>
        </w:tabs>
      </w:pPr>
      <w:hyperlink w:anchor="_Toc6503" w:history="1">
        <w:r>
          <w:rPr>
            <w:rFonts w:ascii="仿宋" w:eastAsia="仿宋" w:hAnsi="仿宋" w:cs="仿宋" w:hint="eastAsia"/>
            <w:lang w:eastAsia="zh-CN"/>
          </w:rPr>
          <w:t>(一)、建设周期</w:t>
        </w:r>
        <w:r>
          <w:tab/>
        </w:r>
        <w:r>
          <w:fldChar w:fldCharType="begin"/>
        </w:r>
        <w:r>
          <w:instrText xml:space="preserve"> PAGEREF _Toc6503 \h </w:instrText>
        </w:r>
        <w:r>
          <w:fldChar w:fldCharType="separate"/>
        </w:r>
        <w:r>
          <w:t>30</w:t>
        </w:r>
        <w:r>
          <w:fldChar w:fldCharType="end"/>
        </w:r>
      </w:hyperlink>
    </w:p>
    <w:p>
      <w:pPr>
        <w:pStyle w:val="TOC2"/>
        <w:tabs>
          <w:tab w:val="right" w:leader="dot" w:pos="8306"/>
        </w:tabs>
      </w:pPr>
      <w:hyperlink w:anchor="_Toc7433" w:history="1">
        <w:r>
          <w:rPr>
            <w:rFonts w:ascii="仿宋" w:eastAsia="仿宋" w:hAnsi="仿宋" w:cs="仿宋" w:hint="eastAsia"/>
            <w:lang w:eastAsia="zh-CN"/>
          </w:rPr>
          <w:t>(二)、建设进度</w:t>
        </w:r>
        <w:r>
          <w:tab/>
        </w:r>
        <w:r>
          <w:fldChar w:fldCharType="begin"/>
        </w:r>
        <w:r>
          <w:instrText xml:space="preserve"> PAGEREF _Toc7433 \h </w:instrText>
        </w:r>
        <w:r>
          <w:fldChar w:fldCharType="separate"/>
        </w:r>
        <w:r>
          <w:t>30</w:t>
        </w:r>
        <w:r>
          <w:fldChar w:fldCharType="end"/>
        </w:r>
      </w:hyperlink>
    </w:p>
    <w:p>
      <w:pPr>
        <w:pStyle w:val="TOC2"/>
        <w:tabs>
          <w:tab w:val="right" w:leader="dot" w:pos="8306"/>
        </w:tabs>
      </w:pPr>
      <w:hyperlink w:anchor="_Toc6311" w:history="1">
        <w:r>
          <w:rPr>
            <w:rFonts w:ascii="仿宋" w:eastAsia="仿宋" w:hAnsi="仿宋" w:cs="仿宋" w:hint="eastAsia"/>
            <w:lang w:eastAsia="zh-CN"/>
          </w:rPr>
          <w:t>(三)、进度安排注意事项</w:t>
        </w:r>
        <w:r>
          <w:tab/>
        </w:r>
        <w:r>
          <w:fldChar w:fldCharType="begin"/>
        </w:r>
        <w:r>
          <w:instrText xml:space="preserve"> PAGEREF _Toc6311 \h </w:instrText>
        </w:r>
        <w:r>
          <w:fldChar w:fldCharType="separate"/>
        </w:r>
        <w:r>
          <w:t>31</w:t>
        </w:r>
        <w:r>
          <w:fldChar w:fldCharType="end"/>
        </w:r>
      </w:hyperlink>
    </w:p>
    <w:p>
      <w:pPr>
        <w:pStyle w:val="TOC2"/>
        <w:tabs>
          <w:tab w:val="right" w:leader="dot" w:pos="8306"/>
        </w:tabs>
      </w:pPr>
      <w:hyperlink w:anchor="_Toc2738" w:history="1">
        <w:r>
          <w:rPr>
            <w:rFonts w:ascii="仿宋" w:eastAsia="仿宋" w:hAnsi="仿宋" w:cs="仿宋" w:hint="eastAsia"/>
            <w:lang w:eastAsia="zh-CN"/>
          </w:rPr>
          <w:t>(四)、人力资源配置</w:t>
        </w:r>
        <w:r>
          <w:tab/>
        </w:r>
        <w:r>
          <w:fldChar w:fldCharType="begin"/>
        </w:r>
        <w:r>
          <w:instrText xml:space="preserve"> PAGEREF _Toc2738 \h </w:instrText>
        </w:r>
        <w:r>
          <w:fldChar w:fldCharType="separate"/>
        </w:r>
        <w:r>
          <w:t>33</w:t>
        </w:r>
        <w:r>
          <w:fldChar w:fldCharType="end"/>
        </w:r>
      </w:hyperlink>
    </w:p>
    <w:p>
      <w:pPr>
        <w:pStyle w:val="TOC1"/>
        <w:tabs>
          <w:tab w:val="right" w:leader="dot" w:pos="8306"/>
        </w:tabs>
      </w:pPr>
      <w:hyperlink w:anchor="_Toc23695" w:history="1">
        <w:r>
          <w:rPr>
            <w:rFonts w:ascii="仿宋" w:eastAsia="仿宋" w:hAnsi="仿宋" w:cs="仿宋" w:hint="eastAsia"/>
            <w:lang w:eastAsia="zh-CN"/>
          </w:rPr>
          <w:t>十一、不良资产管理项目投资规划</w:t>
        </w:r>
        <w:r>
          <w:tab/>
        </w:r>
        <w:r>
          <w:fldChar w:fldCharType="begin"/>
        </w:r>
        <w:r>
          <w:instrText xml:space="preserve"> PAGEREF _Toc23695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9" w:history="1">
        <w:r>
          <w:rPr>
            <w:rFonts w:ascii="仿宋" w:eastAsia="仿宋" w:hAnsi="仿宋" w:cs="仿宋" w:hint="eastAsia"/>
            <w:lang w:eastAsia="zh-CN"/>
          </w:rPr>
          <w:t>(一)、不良资产管理项目总投资估算</w:t>
        </w:r>
        <w:r>
          <w:tab/>
        </w:r>
        <w:r>
          <w:fldChar w:fldCharType="begin"/>
        </w:r>
        <w:r>
          <w:instrText xml:space="preserve"> PAGEREF _Toc10989 \h </w:instrText>
        </w:r>
        <w:r>
          <w:fldChar w:fldCharType="separate"/>
        </w:r>
        <w:r>
          <w:t>34</w:t>
        </w:r>
        <w:r>
          <w:fldChar w:fldCharType="end"/>
        </w:r>
      </w:hyperlink>
    </w:p>
    <w:p>
      <w:pPr>
        <w:pStyle w:val="TOC2"/>
        <w:tabs>
          <w:tab w:val="right" w:leader="dot" w:pos="8306"/>
        </w:tabs>
      </w:pPr>
      <w:hyperlink w:anchor="_Toc35" w:history="1">
        <w:r>
          <w:rPr>
            <w:rFonts w:ascii="仿宋" w:eastAsia="仿宋" w:hAnsi="仿宋" w:cs="仿宋" w:hint="eastAsia"/>
            <w:lang w:eastAsia="zh-CN"/>
          </w:rPr>
          <w:t>(二)、资金筹措</w:t>
        </w:r>
        <w:r>
          <w:tab/>
        </w:r>
        <w:r>
          <w:fldChar w:fldCharType="begin"/>
        </w:r>
        <w:r>
          <w:instrText xml:space="preserve"> PAGEREF _Toc35 \h </w:instrText>
        </w:r>
        <w:r>
          <w:fldChar w:fldCharType="separate"/>
        </w:r>
        <w:r>
          <w:t>35</w:t>
        </w:r>
        <w:r>
          <w:fldChar w:fldCharType="end"/>
        </w:r>
      </w:hyperlink>
    </w:p>
    <w:p>
      <w:pPr>
        <w:pStyle w:val="TOC1"/>
        <w:tabs>
          <w:tab w:val="right" w:leader="dot" w:pos="8306"/>
        </w:tabs>
      </w:pPr>
      <w:hyperlink w:anchor="_Toc23298" w:history="1">
        <w:r>
          <w:rPr>
            <w:rFonts w:ascii="仿宋" w:eastAsia="仿宋" w:hAnsi="仿宋" w:cs="仿宋" w:hint="eastAsia"/>
            <w:lang w:eastAsia="zh-CN"/>
          </w:rPr>
          <w:t>十二、不良资产管理项目人力资源管理</w:t>
        </w:r>
        <w:r>
          <w:tab/>
        </w:r>
        <w:r>
          <w:fldChar w:fldCharType="begin"/>
        </w:r>
        <w:r>
          <w:instrText xml:space="preserve"> PAGEREF _Toc23298 \h </w:instrText>
        </w:r>
        <w:r>
          <w:fldChar w:fldCharType="separate"/>
        </w:r>
        <w:r>
          <w:t>36</w:t>
        </w:r>
        <w:r>
          <w:fldChar w:fldCharType="end"/>
        </w:r>
      </w:hyperlink>
    </w:p>
    <w:p>
      <w:pPr>
        <w:pStyle w:val="TOC2"/>
        <w:tabs>
          <w:tab w:val="right" w:leader="dot" w:pos="8306"/>
        </w:tabs>
      </w:pPr>
      <w:hyperlink w:anchor="_Toc10389" w:history="1">
        <w:r>
          <w:rPr>
            <w:rFonts w:ascii="仿宋" w:eastAsia="仿宋" w:hAnsi="仿宋" w:cs="仿宋" w:hint="eastAsia"/>
            <w:lang w:eastAsia="zh-CN"/>
          </w:rPr>
          <w:t>(一)、建立健全的预算管理制度</w:t>
        </w:r>
        <w:r>
          <w:tab/>
        </w:r>
        <w:r>
          <w:fldChar w:fldCharType="begin"/>
        </w:r>
        <w:r>
          <w:instrText xml:space="preserve"> PAGEREF _Toc10389 \h </w:instrText>
        </w:r>
        <w:r>
          <w:fldChar w:fldCharType="separate"/>
        </w:r>
        <w:r>
          <w:t>36</w:t>
        </w:r>
        <w:r>
          <w:fldChar w:fldCharType="end"/>
        </w:r>
      </w:hyperlink>
    </w:p>
    <w:p>
      <w:pPr>
        <w:pStyle w:val="TOC2"/>
        <w:tabs>
          <w:tab w:val="right" w:leader="dot" w:pos="8306"/>
        </w:tabs>
      </w:pPr>
      <w:hyperlink w:anchor="_Toc7226" w:history="1">
        <w:r>
          <w:rPr>
            <w:rFonts w:ascii="仿宋" w:eastAsia="仿宋" w:hAnsi="仿宋" w:cs="仿宋" w:hint="eastAsia"/>
            <w:lang w:eastAsia="zh-CN"/>
          </w:rPr>
          <w:t>(二)、加强资金流动监控</w:t>
        </w:r>
        <w:r>
          <w:tab/>
        </w:r>
        <w:r>
          <w:fldChar w:fldCharType="begin"/>
        </w:r>
        <w:r>
          <w:instrText xml:space="preserve"> PAGEREF _Toc7226 \h </w:instrText>
        </w:r>
        <w:r>
          <w:fldChar w:fldCharType="separate"/>
        </w:r>
        <w:r>
          <w:t>38</w:t>
        </w:r>
        <w:r>
          <w:fldChar w:fldCharType="end"/>
        </w:r>
      </w:hyperlink>
    </w:p>
    <w:p>
      <w:pPr>
        <w:pStyle w:val="TOC2"/>
        <w:tabs>
          <w:tab w:val="right" w:leader="dot" w:pos="8306"/>
        </w:tabs>
      </w:pPr>
      <w:hyperlink w:anchor="_Toc1890" w:history="1">
        <w:r>
          <w:rPr>
            <w:rFonts w:ascii="仿宋" w:eastAsia="仿宋" w:hAnsi="仿宋" w:cs="仿宋" w:hint="eastAsia"/>
            <w:lang w:eastAsia="zh-CN"/>
          </w:rPr>
          <w:t>(三)、制定完善的风险控制机制</w:t>
        </w:r>
        <w:r>
          <w:tab/>
        </w:r>
        <w:r>
          <w:fldChar w:fldCharType="begin"/>
        </w:r>
        <w:r>
          <w:instrText xml:space="preserve"> PAGEREF _Toc1890 \h </w:instrText>
        </w:r>
        <w:r>
          <w:fldChar w:fldCharType="separate"/>
        </w:r>
        <w:r>
          <w:t>39</w:t>
        </w:r>
        <w:r>
          <w:fldChar w:fldCharType="end"/>
        </w:r>
      </w:hyperlink>
    </w:p>
    <w:p>
      <w:pPr>
        <w:pStyle w:val="TOC2"/>
        <w:tabs>
          <w:tab w:val="right" w:leader="dot" w:pos="8306"/>
        </w:tabs>
      </w:pPr>
      <w:hyperlink w:anchor="_Toc8719" w:history="1">
        <w:r>
          <w:rPr>
            <w:rFonts w:ascii="仿宋" w:eastAsia="仿宋" w:hAnsi="仿宋" w:cs="仿宋" w:hint="eastAsia"/>
            <w:lang w:eastAsia="zh-CN"/>
          </w:rPr>
          <w:t>(四)、优化成本管理</w:t>
        </w:r>
        <w:r>
          <w:tab/>
        </w:r>
        <w:r>
          <w:fldChar w:fldCharType="begin"/>
        </w:r>
        <w:r>
          <w:instrText xml:space="preserve"> PAGEREF _Toc8719 \h </w:instrText>
        </w:r>
        <w:r>
          <w:fldChar w:fldCharType="separate"/>
        </w:r>
        <w:r>
          <w:t>40</w:t>
        </w:r>
        <w:r>
          <w:fldChar w:fldCharType="end"/>
        </w:r>
      </w:hyperlink>
    </w:p>
    <w:p>
      <w:pPr>
        <w:pStyle w:val="TOC1"/>
        <w:tabs>
          <w:tab w:val="right" w:leader="dot" w:pos="8306"/>
        </w:tabs>
      </w:pPr>
      <w:hyperlink w:anchor="_Toc29255" w:history="1">
        <w:r>
          <w:rPr>
            <w:rFonts w:ascii="仿宋" w:eastAsia="仿宋" w:hAnsi="仿宋" w:cs="仿宋" w:hint="eastAsia"/>
            <w:lang w:eastAsia="zh-CN"/>
          </w:rPr>
          <w:t>十三、风险识别与分类</w:t>
        </w:r>
        <w:r>
          <w:tab/>
        </w:r>
        <w:r>
          <w:fldChar w:fldCharType="begin"/>
        </w:r>
        <w:r>
          <w:instrText xml:space="preserve"> PAGEREF _Toc29255 \h </w:instrText>
        </w:r>
        <w:r>
          <w:fldChar w:fldCharType="separate"/>
        </w:r>
        <w:r>
          <w:t>41</w:t>
        </w:r>
        <w:r>
          <w:fldChar w:fldCharType="end"/>
        </w:r>
      </w:hyperlink>
    </w:p>
    <w:p>
      <w:pPr>
        <w:pStyle w:val="TOC2"/>
        <w:tabs>
          <w:tab w:val="right" w:leader="dot" w:pos="8306"/>
        </w:tabs>
      </w:pPr>
      <w:hyperlink w:anchor="_Toc17104" w:history="1">
        <w:r>
          <w:rPr>
            <w:rFonts w:ascii="仿宋" w:eastAsia="仿宋" w:hAnsi="仿宋" w:cs="仿宋" w:hint="eastAsia"/>
            <w:lang w:eastAsia="zh-CN"/>
          </w:rPr>
          <w:t>(一)、风险识别</w:t>
        </w:r>
        <w:r>
          <w:tab/>
        </w:r>
        <w:r>
          <w:fldChar w:fldCharType="begin"/>
        </w:r>
        <w:r>
          <w:instrText xml:space="preserve"> PAGEREF _Toc17104 \h </w:instrText>
        </w:r>
        <w:r>
          <w:fldChar w:fldCharType="separate"/>
        </w:r>
        <w:r>
          <w:t>41</w:t>
        </w:r>
        <w:r>
          <w:fldChar w:fldCharType="end"/>
        </w:r>
      </w:hyperlink>
    </w:p>
    <w:p>
      <w:pPr>
        <w:pStyle w:val="TOC2"/>
        <w:tabs>
          <w:tab w:val="right" w:leader="dot" w:pos="8306"/>
        </w:tabs>
      </w:pPr>
      <w:hyperlink w:anchor="_Toc26580" w:history="1">
        <w:r>
          <w:rPr>
            <w:rFonts w:ascii="仿宋" w:eastAsia="仿宋" w:hAnsi="仿宋" w:cs="仿宋" w:hint="eastAsia"/>
            <w:lang w:eastAsia="zh-CN"/>
          </w:rPr>
          <w:t>(二)、风险分类</w:t>
        </w:r>
        <w:r>
          <w:tab/>
        </w:r>
        <w:r>
          <w:fldChar w:fldCharType="begin"/>
        </w:r>
        <w:r>
          <w:instrText xml:space="preserve"> PAGEREF _Toc26580 \h </w:instrText>
        </w:r>
        <w:r>
          <w:fldChar w:fldCharType="separate"/>
        </w:r>
        <w:r>
          <w:t>43</w:t>
        </w:r>
        <w:r>
          <w:fldChar w:fldCharType="end"/>
        </w:r>
      </w:hyperlink>
    </w:p>
    <w:p>
      <w:pPr>
        <w:pStyle w:val="TOC1"/>
        <w:tabs>
          <w:tab w:val="right" w:leader="dot" w:pos="8306"/>
        </w:tabs>
      </w:pPr>
      <w:hyperlink w:anchor="_Toc26207" w:history="1">
        <w:r>
          <w:rPr>
            <w:rFonts w:ascii="仿宋" w:eastAsia="仿宋" w:hAnsi="仿宋" w:cs="仿宋" w:hint="eastAsia"/>
            <w:lang w:eastAsia="zh-CN"/>
          </w:rPr>
          <w:t>十四、利益相关者分析与沟通计划</w:t>
        </w:r>
        <w:r>
          <w:tab/>
        </w:r>
        <w:r>
          <w:fldChar w:fldCharType="begin"/>
        </w:r>
        <w:r>
          <w:instrText xml:space="preserve"> PAGEREF _Toc26207 \h </w:instrText>
        </w:r>
        <w:r>
          <w:fldChar w:fldCharType="separate"/>
        </w:r>
        <w:r>
          <w:t>45</w:t>
        </w:r>
        <w:r>
          <w:fldChar w:fldCharType="end"/>
        </w:r>
      </w:hyperlink>
    </w:p>
    <w:p>
      <w:pPr>
        <w:pStyle w:val="TOC2"/>
        <w:tabs>
          <w:tab w:val="right" w:leader="dot" w:pos="8306"/>
        </w:tabs>
      </w:pPr>
      <w:hyperlink w:anchor="_Toc19882" w:history="1">
        <w:r>
          <w:rPr>
            <w:rFonts w:ascii="仿宋" w:eastAsia="仿宋" w:hAnsi="仿宋" w:cs="仿宋" w:hint="eastAsia"/>
            <w:lang w:eastAsia="zh-CN"/>
          </w:rPr>
          <w:t>(一)、利益相关者分析</w:t>
        </w:r>
        <w:r>
          <w:tab/>
        </w:r>
        <w:r>
          <w:fldChar w:fldCharType="begin"/>
        </w:r>
        <w:r>
          <w:instrText xml:space="preserve"> PAGEREF _Toc19882 \h </w:instrText>
        </w:r>
        <w:r>
          <w:fldChar w:fldCharType="separate"/>
        </w:r>
        <w:r>
          <w:t>45</w:t>
        </w:r>
        <w:r>
          <w:fldChar w:fldCharType="end"/>
        </w:r>
      </w:hyperlink>
    </w:p>
    <w:p>
      <w:pPr>
        <w:pStyle w:val="TOC2"/>
        <w:tabs>
          <w:tab w:val="right" w:leader="dot" w:pos="8306"/>
        </w:tabs>
      </w:pPr>
      <w:hyperlink w:anchor="_Toc11256" w:history="1">
        <w:r>
          <w:rPr>
            <w:rFonts w:ascii="仿宋" w:eastAsia="仿宋" w:hAnsi="仿宋" w:cs="仿宋" w:hint="eastAsia"/>
            <w:lang w:eastAsia="zh-CN"/>
          </w:rPr>
          <w:t>(二)、沟通计划</w:t>
        </w:r>
        <w:r>
          <w:tab/>
        </w:r>
        <w:r>
          <w:fldChar w:fldCharType="begin"/>
        </w:r>
        <w:r>
          <w:instrText xml:space="preserve"> PAGEREF _Toc11256 \h </w:instrText>
        </w:r>
        <w:r>
          <w:fldChar w:fldCharType="separate"/>
        </w:r>
        <w:r>
          <w:t>46</w:t>
        </w:r>
        <w:r>
          <w:fldChar w:fldCharType="end"/>
        </w:r>
      </w:hyperlink>
    </w:p>
    <w:p>
      <w:pPr>
        <w:pStyle w:val="TOC1"/>
        <w:tabs>
          <w:tab w:val="right" w:leader="dot" w:pos="8306"/>
        </w:tabs>
      </w:pPr>
      <w:hyperlink w:anchor="_Toc23979" w:history="1">
        <w:r>
          <w:rPr>
            <w:rFonts w:ascii="仿宋" w:eastAsia="仿宋" w:hAnsi="仿宋" w:cs="仿宋" w:hint="eastAsia"/>
            <w:lang w:eastAsia="zh-CN"/>
          </w:rPr>
          <w:t>十五、不良资产管理项目实施保障措施</w:t>
        </w:r>
        <w:r>
          <w:tab/>
        </w:r>
        <w:r>
          <w:fldChar w:fldCharType="begin"/>
        </w:r>
        <w:r>
          <w:instrText xml:space="preserve"> PAGEREF _Toc23979 \h </w:instrText>
        </w:r>
        <w:r>
          <w:fldChar w:fldCharType="separate"/>
        </w:r>
        <w:r>
          <w:t>47</w:t>
        </w:r>
        <w:r>
          <w:fldChar w:fldCharType="end"/>
        </w:r>
      </w:hyperlink>
    </w:p>
    <w:p>
      <w:pPr>
        <w:pStyle w:val="TOC2"/>
        <w:tabs>
          <w:tab w:val="right" w:leader="dot" w:pos="8306"/>
        </w:tabs>
      </w:pPr>
      <w:hyperlink w:anchor="_Toc1832" w:history="1">
        <w:r>
          <w:rPr>
            <w:rFonts w:ascii="仿宋" w:eastAsia="仿宋" w:hAnsi="仿宋" w:cs="仿宋" w:hint="eastAsia"/>
            <w:lang w:eastAsia="zh-CN"/>
          </w:rPr>
          <w:t>(一)、不良资产管理项目实施保障机制</w:t>
        </w:r>
        <w:r>
          <w:tab/>
        </w:r>
        <w:r>
          <w:fldChar w:fldCharType="begin"/>
        </w:r>
        <w:r>
          <w:instrText xml:space="preserve"> PAGEREF _Toc1832 \h </w:instrText>
        </w:r>
        <w:r>
          <w:fldChar w:fldCharType="separate"/>
        </w:r>
        <w:r>
          <w:t>47</w:t>
        </w:r>
        <w:r>
          <w:fldChar w:fldCharType="end"/>
        </w:r>
      </w:hyperlink>
    </w:p>
    <w:p>
      <w:pPr>
        <w:pStyle w:val="TOC2"/>
        <w:tabs>
          <w:tab w:val="right" w:leader="dot" w:pos="8306"/>
        </w:tabs>
      </w:pPr>
      <w:hyperlink w:anchor="_Toc8612" w:history="1">
        <w:r>
          <w:rPr>
            <w:rFonts w:ascii="仿宋" w:eastAsia="仿宋" w:hAnsi="仿宋" w:cs="仿宋" w:hint="eastAsia"/>
            <w:lang w:eastAsia="zh-CN"/>
          </w:rPr>
          <w:t>(二)、不良资产管理项目法律合规要求</w:t>
        </w:r>
        <w:r>
          <w:tab/>
        </w:r>
        <w:r>
          <w:fldChar w:fldCharType="begin"/>
        </w:r>
        <w:r>
          <w:instrText xml:space="preserve"> PAGEREF _Toc8612 \h </w:instrText>
        </w:r>
        <w:r>
          <w:fldChar w:fldCharType="separate"/>
        </w:r>
        <w:r>
          <w:t>51</w:t>
        </w:r>
        <w:r>
          <w:fldChar w:fldCharType="end"/>
        </w:r>
      </w:hyperlink>
    </w:p>
    <w:p>
      <w:pPr>
        <w:pStyle w:val="TOC2"/>
        <w:tabs>
          <w:tab w:val="right" w:leader="dot" w:pos="8306"/>
        </w:tabs>
      </w:pPr>
      <w:hyperlink w:anchor="_Toc21835" w:history="1">
        <w:r>
          <w:rPr>
            <w:rFonts w:ascii="仿宋" w:eastAsia="仿宋" w:hAnsi="仿宋" w:cs="仿宋" w:hint="eastAsia"/>
            <w:lang w:eastAsia="zh-CN"/>
          </w:rPr>
          <w:t>(三)、不良资产管理项目合同管理与法律事务</w:t>
        </w:r>
        <w:r>
          <w:tab/>
        </w:r>
        <w:r>
          <w:fldChar w:fldCharType="begin"/>
        </w:r>
        <w:r>
          <w:instrText xml:space="preserve"> PAGEREF _Toc21835 \h </w:instrText>
        </w:r>
        <w:r>
          <w:fldChar w:fldCharType="separate"/>
        </w:r>
        <w:r>
          <w:t>55</w:t>
        </w:r>
        <w:r>
          <w:fldChar w:fldCharType="end"/>
        </w:r>
      </w:hyperlink>
    </w:p>
    <w:p>
      <w:pPr>
        <w:pStyle w:val="TOC2"/>
        <w:tabs>
          <w:tab w:val="right" w:leader="dot" w:pos="8306"/>
        </w:tabs>
      </w:pPr>
      <w:hyperlink w:anchor="_Toc6450" w:history="1">
        <w:r>
          <w:rPr>
            <w:rFonts w:ascii="仿宋" w:eastAsia="仿宋" w:hAnsi="仿宋" w:cs="仿宋" w:hint="eastAsia"/>
            <w:lang w:eastAsia="zh-CN"/>
          </w:rPr>
          <w:t>(四)、不良资产管理项目知识产权保护策略</w:t>
        </w:r>
        <w:r>
          <w:tab/>
        </w:r>
        <w:r>
          <w:fldChar w:fldCharType="begin"/>
        </w:r>
        <w:r>
          <w:instrText xml:space="preserve"> PAGEREF _Toc6450 \h </w:instrText>
        </w:r>
        <w:r>
          <w:fldChar w:fldCharType="separate"/>
        </w:r>
        <w:r>
          <w:t>61</w:t>
        </w:r>
        <w:r>
          <w:fldChar w:fldCharType="end"/>
        </w:r>
      </w:hyperlink>
    </w:p>
    <w:p>
      <w:pPr>
        <w:pStyle w:val="TOC1"/>
        <w:tabs>
          <w:tab w:val="right" w:leader="dot" w:pos="8306"/>
        </w:tabs>
      </w:pPr>
      <w:hyperlink w:anchor="_Toc14425" w:history="1">
        <w:r>
          <w:rPr>
            <w:rFonts w:ascii="仿宋" w:eastAsia="仿宋" w:hAnsi="仿宋" w:cs="仿宋" w:hint="eastAsia"/>
            <w:lang w:eastAsia="zh-CN"/>
          </w:rPr>
          <w:t>十六、营销与推广策略</w:t>
        </w:r>
        <w:r>
          <w:tab/>
        </w:r>
        <w:r>
          <w:fldChar w:fldCharType="begin"/>
        </w:r>
        <w:r>
          <w:instrText xml:space="preserve"> PAGEREF _Toc14425 \h </w:instrText>
        </w:r>
        <w:r>
          <w:fldChar w:fldCharType="separate"/>
        </w:r>
        <w:r>
          <w:t>64</w:t>
        </w:r>
        <w:r>
          <w:fldChar w:fldCharType="end"/>
        </w:r>
      </w:hyperlink>
    </w:p>
    <w:p>
      <w:pPr>
        <w:pStyle w:val="TOC2"/>
        <w:tabs>
          <w:tab w:val="right" w:leader="dot" w:pos="8306"/>
        </w:tabs>
      </w:pPr>
      <w:hyperlink w:anchor="_Toc17401" w:history="1">
        <w:r>
          <w:rPr>
            <w:rFonts w:ascii="仿宋" w:eastAsia="仿宋" w:hAnsi="仿宋" w:cs="仿宋" w:hint="eastAsia"/>
            <w:lang w:eastAsia="zh-CN"/>
          </w:rPr>
          <w:t>(一)、产品/服务定位与特点</w:t>
        </w:r>
        <w:r>
          <w:tab/>
        </w:r>
        <w:r>
          <w:fldChar w:fldCharType="begin"/>
        </w:r>
        <w:r>
          <w:instrText xml:space="preserve"> PAGEREF _Toc17401 \h </w:instrText>
        </w:r>
        <w:r>
          <w:fldChar w:fldCharType="separate"/>
        </w:r>
        <w:r>
          <w:t>64</w:t>
        </w:r>
        <w:r>
          <w:fldChar w:fldCharType="end"/>
        </w:r>
      </w:hyperlink>
    </w:p>
    <w:p>
      <w:pPr>
        <w:pStyle w:val="TOC2"/>
        <w:tabs>
          <w:tab w:val="right" w:leader="dot" w:pos="8306"/>
        </w:tabs>
      </w:pPr>
      <w:hyperlink w:anchor="_Toc10447" w:history="1">
        <w:r>
          <w:rPr>
            <w:rFonts w:ascii="仿宋" w:eastAsia="仿宋" w:hAnsi="仿宋" w:cs="仿宋" w:hint="eastAsia"/>
            <w:lang w:eastAsia="zh-CN"/>
          </w:rPr>
          <w:t>(二)、市场定位与竞争分析</w:t>
        </w:r>
        <w:r>
          <w:tab/>
        </w:r>
        <w:r>
          <w:fldChar w:fldCharType="begin"/>
        </w:r>
        <w:r>
          <w:instrText xml:space="preserve"> PAGEREF _Toc10447 \h </w:instrText>
        </w:r>
        <w:r>
          <w:fldChar w:fldCharType="separate"/>
        </w:r>
        <w:r>
          <w:t>65</w:t>
        </w:r>
        <w:r>
          <w:fldChar w:fldCharType="end"/>
        </w:r>
      </w:hyperlink>
    </w:p>
    <w:p>
      <w:pPr>
        <w:pStyle w:val="TOC2"/>
        <w:tabs>
          <w:tab w:val="right" w:leader="dot" w:pos="8306"/>
        </w:tabs>
      </w:pPr>
      <w:hyperlink w:anchor="_Toc23137" w:history="1">
        <w:r>
          <w:rPr>
            <w:rFonts w:ascii="仿宋" w:eastAsia="仿宋" w:hAnsi="仿宋" w:cs="仿宋" w:hint="eastAsia"/>
            <w:lang w:eastAsia="zh-CN"/>
          </w:rPr>
          <w:t>(三)、营销渠道与策略</w:t>
        </w:r>
        <w:r>
          <w:tab/>
        </w:r>
        <w:r>
          <w:fldChar w:fldCharType="begin"/>
        </w:r>
        <w:r>
          <w:instrText xml:space="preserve"> PAGEREF _Toc23137 \h </w:instrText>
        </w:r>
        <w:r>
          <w:fldChar w:fldCharType="separate"/>
        </w:r>
        <w:r>
          <w:t>67</w:t>
        </w:r>
        <w:r>
          <w:fldChar w:fldCharType="end"/>
        </w:r>
      </w:hyperlink>
    </w:p>
    <w:p>
      <w:pPr>
        <w:pStyle w:val="TOC2"/>
        <w:tabs>
          <w:tab w:val="right" w:leader="dot" w:pos="8306"/>
        </w:tabs>
      </w:pPr>
      <w:hyperlink w:anchor="_Toc32734" w:history="1">
        <w:r>
          <w:rPr>
            <w:rFonts w:ascii="仿宋" w:eastAsia="仿宋" w:hAnsi="仿宋" w:cs="仿宋" w:hint="eastAsia"/>
            <w:lang w:eastAsia="zh-CN"/>
          </w:rPr>
          <w:t>(四)、推广与宣传活动</w:t>
        </w:r>
        <w:r>
          <w:tab/>
        </w:r>
        <w:r>
          <w:fldChar w:fldCharType="begin"/>
        </w:r>
        <w:r>
          <w:instrText xml:space="preserve"> PAGEREF _Toc32734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081"/>
      <w:r>
        <w:rPr>
          <w:rFonts w:ascii="仿宋" w:eastAsia="仿宋" w:hAnsi="仿宋" w:cs="仿宋" w:hint="eastAsia"/>
          <w:lang w:eastAsia="zh-CN"/>
        </w:rPr>
        <w:t>(一)、不良资产管理行业分析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行业一直以来都是市场的关注焦点。行业内的发展趋势、竞争态势以及潜在机会都对不良资产管理项目的推进产生深远的影响。通过深入研究行业的整体概貌，我们将更好地理解行业的核心特征，为不良资产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行业，技术一直是推动创新和发展的关键因素。我们将对当前技术趋势进行详尽分析，包括但不限于人工智能、大数据应用、先进制造技术等。这有助于不良资产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良资产管理项目成功的基础。我们将对主要竞争对手进行深入研究，包括其市场份额、产品特点、市场定位等。通过全面了解竞争对手的优势和劣势，不良资产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618"/>
      <w:r>
        <w:rPr>
          <w:rFonts w:ascii="仿宋" w:eastAsia="仿宋" w:hAnsi="仿宋" w:cs="仿宋" w:hint="eastAsia"/>
          <w:sz w:val="28"/>
          <w:lang w:eastAsia="zh-CN"/>
        </w:rPr>
        <w:t>(二)、不良资产管理市场分析预测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良资产管理市场未来的增长趋势。这包括市场的整体规模、各细分领域的发展趋势等。不良资产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良资产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不良资产管理项目实施过程中需要充分考虑的因素。我们将对市场风险进行全面评估，包括但不限于政策法规风险、市场竞争风险、技术变革风险等。通过对潜在风险的深入分析，不良资产管理项目可以制定相应的风险缓解策略，降低不确定性对不良资产管理项目的影响。</w:t>
      </w:r>
    </w:p>
    <w:p>
      <w:pPr>
        <w:pStyle w:val="Heading1"/>
        <w:ind w:firstLine="560" w:firstLineChars="200"/>
        <w:rPr>
          <w:rFonts w:ascii="仿宋" w:eastAsia="仿宋" w:hAnsi="仿宋" w:cs="仿宋" w:hint="eastAsia"/>
          <w:sz w:val="28"/>
          <w:lang w:eastAsia="zh-CN"/>
        </w:rPr>
      </w:pPr>
      <w:bookmarkStart w:id="5" w:name="_Toc11465"/>
      <w:r>
        <w:rPr>
          <w:rFonts w:ascii="仿宋" w:eastAsia="仿宋" w:hAnsi="仿宋" w:cs="仿宋" w:hint="eastAsia"/>
          <w:sz w:val="28"/>
          <w:lang w:eastAsia="zh-CN"/>
        </w:rPr>
        <w:t>二、不良资产管理项目可持续发展</w:t>
      </w:r>
      <w:bookmarkEnd w:id="5"/>
    </w:p>
    <w:p>
      <w:pPr>
        <w:pStyle w:val="Heading2"/>
        <w:rPr>
          <w:rFonts w:ascii="仿宋" w:eastAsia="仿宋" w:hAnsi="仿宋" w:cs="仿宋" w:hint="eastAsia"/>
          <w:lang w:eastAsia="zh-CN"/>
        </w:rPr>
      </w:pPr>
      <w:bookmarkStart w:id="6" w:name="_Toc2985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中，不良资产管理项目团队着眼于未来，明确了可持续发展的战略方向。制定的具体可持续发展目标包括降低资源使用、采用环保技术、最大化社会效益等。这一步骤不仅有助于不良资产管理项目在环保和社会责任方面达到最高标准，也为未来提供了明确的指引，确保不良资产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可持续实践的融入不良资产管理项目管理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良资产管理项目管理周期。从不良资产管理项目规划开始，不良资产管理项目团队就考虑了环境和社会的因素。在执行阶段，不良资产管理项目团队积极推动绿色技术的应用，优化资源利用。此外，关注员工的社会责任，通过培训和沟通活动提高员工对可持续发展的认知，使他们能够在日常工作中践行可持续实践。这些举措不仅为不良资产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97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扎根于不良资产管理项目的可持续发展理念，我们深信环保与社会责任是不良资产管理项目成功的关键支柱。在不良资产管理项目的每一步，我们都致力于通过创新和实践，履行对环境和社会的坚定责任。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团队通过引入先进的环保技术、建立高效的废物处理系统以及推动能源节约措施，积极履行环保责任。定期的环保监测和评估确保不良资产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不仅致力于自身可持续发展，还注重对社会的回馈。通过支持社区不良资产管理项目、参与慈善事业、提供培训机会等方式，不良资产管理项目积极履行社会责任。与当地社区建立积极互动，关注员工的工作与生活平衡，以及员工的身心健康，是不良资产管理项目在社会责任层面的关键举措。这样的实践不仅增强了不良资产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608"/>
      <w:r>
        <w:rPr>
          <w:rFonts w:ascii="仿宋" w:eastAsia="仿宋" w:hAnsi="仿宋" w:cs="仿宋" w:hint="eastAsia"/>
          <w:sz w:val="28"/>
          <w:lang w:eastAsia="zh-CN"/>
        </w:rPr>
        <w:t>三、不良资产管理项目选址可行性分析</w:t>
      </w:r>
      <w:bookmarkEnd w:id="8"/>
    </w:p>
    <w:p>
      <w:pPr>
        <w:pStyle w:val="Heading2"/>
        <w:rPr>
          <w:rFonts w:ascii="仿宋" w:eastAsia="仿宋" w:hAnsi="仿宋" w:cs="仿宋" w:hint="eastAsia"/>
          <w:lang w:eastAsia="zh-CN"/>
        </w:rPr>
      </w:pPr>
      <w:bookmarkStart w:id="9" w:name="_Toc9913"/>
      <w:r>
        <w:rPr>
          <w:rFonts w:ascii="仿宋" w:eastAsia="仿宋" w:hAnsi="仿宋" w:cs="仿宋" w:hint="eastAsia"/>
          <w:lang w:eastAsia="zh-CN"/>
        </w:rPr>
        <w:t>(一)、不良资产管理项目选址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该不良资产管理项目选址位于XX省XX市XX区XXX街道</w:t>
      </w:r>
    </w:p>
    <w:p>
      <w:pPr>
        <w:pStyle w:val="Heading2"/>
        <w:ind w:firstLine="560" w:firstLineChars="200"/>
        <w:rPr>
          <w:rFonts w:ascii="仿宋" w:eastAsia="仿宋" w:hAnsi="仿宋" w:cs="仿宋" w:hint="eastAsia"/>
          <w:sz w:val="28"/>
          <w:lang w:eastAsia="zh-CN"/>
        </w:rPr>
      </w:pPr>
      <w:bookmarkStart w:id="10" w:name="_Toc854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不良资产管理项目的征地面积将根据不良资产管理项目的实际规模和需求进行精确规划。具体面积XXX平方米，旨在确保不良资产管理项目不仅能够满足当前的发展需求，还能够预留空间以适应未来的扩展。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净用地面积是在征地面积基础上去除不可利用面积后的实际可开发用地。具体面积XXX平方米，考虑到环保、交通、安全等多方面因素，以确保不良资产管理项目在整体利用效率上达到最优。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不良资产管理项目计划建设的建筑总规模具体面积XXX平方米。这一规模的确定综合考虑了不良资产管理项目的性质、规模，以及城市规划的相关要求，确保建筑布局与周边环境协调一致。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绿地率是不良资产管理项目用地中被规划为绿地的比例。具体面积XXX平方米，旨在通过合理规划绿地，改善不良资产管理项目周边环境，提升居民生活质量，并符合城市整体绿化规划。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容积率是用地上可以建设的建筑总体积与用地面积之比。具体面积XXX，通过合理的容积率规划，确保不良资产管理项目建筑规模与周边环境和谐共生。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良资产管理项目选址与当地城市规划相一致，具体面积XXX平方米。通过与城市规划部门深入沟通，确保不良资产管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不良资产管理项目选址符合当地产业政策，具体面积XXX平方米。这包括不良资产管理项目对当地经济的促进作用，以及对相关产业的带动效应，确保不良资产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用地总体要求必须符合环保和可持续发展的原则，具体面积XXX平方米。通过采用绿色建筑设计、节能减排等措施，确保不良资产管理项目在建设和运营过程中对环境的影响最小化，达到可持续发展的要求。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确保不良资产管理项目选址具备必要的公共设施配套，具体面积XXX平方米。这包括交通便利性、教育、医疗等基础设施，以提高居民生活品质，使得不良资产管理项目选址更具吸引力。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考虑用地总体要求对当地社会稳定性的影响，具体面积XXX平方米。通过深入了解当地社区反馈，确保不良资产管理项目的选址和建设过程对当地社会和谐稳定产生积极作用。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良资产管理项目选址不仅符合法规和规划，还在实际操作中具有可行性。这一全面规划将为不良资产管理项目的成功实施提供坚实的基础，确保不良资产管理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46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良资产管理项目的设备规划和空间设计中，我们将采取灵活设备布局的措施。设备布局将根据实际需求进行灵活设计，避免不必要的浪费。通过合理规划设备摆放位置，我们将提高设备的利用率，减少设备间距，以确保不良资产管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良资产管理项目内部引入共享设施的概念，例如共享会议室、办公区等。通过这种方式，我们可以减少对资源的重复建设，提高资源共享效率，从而减小不良资产管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27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不良资产管理项目的总图布置中，我们将不同功能区域进行明确的规划，以最大程度满足不良资产管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32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良资产管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良资产管理项目对环境的影响是综合评价的重要因素之一。我们将详细考虑选址周边的自然环境、生态保护区、水源地等情况，确保不良资产管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对选址的评价还需充分考虑当地政府的产业政策和法规。我们将详细了解不良资产管理项目所在地的相关政策，确保不良资产管理项目的规划和运营与当地法规相符，降低不必要的法律风险。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考虑到社会稳定性对企业运营的重要性，我们将评估选址地区的社会安全情况、劳工关系、社区反馈等方面，以确保不良资产管理项目的建设和运营不会受到社会稳定性的负面影响。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最后，我们将综合考虑用地成本，包括土地购置费用、土地开发成本等。通过对用地成本的详细评估，我们能够做出更为精确的经济效益分析，为不良资产管理项目的投资决策提供有力支持。</w:t>
      </w:r>
    </w:p>
    <w:p>
      <w:pPr>
        <w:pStyle w:val="Heading1"/>
        <w:ind w:firstLine="560" w:firstLineChars="200"/>
        <w:rPr>
          <w:rFonts w:ascii="仿宋" w:eastAsia="仿宋" w:hAnsi="仿宋" w:cs="仿宋" w:hint="eastAsia"/>
          <w:sz w:val="28"/>
          <w:lang w:eastAsia="zh-CN"/>
        </w:rPr>
      </w:pPr>
      <w:bookmarkStart w:id="14" w:name="_Toc11005"/>
      <w:r>
        <w:rPr>
          <w:rFonts w:ascii="仿宋" w:eastAsia="仿宋" w:hAnsi="仿宋" w:cs="仿宋" w:hint="eastAsia"/>
          <w:sz w:val="28"/>
          <w:lang w:eastAsia="zh-CN"/>
        </w:rPr>
        <w:t>四、不良资产管理项目建设单位说明</w:t>
      </w:r>
      <w:bookmarkEnd w:id="14"/>
    </w:p>
    <w:p>
      <w:pPr>
        <w:pStyle w:val="Heading2"/>
        <w:rPr>
          <w:rFonts w:ascii="仿宋" w:eastAsia="仿宋" w:hAnsi="仿宋" w:cs="仿宋" w:hint="eastAsia"/>
          <w:lang w:eastAsia="zh-CN"/>
        </w:rPr>
      </w:pPr>
      <w:bookmarkStart w:id="15" w:name="_Toc9233"/>
      <w:r>
        <w:rPr>
          <w:rFonts w:ascii="仿宋" w:eastAsia="仿宋" w:hAnsi="仿宋" w:cs="仿宋" w:hint="eastAsia"/>
          <w:lang w:eastAsia="zh-CN"/>
        </w:rPr>
        <w:t>(一)、不良资产管理项目承办单位基本情况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06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不良资产管理项目承办单位的XXXX，我们着眼于实现可持续的经济效益。通过技术创新和解决方案的提供，公司预计在不良资产管理项目执行期间将获得可观的收入增长。这一收入来源主要包括不良资产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同时，我们注重成本控制和效率提升，以确保不良资产管理项目的可持续盈利。透过精细的管理和资源优化，公司期望实现不良资产管理项目利润最大化。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良资产管理项目实施进行全面的投资评估，包括不良资产管理项目启动阶段的资金投入和后续运营成本。通过对不良资产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良资产管理项目实施过程中具备足够的资金流动性，公司将进行详尽的现金流分析。这包括资金需求的合理预测、不良资产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581"/>
      <w:r>
        <w:rPr>
          <w:rFonts w:ascii="仿宋" w:eastAsia="仿宋" w:hAnsi="仿宋" w:cs="仿宋" w:hint="eastAsia"/>
          <w:sz w:val="28"/>
          <w:lang w:eastAsia="zh-CN"/>
        </w:rPr>
        <w:t>五、不良资产管理项目文档管理</w:t>
      </w:r>
      <w:bookmarkEnd w:id="17"/>
    </w:p>
    <w:p>
      <w:pPr>
        <w:pStyle w:val="Heading2"/>
        <w:rPr>
          <w:rFonts w:ascii="仿宋" w:eastAsia="仿宋" w:hAnsi="仿宋" w:cs="仿宋" w:hint="eastAsia"/>
          <w:lang w:eastAsia="zh-CN"/>
        </w:rPr>
      </w:pPr>
      <w:bookmarkStart w:id="18" w:name="_Toc148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不良资产管理项目高度重视文档的质量和准确性，以支持不良资产管理项目的各项活动和决策。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文档的编制始于不良资产管理项目计划的初期，我们制定了详细的文档编制计划，明确了每个文档的内容、格式和编写责任人。在不良资产管理项目启动阶段，我们首先编制了不良资产管理项目章程，明确定义了不良资产管理项目的目标、范围、风险等关键要素。随后，不良资产管理项目团队根据计划陆续编制了需求文档、设计文档、测试文档等各类文档，确保不良资产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良资产管理项目管理中的重要环节，旨在确保不良资产管理项目文档符合质量标准和不良资产管理项目需求。在不良资产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良资产管理项目相关利益方和专业领域的专家对文档进行独立审查。这有助于获取更全面、客观的反馈，确保不良资产管理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不良资产管理项目在文档编制与审查方面建立了严格的管理机制，通过规范的流程和多维度的审查，确保不良资产管理项目文档的质量、准确性和可靠性，为不良资产管理项目的顺利推进提供了有力支持。</w:t>
      </w:r>
    </w:p>
    <w:p>
      <w:pPr>
        <w:pStyle w:val="Heading2"/>
        <w:ind w:firstLine="560" w:firstLineChars="200"/>
        <w:rPr>
          <w:rFonts w:ascii="仿宋" w:eastAsia="仿宋" w:hAnsi="仿宋" w:cs="仿宋" w:hint="eastAsia"/>
          <w:sz w:val="28"/>
          <w:lang w:eastAsia="zh-CN"/>
        </w:rPr>
      </w:pPr>
      <w:bookmarkStart w:id="19" w:name="_Toc2878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我们通过多渠道发布文档，包括电子邮件、不良资产管理项目管理平台、内部网站等，以满足不同团队成员的偏好和需求。多渠道发布确保了信息的全面覆盖。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我们采用了精细的权限控制，确保只有授权人员可以访问敏感信息。这种安全措施保护了不良资产管理项目文档的机密性，防止了未经授权的信息泄露。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809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良资产管理项目生命周期中一个至关重要的环节，直接关系到不良资产管理项目信息的长期保存和历史记录的完整性。在不良资产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https://d.book118.com/268137041013006040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31FEC"/>
    <w:rsid w:val="7CE31F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3704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2024-02-21T16:10:00Z</dcterms:created>
  <dcterms:modified xsi:type="dcterms:W3CDTF">2024-02-21T16:11:13Z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83B75C8CA69C4A9BBB9942678506A8D5_11</vt:lpwstr>
  </property>
  <property fmtid="{D5CDD505-2E9C-101B-9397-08002B2CF9AE}" pid="3" name="KSOProductBuildVer">
    <vt:lpwstr>2052-12.1.0.16250</vt:lpwstr>
  </property>
</Properties>
</file>