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金融专用设备：保险柜相关行业公司成立方案及可行性研究报告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8577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_Toc8577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131" w:history="1">
        <w:r>
          <w:rPr>
            <w:rFonts w:ascii="仿宋" w:eastAsia="仿宋" w:hAnsi="仿宋" w:cs="仿宋" w:hint="eastAsia"/>
            <w:lang w:eastAsia="zh-CN"/>
          </w:rPr>
          <w:t>一、公司成立背景及可行性分析</w:t>
        </w:r>
        <w:r>
          <w:tab/>
        </w:r>
        <w:r>
          <w:fldChar w:fldCharType="begin"/>
        </w:r>
        <w:r>
          <w:instrText xml:space="preserve"> PAGEREF _Toc24131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53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_Toc5353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7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_Toc12387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857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_Toc24857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50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_Toc32650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_Toc2645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56" w:history="1">
        <w:r>
          <w:rPr>
            <w:rFonts w:ascii="仿宋" w:eastAsia="仿宋" w:hAnsi="仿宋" w:cs="仿宋" w:hint="eastAsia"/>
            <w:lang w:eastAsia="zh-CN"/>
          </w:rPr>
          <w:t>(七)、金融专用设备：保险柜项目建设必要性分析</w:t>
        </w:r>
        <w:r>
          <w:tab/>
        </w:r>
        <w:r>
          <w:fldChar w:fldCharType="begin"/>
        </w:r>
        <w:r>
          <w:instrText xml:space="preserve"> PAGEREF _Toc6156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7" w:history="1">
        <w:r>
          <w:rPr>
            <w:rFonts w:ascii="仿宋" w:eastAsia="仿宋" w:hAnsi="仿宋" w:cs="仿宋" w:hint="eastAsia"/>
            <w:lang w:eastAsia="zh-CN"/>
          </w:rPr>
          <w:t>二、选址分析</w:t>
        </w:r>
        <w:r>
          <w:tab/>
        </w:r>
        <w:r>
          <w:fldChar w:fldCharType="begin"/>
        </w:r>
        <w:r>
          <w:instrText xml:space="preserve"> PAGEREF _Toc847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86" w:history="1">
        <w:r>
          <w:rPr>
            <w:rFonts w:ascii="仿宋" w:eastAsia="仿宋" w:hAnsi="仿宋" w:cs="仿宋" w:hint="eastAsia"/>
            <w:lang w:eastAsia="zh-CN"/>
          </w:rPr>
          <w:t>(一)、金融专用设备：保险柜项目选址原则</w:t>
        </w:r>
        <w:r>
          <w:tab/>
        </w:r>
        <w:r>
          <w:fldChar w:fldCharType="begin"/>
        </w:r>
        <w:r>
          <w:instrText xml:space="preserve"> PAGEREF _Toc26686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07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_Toc22907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17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_Toc10517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0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_Toc1540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8" w:history="1">
        <w:r>
          <w:rPr>
            <w:rFonts w:ascii="仿宋" w:eastAsia="仿宋" w:hAnsi="仿宋" w:cs="仿宋" w:hint="eastAsia"/>
            <w:lang w:eastAsia="zh-CN"/>
          </w:rPr>
          <w:t>(五)、金融专用设备：保险柜项目选址综合评价</w:t>
        </w:r>
        <w:r>
          <w:tab/>
        </w:r>
        <w:r>
          <w:fldChar w:fldCharType="begin"/>
        </w:r>
        <w:r>
          <w:instrText xml:space="preserve"> PAGEREF _Toc10998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666" w:history="1">
        <w:r>
          <w:rPr>
            <w:rFonts w:ascii="仿宋" w:eastAsia="仿宋" w:hAnsi="仿宋" w:cs="仿宋" w:hint="eastAsia"/>
            <w:lang w:eastAsia="zh-CN"/>
          </w:rPr>
          <w:t>三、发展规划</w:t>
        </w:r>
        <w:r>
          <w:tab/>
        </w:r>
        <w:r>
          <w:fldChar w:fldCharType="begin"/>
        </w:r>
        <w:r>
          <w:instrText xml:space="preserve"> PAGEREF _Toc27666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17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_Toc12117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85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_Toc20085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3" w:history="1">
        <w:r>
          <w:rPr>
            <w:rFonts w:ascii="仿宋" w:eastAsia="仿宋" w:hAnsi="仿宋" w:cs="仿宋" w:hint="eastAsia"/>
            <w:lang w:eastAsia="zh-CN"/>
          </w:rPr>
          <w:t>四、金融专用设备：保险柜筹建公司基本信息</w:t>
        </w:r>
        <w:r>
          <w:tab/>
        </w:r>
        <w:r>
          <w:fldChar w:fldCharType="begin"/>
        </w:r>
        <w:r>
          <w:instrText xml:space="preserve"> PAGEREF _Toc73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037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_Toc8037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_Toc15801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5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_Toc25459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2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_Toc21782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54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_Toc26854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01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_Toc32701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341" w:history="1">
        <w:r>
          <w:rPr>
            <w:rFonts w:ascii="仿宋" w:eastAsia="仿宋" w:hAnsi="仿宋" w:cs="仿宋" w:hint="eastAsia"/>
            <w:lang w:eastAsia="zh-CN"/>
          </w:rPr>
          <w:t>五、法人治理</w:t>
        </w:r>
        <w:r>
          <w:tab/>
        </w:r>
        <w:r>
          <w:fldChar w:fldCharType="begin"/>
        </w:r>
        <w:r>
          <w:instrText xml:space="preserve"> PAGEREF _Toc24341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71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_Toc17771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77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_Toc30077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26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_Toc11126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37" w:history="1">
        <w:r>
          <w:rPr>
            <w:rFonts w:ascii="仿宋" w:eastAsia="仿宋" w:hAnsi="仿宋" w:cs="仿宋" w:hint="eastAsia"/>
            <w:lang w:eastAsia="zh-CN"/>
          </w:rPr>
          <w:t>六、目标客户和受众分析</w:t>
        </w:r>
        <w:r>
          <w:tab/>
        </w:r>
        <w:r>
          <w:fldChar w:fldCharType="begin"/>
        </w:r>
        <w:r>
          <w:instrText xml:space="preserve"> PAGEREF _Toc16037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80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_Toc21280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1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_Toc21718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1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_Toc2801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8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_Toc3289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692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_Toc22692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0" w:history="1">
        <w:r>
          <w:rPr>
            <w:rFonts w:ascii="仿宋" w:eastAsia="仿宋" w:hAnsi="仿宋" w:cs="仿宋" w:hint="eastAsia"/>
            <w:lang w:eastAsia="zh-CN"/>
          </w:rPr>
          <w:t>(一)、金融专用设备：保险柜项目背景分析</w:t>
        </w:r>
        <w:r>
          <w:tab/>
        </w:r>
        <w:r>
          <w:fldChar w:fldCharType="begin"/>
        </w:r>
        <w:r>
          <w:instrText xml:space="preserve"> PAGEREF _Toc1580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73" w:history="1">
        <w:r>
          <w:rPr>
            <w:rFonts w:ascii="仿宋" w:eastAsia="仿宋" w:hAnsi="仿宋" w:cs="仿宋" w:hint="eastAsia"/>
            <w:lang w:eastAsia="zh-CN"/>
          </w:rPr>
          <w:t>(二)、金融专用设备：保险柜项目建设必要性分析</w:t>
        </w:r>
        <w:r>
          <w:tab/>
        </w:r>
        <w:r>
          <w:fldChar w:fldCharType="begin"/>
        </w:r>
        <w:r>
          <w:instrText xml:space="preserve"> PAGEREF _Toc31373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87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_Toc22387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39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_Toc16339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874" w:history="1">
        <w:r>
          <w:rPr>
            <w:rFonts w:ascii="仿宋" w:eastAsia="仿宋" w:hAnsi="仿宋" w:cs="仿宋" w:hint="eastAsia"/>
            <w:lang w:eastAsia="zh-CN"/>
          </w:rPr>
          <w:t>八、环境保护分析</w:t>
        </w:r>
        <w:r>
          <w:tab/>
        </w:r>
        <w:r>
          <w:fldChar w:fldCharType="begin"/>
        </w:r>
        <w:r>
          <w:instrText xml:space="preserve"> PAGEREF _Toc16874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371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_Toc8371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65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_Toc20765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62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_Toc9662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7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_Toc20907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94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_Toc32294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07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_Toc7907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94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_Toc25941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_Toc1652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4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_Toc14949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96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_Toc14996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2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_Toc52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26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_Toc20026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611" w:history="1">
        <w:r>
          <w:rPr>
            <w:rFonts w:ascii="仿宋" w:eastAsia="仿宋" w:hAnsi="仿宋" w:cs="仿宋" w:hint="eastAsia"/>
            <w:lang w:eastAsia="zh-CN"/>
          </w:rPr>
          <w:t>九、金融专用设备：保险柜项目风险分析</w:t>
        </w:r>
        <w:r>
          <w:tab/>
        </w:r>
        <w:r>
          <w:fldChar w:fldCharType="begin"/>
        </w:r>
        <w:r>
          <w:instrText xml:space="preserve"> PAGEREF _Toc21611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6" w:history="1">
        <w:r>
          <w:rPr>
            <w:rFonts w:ascii="仿宋" w:eastAsia="仿宋" w:hAnsi="仿宋" w:cs="仿宋" w:hint="eastAsia"/>
            <w:lang w:eastAsia="zh-CN"/>
          </w:rPr>
          <w:t>(一)、金融专用设备：保险柜项目风险分析</w:t>
        </w:r>
        <w:r>
          <w:tab/>
        </w:r>
        <w:r>
          <w:fldChar w:fldCharType="begin"/>
        </w:r>
        <w:r>
          <w:instrText xml:space="preserve"> PAGEREF _Toc2496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61" w:history="1">
        <w:r>
          <w:rPr>
            <w:rFonts w:ascii="仿宋" w:eastAsia="仿宋" w:hAnsi="仿宋" w:cs="仿宋" w:hint="eastAsia"/>
            <w:lang w:eastAsia="zh-CN"/>
          </w:rPr>
          <w:t>(二)、金融专用设备：保险柜项目风险对策</w:t>
        </w:r>
        <w:r>
          <w:tab/>
        </w:r>
        <w:r>
          <w:fldChar w:fldCharType="begin"/>
        </w:r>
        <w:r>
          <w:instrText xml:space="preserve"> PAGEREF _Toc17061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183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_Toc8183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2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_Toc30702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47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_Toc18547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96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_Toc5396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4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_Toc24149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43" w:history="1">
        <w:r>
          <w:rPr>
            <w:rFonts w:ascii="仿宋" w:eastAsia="仿宋" w:hAnsi="仿宋" w:cs="仿宋" w:hint="eastAsia"/>
            <w:lang w:eastAsia="zh-CN"/>
          </w:rPr>
          <w:t>(五)、金融专用设备：保险柜项目总投资</w:t>
        </w:r>
        <w:r>
          <w:tab/>
        </w:r>
        <w:r>
          <w:fldChar w:fldCharType="begin"/>
        </w:r>
        <w:r>
          <w:instrText xml:space="preserve"> PAGEREF _Toc30743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_Toc372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13" w:history="1">
        <w:r>
          <w:rPr>
            <w:rFonts w:ascii="仿宋" w:eastAsia="仿宋" w:hAnsi="仿宋" w:cs="仿宋" w:hint="eastAsia"/>
            <w:lang w:eastAsia="zh-CN"/>
          </w:rPr>
          <w:t>十一、社会和环境责任</w:t>
        </w:r>
        <w:r>
          <w:tab/>
        </w:r>
        <w:r>
          <w:fldChar w:fldCharType="begin"/>
        </w:r>
        <w:r>
          <w:instrText xml:space="preserve"> PAGEREF _Toc31713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81" w:history="1">
        <w:r>
          <w:rPr>
            <w:rFonts w:ascii="仿宋" w:eastAsia="仿宋" w:hAnsi="仿宋" w:cs="仿宋" w:hint="eastAsia"/>
            <w:lang w:eastAsia="zh-CN"/>
          </w:rPr>
          <w:t>(一)、社会责任金融专用设备：保险柜项目</w:t>
        </w:r>
        <w:r>
          <w:tab/>
        </w:r>
        <w:r>
          <w:fldChar w:fldCharType="begin"/>
        </w:r>
        <w:r>
          <w:instrText xml:space="preserve"> PAGEREF _Toc14781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90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_Toc26290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11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_Toc8811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54" w:history="1">
        <w:r>
          <w:rPr>
            <w:rFonts w:ascii="仿宋" w:eastAsia="仿宋" w:hAnsi="仿宋" w:cs="仿宋" w:hint="eastAsia"/>
            <w:lang w:eastAsia="zh-CN"/>
          </w:rPr>
          <w:t>十二、法律和合规事项</w:t>
        </w:r>
        <w:r>
          <w:tab/>
        </w:r>
        <w:r>
          <w:fldChar w:fldCharType="begin"/>
        </w:r>
        <w:r>
          <w:instrText xml:space="preserve"> PAGEREF _Toc1254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5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_Toc17458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18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_Toc6918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63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_Toc15763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92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_Toc28992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8577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4131"/>
      <w:r>
        <w:rPr>
          <w:rFonts w:ascii="仿宋" w:eastAsia="仿宋" w:hAnsi="仿宋" w:cs="仿宋" w:hint="eastAsia"/>
          <w:sz w:val="28"/>
          <w:lang w:eastAsia="zh-CN"/>
        </w:rPr>
        <w:t>一、公司成立背景及可行性分析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5353"/>
      <w:r>
        <w:rPr>
          <w:rFonts w:ascii="仿宋" w:eastAsia="仿宋" w:hAnsi="仿宋" w:cs="仿宋" w:hint="eastAsia"/>
          <w:lang w:eastAsia="zh-CN"/>
        </w:rPr>
        <w:t>(一)、发展思路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深入贯彻落实科学发展观，推动产业转型升级，实现高质量发展。要立足国内市场需求，控制总量扩张，优化产业结构，推动产业向高端化、智能化、绿色化方向发展。同时，要大力发展具有高技术含量、高附加值、高成长性的新产品、新产业和新业态，提升产业发展质量和效益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推进产业转型升级的过程中，要注重一体化发展，延伸产业链条，增加产品技术含量和附加值。通过实施创新驱动战略，加强技术创新和成果转化，提高产业的核心竞争力和市场竞争力。同时，要注重培育和引进高端人才，为产业发展提供强有力的人才支撑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更好地促进产业发展，政府应加大对产业转型升级的政策引导和支持力度，完善相关法律法规和政策措施，营造良好的营商环境和发展氛围。同时，要加强对产业发展的监测和评估，及时发现和解决问题，推动产业健康有序发展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2387"/>
      <w:r>
        <w:rPr>
          <w:rFonts w:ascii="仿宋" w:eastAsia="仿宋" w:hAnsi="仿宋" w:cs="仿宋" w:hint="eastAsia"/>
          <w:sz w:val="28"/>
          <w:lang w:eastAsia="zh-CN"/>
        </w:rPr>
        <w:t>(二)、产业发展背景分析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当前，全球经济正处于深度调整期，新一轮技术革命和产业变革蓬勃兴起，对传统产业产生巨大冲击，但也为新兴产业发展提供了重大机遇。我国产业发展正处于由数量规模向质量效益转变的关键时期，必须以供给侧结构性改革为主线，加快转变产业发展方式，推动产业向高端化、智能化、绿色化方向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市场需求不断升级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随着国内居民收入水平不断提高，消费观念和消费结构正在发生深刻变化，对高品质、个性化、绿色健康的产品需求不断增加。同时，随着全球贸易保护主义加剧和国内环保约束强化，低质量、高能耗、高污染的产品将逐渐被市场淘汰。这种变化为高端产品提供了广阔的市场空间，也将推动传统产业加快转型升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技术创新成为产业发展的关键驱动力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新一轮技术革命和产业变革正在全球范围内深入发展，人工智能、物联网、大数据、云计算等新技术加速推广应用，为产业发展提供了新的动力和支撑。同时，我国在某些领域已经具备了较好的技术积累和人才储备，如人工智能、新能源等领域，这为我国产业转型升级提供了强有力的技术支持和产业基础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产业政策支持力度不断加大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https://d.book118.com/275003001030011100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金融专用设备：保险柜相关行业公司成立方案及可行性研究报告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275003001030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2024-01-15T18:10:00Z</dcterms:created>
  <dcterms:modified xsi:type="dcterms:W3CDTF">2024-01-15T18:10:40Z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A39FE380774A4C558B14B5E704AF2C7B_11</vt:lpwstr>
  </property>
  <property fmtid="{D5CDD505-2E9C-101B-9397-08002B2CF9AE}" pid="3" name="KSOProductBuildVer">
    <vt:lpwstr>2052-12.1.0.16120</vt:lpwstr>
  </property>
</Properties>
</file>