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显示器化学品项目规划设计蓝图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1" w:history="1">
        <w:r>
          <w:rPr>
            <w:rFonts w:ascii="仿宋" w:eastAsia="仿宋" w:hAnsi="仿宋" w:cs="仿宋" w:hint="eastAsia"/>
            <w:lang w:eastAsia="zh-CN"/>
          </w:rPr>
          <w:t>概论</w:t>
        </w:r>
        <w:r>
          <w:tab/>
        </w:r>
        <w:r>
          <w:fldChar w:fldCharType="begin"/>
        </w:r>
        <w:r>
          <w:instrText xml:space="preserve"> PAGEREF _Toc29551 \h </w:instrText>
        </w:r>
        <w:r>
          <w:fldChar w:fldCharType="separate"/>
        </w:r>
        <w:r>
          <w:t>3</w:t>
        </w:r>
        <w:r>
          <w:fldChar w:fldCharType="end"/>
        </w:r>
      </w:hyperlink>
    </w:p>
    <w:p>
      <w:pPr>
        <w:pStyle w:val="TOC1"/>
        <w:tabs>
          <w:tab w:val="right" w:leader="dot" w:pos="8306"/>
        </w:tabs>
      </w:pPr>
      <w:hyperlink w:anchor="_Toc2294" w:history="1">
        <w:r>
          <w:rPr>
            <w:rFonts w:ascii="仿宋" w:eastAsia="仿宋" w:hAnsi="仿宋" w:cs="仿宋" w:hint="eastAsia"/>
            <w:lang w:eastAsia="zh-CN"/>
          </w:rPr>
          <w:t>一、显示器化学品项目土建工程</w:t>
        </w:r>
        <w:r>
          <w:tab/>
        </w:r>
        <w:r>
          <w:fldChar w:fldCharType="begin"/>
        </w:r>
        <w:r>
          <w:instrText xml:space="preserve"> PAGEREF _Toc2294 \h </w:instrText>
        </w:r>
        <w:r>
          <w:fldChar w:fldCharType="separate"/>
        </w:r>
        <w:r>
          <w:t>3</w:t>
        </w:r>
        <w:r>
          <w:fldChar w:fldCharType="end"/>
        </w:r>
      </w:hyperlink>
    </w:p>
    <w:p>
      <w:pPr>
        <w:pStyle w:val="TOC2"/>
        <w:tabs>
          <w:tab w:val="right" w:leader="dot" w:pos="8306"/>
        </w:tabs>
      </w:pPr>
      <w:hyperlink w:anchor="_Toc27103" w:history="1">
        <w:r>
          <w:rPr>
            <w:rFonts w:ascii="仿宋" w:eastAsia="仿宋" w:hAnsi="仿宋" w:cs="仿宋" w:hint="eastAsia"/>
            <w:lang w:eastAsia="zh-CN"/>
          </w:rPr>
          <w:t>(一)、建筑工程设计原则</w:t>
        </w:r>
        <w:r>
          <w:tab/>
        </w:r>
        <w:r>
          <w:fldChar w:fldCharType="begin"/>
        </w:r>
        <w:r>
          <w:instrText xml:space="preserve"> PAGEREF _Toc27103 \h </w:instrText>
        </w:r>
        <w:r>
          <w:fldChar w:fldCharType="separate"/>
        </w:r>
        <w:r>
          <w:t>3</w:t>
        </w:r>
        <w:r>
          <w:fldChar w:fldCharType="end"/>
        </w:r>
      </w:hyperlink>
    </w:p>
    <w:p>
      <w:pPr>
        <w:pStyle w:val="TOC2"/>
        <w:tabs>
          <w:tab w:val="right" w:leader="dot" w:pos="8306"/>
        </w:tabs>
      </w:pPr>
      <w:hyperlink w:anchor="_Toc3804" w:history="1">
        <w:r>
          <w:rPr>
            <w:rFonts w:ascii="仿宋" w:eastAsia="仿宋" w:hAnsi="仿宋" w:cs="仿宋" w:hint="eastAsia"/>
            <w:lang w:eastAsia="zh-CN"/>
          </w:rPr>
          <w:t>(二)、土建工程设计年限及安全等级</w:t>
        </w:r>
        <w:r>
          <w:tab/>
        </w:r>
        <w:r>
          <w:fldChar w:fldCharType="begin"/>
        </w:r>
        <w:r>
          <w:instrText xml:space="preserve"> PAGEREF _Toc3804 \h </w:instrText>
        </w:r>
        <w:r>
          <w:fldChar w:fldCharType="separate"/>
        </w:r>
        <w:r>
          <w:t>4</w:t>
        </w:r>
        <w:r>
          <w:fldChar w:fldCharType="end"/>
        </w:r>
      </w:hyperlink>
    </w:p>
    <w:p>
      <w:pPr>
        <w:pStyle w:val="TOC2"/>
        <w:tabs>
          <w:tab w:val="right" w:leader="dot" w:pos="8306"/>
        </w:tabs>
      </w:pPr>
      <w:hyperlink w:anchor="_Toc1068" w:history="1">
        <w:r>
          <w:rPr>
            <w:rFonts w:ascii="仿宋" w:eastAsia="仿宋" w:hAnsi="仿宋" w:cs="仿宋" w:hint="eastAsia"/>
            <w:lang w:eastAsia="zh-CN"/>
          </w:rPr>
          <w:t>(三)、建筑工程设计总体要求</w:t>
        </w:r>
        <w:r>
          <w:tab/>
        </w:r>
        <w:r>
          <w:fldChar w:fldCharType="begin"/>
        </w:r>
        <w:r>
          <w:instrText xml:space="preserve"> PAGEREF _Toc1068 \h </w:instrText>
        </w:r>
        <w:r>
          <w:fldChar w:fldCharType="separate"/>
        </w:r>
        <w:r>
          <w:t>5</w:t>
        </w:r>
        <w:r>
          <w:fldChar w:fldCharType="end"/>
        </w:r>
      </w:hyperlink>
    </w:p>
    <w:p>
      <w:pPr>
        <w:pStyle w:val="TOC2"/>
        <w:tabs>
          <w:tab w:val="right" w:leader="dot" w:pos="8306"/>
        </w:tabs>
      </w:pPr>
      <w:hyperlink w:anchor="_Toc1301" w:history="1">
        <w:r>
          <w:rPr>
            <w:rFonts w:ascii="仿宋" w:eastAsia="仿宋" w:hAnsi="仿宋" w:cs="仿宋" w:hint="eastAsia"/>
            <w:lang w:eastAsia="zh-CN"/>
          </w:rPr>
          <w:t>(四)、土建工程建设指标</w:t>
        </w:r>
        <w:r>
          <w:tab/>
        </w:r>
        <w:r>
          <w:fldChar w:fldCharType="begin"/>
        </w:r>
        <w:r>
          <w:instrText xml:space="preserve"> PAGEREF _Toc1301 \h </w:instrText>
        </w:r>
        <w:r>
          <w:fldChar w:fldCharType="separate"/>
        </w:r>
        <w:r>
          <w:t>6</w:t>
        </w:r>
        <w:r>
          <w:fldChar w:fldCharType="end"/>
        </w:r>
      </w:hyperlink>
    </w:p>
    <w:p>
      <w:pPr>
        <w:pStyle w:val="TOC1"/>
        <w:tabs>
          <w:tab w:val="right" w:leader="dot" w:pos="8306"/>
        </w:tabs>
      </w:pPr>
      <w:hyperlink w:anchor="_Toc30399" w:history="1">
        <w:r>
          <w:rPr>
            <w:rFonts w:ascii="仿宋" w:eastAsia="仿宋" w:hAnsi="仿宋" w:cs="仿宋" w:hint="eastAsia"/>
            <w:lang w:eastAsia="zh-CN"/>
          </w:rPr>
          <w:t>二、显示器化学品项目选址可行性分析</w:t>
        </w:r>
        <w:r>
          <w:tab/>
        </w:r>
        <w:r>
          <w:fldChar w:fldCharType="begin"/>
        </w:r>
        <w:r>
          <w:instrText xml:space="preserve"> PAGEREF _Toc30399 \h </w:instrText>
        </w:r>
        <w:r>
          <w:fldChar w:fldCharType="separate"/>
        </w:r>
        <w:r>
          <w:t>6</w:t>
        </w:r>
        <w:r>
          <w:fldChar w:fldCharType="end"/>
        </w:r>
      </w:hyperlink>
    </w:p>
    <w:p>
      <w:pPr>
        <w:pStyle w:val="TOC2"/>
        <w:tabs>
          <w:tab w:val="right" w:leader="dot" w:pos="8306"/>
        </w:tabs>
      </w:pPr>
      <w:hyperlink w:anchor="_Toc16321" w:history="1">
        <w:r>
          <w:rPr>
            <w:rFonts w:ascii="仿宋" w:eastAsia="仿宋" w:hAnsi="仿宋" w:cs="仿宋" w:hint="eastAsia"/>
            <w:lang w:eastAsia="zh-CN"/>
          </w:rPr>
          <w:t>(一)、显示器化学品项目选址</w:t>
        </w:r>
        <w:r>
          <w:tab/>
        </w:r>
        <w:r>
          <w:fldChar w:fldCharType="begin"/>
        </w:r>
        <w:r>
          <w:instrText xml:space="preserve"> PAGEREF _Toc16321 \h </w:instrText>
        </w:r>
        <w:r>
          <w:fldChar w:fldCharType="separate"/>
        </w:r>
        <w:r>
          <w:t>6</w:t>
        </w:r>
        <w:r>
          <w:fldChar w:fldCharType="end"/>
        </w:r>
      </w:hyperlink>
    </w:p>
    <w:p>
      <w:pPr>
        <w:pStyle w:val="TOC2"/>
        <w:tabs>
          <w:tab w:val="right" w:leader="dot" w:pos="8306"/>
        </w:tabs>
      </w:pPr>
      <w:hyperlink w:anchor="_Toc22826" w:history="1">
        <w:r>
          <w:rPr>
            <w:rFonts w:ascii="仿宋" w:eastAsia="仿宋" w:hAnsi="仿宋" w:cs="仿宋" w:hint="eastAsia"/>
            <w:lang w:eastAsia="zh-CN"/>
          </w:rPr>
          <w:t>(二)、用地控制指标</w:t>
        </w:r>
        <w:r>
          <w:tab/>
        </w:r>
        <w:r>
          <w:fldChar w:fldCharType="begin"/>
        </w:r>
        <w:r>
          <w:instrText xml:space="preserve"> PAGEREF _Toc22826 \h </w:instrText>
        </w:r>
        <w:r>
          <w:fldChar w:fldCharType="separate"/>
        </w:r>
        <w:r>
          <w:t>6</w:t>
        </w:r>
        <w:r>
          <w:fldChar w:fldCharType="end"/>
        </w:r>
      </w:hyperlink>
    </w:p>
    <w:p>
      <w:pPr>
        <w:pStyle w:val="TOC2"/>
        <w:tabs>
          <w:tab w:val="right" w:leader="dot" w:pos="8306"/>
        </w:tabs>
      </w:pPr>
      <w:hyperlink w:anchor="_Toc1111" w:history="1">
        <w:r>
          <w:rPr>
            <w:rFonts w:ascii="仿宋" w:eastAsia="仿宋" w:hAnsi="仿宋" w:cs="仿宋" w:hint="eastAsia"/>
            <w:lang w:eastAsia="zh-CN"/>
          </w:rPr>
          <w:t>(三)、节约用地措施</w:t>
        </w:r>
        <w:r>
          <w:tab/>
        </w:r>
        <w:r>
          <w:fldChar w:fldCharType="begin"/>
        </w:r>
        <w:r>
          <w:instrText xml:space="preserve"> PAGEREF _Toc1111 \h </w:instrText>
        </w:r>
        <w:r>
          <w:fldChar w:fldCharType="separate"/>
        </w:r>
        <w:r>
          <w:t>8</w:t>
        </w:r>
        <w:r>
          <w:fldChar w:fldCharType="end"/>
        </w:r>
      </w:hyperlink>
    </w:p>
    <w:p>
      <w:pPr>
        <w:pStyle w:val="TOC2"/>
        <w:tabs>
          <w:tab w:val="right" w:leader="dot" w:pos="8306"/>
        </w:tabs>
      </w:pPr>
      <w:hyperlink w:anchor="_Toc24200" w:history="1">
        <w:r>
          <w:rPr>
            <w:rFonts w:ascii="仿宋" w:eastAsia="仿宋" w:hAnsi="仿宋" w:cs="仿宋" w:hint="eastAsia"/>
            <w:lang w:eastAsia="zh-CN"/>
          </w:rPr>
          <w:t>(四)、总图布置方案</w:t>
        </w:r>
        <w:r>
          <w:tab/>
        </w:r>
        <w:r>
          <w:fldChar w:fldCharType="begin"/>
        </w:r>
        <w:r>
          <w:instrText xml:space="preserve"> PAGEREF _Toc24200 \h </w:instrText>
        </w:r>
        <w:r>
          <w:fldChar w:fldCharType="separate"/>
        </w:r>
        <w:r>
          <w:t>9</w:t>
        </w:r>
        <w:r>
          <w:fldChar w:fldCharType="end"/>
        </w:r>
      </w:hyperlink>
    </w:p>
    <w:p>
      <w:pPr>
        <w:pStyle w:val="TOC2"/>
        <w:tabs>
          <w:tab w:val="right" w:leader="dot" w:pos="8306"/>
        </w:tabs>
      </w:pPr>
      <w:hyperlink w:anchor="_Toc14074" w:history="1">
        <w:r>
          <w:rPr>
            <w:rFonts w:ascii="仿宋" w:eastAsia="仿宋" w:hAnsi="仿宋" w:cs="仿宋" w:hint="eastAsia"/>
            <w:lang w:eastAsia="zh-CN"/>
          </w:rPr>
          <w:t>(五)、选址综合评价</w:t>
        </w:r>
        <w:r>
          <w:tab/>
        </w:r>
        <w:r>
          <w:fldChar w:fldCharType="begin"/>
        </w:r>
        <w:r>
          <w:instrText xml:space="preserve"> PAGEREF _Toc14074 \h </w:instrText>
        </w:r>
        <w:r>
          <w:fldChar w:fldCharType="separate"/>
        </w:r>
        <w:r>
          <w:t>10</w:t>
        </w:r>
        <w:r>
          <w:fldChar w:fldCharType="end"/>
        </w:r>
      </w:hyperlink>
    </w:p>
    <w:p>
      <w:pPr>
        <w:pStyle w:val="TOC1"/>
        <w:tabs>
          <w:tab w:val="right" w:leader="dot" w:pos="8306"/>
        </w:tabs>
      </w:pPr>
      <w:hyperlink w:anchor="_Toc18949" w:history="1">
        <w:r>
          <w:rPr>
            <w:rFonts w:ascii="仿宋" w:eastAsia="仿宋" w:hAnsi="仿宋" w:cs="仿宋" w:hint="eastAsia"/>
            <w:lang w:eastAsia="zh-CN"/>
          </w:rPr>
          <w:t>三、显示器化学品项目建设单位说明</w:t>
        </w:r>
        <w:r>
          <w:tab/>
        </w:r>
        <w:r>
          <w:fldChar w:fldCharType="begin"/>
        </w:r>
        <w:r>
          <w:instrText xml:space="preserve"> PAGEREF _Toc18949 \h </w:instrText>
        </w:r>
        <w:r>
          <w:fldChar w:fldCharType="separate"/>
        </w:r>
        <w:r>
          <w:t>12</w:t>
        </w:r>
        <w:r>
          <w:fldChar w:fldCharType="end"/>
        </w:r>
      </w:hyperlink>
    </w:p>
    <w:p>
      <w:pPr>
        <w:pStyle w:val="TOC2"/>
        <w:tabs>
          <w:tab w:val="right" w:leader="dot" w:pos="8306"/>
        </w:tabs>
      </w:pPr>
      <w:hyperlink w:anchor="_Toc1910" w:history="1">
        <w:r>
          <w:rPr>
            <w:rFonts w:ascii="仿宋" w:eastAsia="仿宋" w:hAnsi="仿宋" w:cs="仿宋" w:hint="eastAsia"/>
            <w:lang w:eastAsia="zh-CN"/>
          </w:rPr>
          <w:t>(一)、显示器化学品项目承办单位基本情况</w:t>
        </w:r>
        <w:r>
          <w:tab/>
        </w:r>
        <w:r>
          <w:fldChar w:fldCharType="begin"/>
        </w:r>
        <w:r>
          <w:instrText xml:space="preserve"> PAGEREF _Toc1910 \h </w:instrText>
        </w:r>
        <w:r>
          <w:fldChar w:fldCharType="separate"/>
        </w:r>
        <w:r>
          <w:t>12</w:t>
        </w:r>
        <w:r>
          <w:fldChar w:fldCharType="end"/>
        </w:r>
      </w:hyperlink>
    </w:p>
    <w:p>
      <w:pPr>
        <w:pStyle w:val="TOC2"/>
        <w:tabs>
          <w:tab w:val="right" w:leader="dot" w:pos="8306"/>
        </w:tabs>
      </w:pPr>
      <w:hyperlink w:anchor="_Toc18523" w:history="1">
        <w:r>
          <w:rPr>
            <w:rFonts w:ascii="仿宋" w:eastAsia="仿宋" w:hAnsi="仿宋" w:cs="仿宋" w:hint="eastAsia"/>
            <w:lang w:eastAsia="zh-CN"/>
          </w:rPr>
          <w:t>(二)、公司经济效益分析</w:t>
        </w:r>
        <w:r>
          <w:tab/>
        </w:r>
        <w:r>
          <w:fldChar w:fldCharType="begin"/>
        </w:r>
        <w:r>
          <w:instrText xml:space="preserve"> PAGEREF _Toc18523 \h </w:instrText>
        </w:r>
        <w:r>
          <w:fldChar w:fldCharType="separate"/>
        </w:r>
        <w:r>
          <w:t>12</w:t>
        </w:r>
        <w:r>
          <w:fldChar w:fldCharType="end"/>
        </w:r>
      </w:hyperlink>
    </w:p>
    <w:p>
      <w:pPr>
        <w:pStyle w:val="TOC1"/>
        <w:tabs>
          <w:tab w:val="right" w:leader="dot" w:pos="8306"/>
        </w:tabs>
      </w:pPr>
      <w:hyperlink w:anchor="_Toc17201" w:history="1">
        <w:r>
          <w:rPr>
            <w:rFonts w:ascii="仿宋" w:eastAsia="仿宋" w:hAnsi="仿宋" w:cs="仿宋" w:hint="eastAsia"/>
            <w:lang w:eastAsia="zh-CN"/>
          </w:rPr>
          <w:t>四、显示器化学品项目危机管理</w:t>
        </w:r>
        <w:r>
          <w:tab/>
        </w:r>
        <w:r>
          <w:fldChar w:fldCharType="begin"/>
        </w:r>
        <w:r>
          <w:instrText xml:space="preserve"> PAGEREF _Toc17201 \h </w:instrText>
        </w:r>
        <w:r>
          <w:fldChar w:fldCharType="separate"/>
        </w:r>
        <w:r>
          <w:t>13</w:t>
        </w:r>
        <w:r>
          <w:fldChar w:fldCharType="end"/>
        </w:r>
      </w:hyperlink>
    </w:p>
    <w:p>
      <w:pPr>
        <w:pStyle w:val="TOC2"/>
        <w:tabs>
          <w:tab w:val="right" w:leader="dot" w:pos="8306"/>
        </w:tabs>
      </w:pPr>
      <w:hyperlink w:anchor="_Toc24205" w:history="1">
        <w:r>
          <w:rPr>
            <w:rFonts w:ascii="仿宋" w:eastAsia="仿宋" w:hAnsi="仿宋" w:cs="仿宋" w:hint="eastAsia"/>
            <w:lang w:eastAsia="zh-CN"/>
          </w:rPr>
          <w:t>(一)、危机预警与识别</w:t>
        </w:r>
        <w:r>
          <w:tab/>
        </w:r>
        <w:r>
          <w:fldChar w:fldCharType="begin"/>
        </w:r>
        <w:r>
          <w:instrText xml:space="preserve"> PAGEREF _Toc24205 \h </w:instrText>
        </w:r>
        <w:r>
          <w:fldChar w:fldCharType="separate"/>
        </w:r>
        <w:r>
          <w:t>13</w:t>
        </w:r>
        <w:r>
          <w:fldChar w:fldCharType="end"/>
        </w:r>
      </w:hyperlink>
    </w:p>
    <w:p>
      <w:pPr>
        <w:pStyle w:val="TOC2"/>
        <w:tabs>
          <w:tab w:val="right" w:leader="dot" w:pos="8306"/>
        </w:tabs>
      </w:pPr>
      <w:hyperlink w:anchor="_Toc23442" w:history="1">
        <w:r>
          <w:rPr>
            <w:rFonts w:ascii="仿宋" w:eastAsia="仿宋" w:hAnsi="仿宋" w:cs="仿宋" w:hint="eastAsia"/>
            <w:lang w:eastAsia="zh-CN"/>
          </w:rPr>
          <w:t>(二)、危机应对与恢复</w:t>
        </w:r>
        <w:r>
          <w:tab/>
        </w:r>
        <w:r>
          <w:fldChar w:fldCharType="begin"/>
        </w:r>
        <w:r>
          <w:instrText xml:space="preserve"> PAGEREF _Toc23442 \h </w:instrText>
        </w:r>
        <w:r>
          <w:fldChar w:fldCharType="separate"/>
        </w:r>
        <w:r>
          <w:t>14</w:t>
        </w:r>
        <w:r>
          <w:fldChar w:fldCharType="end"/>
        </w:r>
      </w:hyperlink>
    </w:p>
    <w:p>
      <w:pPr>
        <w:pStyle w:val="TOC1"/>
        <w:tabs>
          <w:tab w:val="right" w:leader="dot" w:pos="8306"/>
        </w:tabs>
      </w:pPr>
      <w:hyperlink w:anchor="_Toc24359" w:history="1">
        <w:r>
          <w:rPr>
            <w:rFonts w:ascii="仿宋" w:eastAsia="仿宋" w:hAnsi="仿宋" w:cs="仿宋" w:hint="eastAsia"/>
            <w:lang w:eastAsia="zh-CN"/>
          </w:rPr>
          <w:t>五、显示器化学品项目文档管理</w:t>
        </w:r>
        <w:r>
          <w:tab/>
        </w:r>
        <w:r>
          <w:fldChar w:fldCharType="begin"/>
        </w:r>
        <w:r>
          <w:instrText xml:space="preserve"> PAGEREF _Toc24359 \h </w:instrText>
        </w:r>
        <w:r>
          <w:fldChar w:fldCharType="separate"/>
        </w:r>
        <w:r>
          <w:t>16</w:t>
        </w:r>
        <w:r>
          <w:fldChar w:fldCharType="end"/>
        </w:r>
      </w:hyperlink>
    </w:p>
    <w:p>
      <w:pPr>
        <w:pStyle w:val="TOC2"/>
        <w:tabs>
          <w:tab w:val="right" w:leader="dot" w:pos="8306"/>
        </w:tabs>
      </w:pPr>
      <w:hyperlink w:anchor="_Toc27818" w:history="1">
        <w:r>
          <w:rPr>
            <w:rFonts w:ascii="仿宋" w:eastAsia="仿宋" w:hAnsi="仿宋" w:cs="仿宋" w:hint="eastAsia"/>
            <w:lang w:eastAsia="zh-CN"/>
          </w:rPr>
          <w:t>(一)、文档编制与审查</w:t>
        </w:r>
        <w:r>
          <w:tab/>
        </w:r>
        <w:r>
          <w:fldChar w:fldCharType="begin"/>
        </w:r>
        <w:r>
          <w:instrText xml:space="preserve"> PAGEREF _Toc27818 \h </w:instrText>
        </w:r>
        <w:r>
          <w:fldChar w:fldCharType="separate"/>
        </w:r>
        <w:r>
          <w:t>16</w:t>
        </w:r>
        <w:r>
          <w:fldChar w:fldCharType="end"/>
        </w:r>
      </w:hyperlink>
    </w:p>
    <w:p>
      <w:pPr>
        <w:pStyle w:val="TOC2"/>
        <w:tabs>
          <w:tab w:val="right" w:leader="dot" w:pos="8306"/>
        </w:tabs>
      </w:pPr>
      <w:hyperlink w:anchor="_Toc8906" w:history="1">
        <w:r>
          <w:rPr>
            <w:rFonts w:ascii="仿宋" w:eastAsia="仿宋" w:hAnsi="仿宋" w:cs="仿宋" w:hint="eastAsia"/>
            <w:lang w:eastAsia="zh-CN"/>
          </w:rPr>
          <w:t>(二)、文档发布与分发</w:t>
        </w:r>
        <w:r>
          <w:tab/>
        </w:r>
        <w:r>
          <w:fldChar w:fldCharType="begin"/>
        </w:r>
        <w:r>
          <w:instrText xml:space="preserve"> PAGEREF _Toc8906 \h </w:instrText>
        </w:r>
        <w:r>
          <w:fldChar w:fldCharType="separate"/>
        </w:r>
        <w:r>
          <w:t>17</w:t>
        </w:r>
        <w:r>
          <w:fldChar w:fldCharType="end"/>
        </w:r>
      </w:hyperlink>
    </w:p>
    <w:p>
      <w:pPr>
        <w:pStyle w:val="TOC2"/>
        <w:tabs>
          <w:tab w:val="right" w:leader="dot" w:pos="8306"/>
        </w:tabs>
      </w:pPr>
      <w:hyperlink w:anchor="_Toc11814" w:history="1">
        <w:r>
          <w:rPr>
            <w:rFonts w:ascii="仿宋" w:eastAsia="仿宋" w:hAnsi="仿宋" w:cs="仿宋" w:hint="eastAsia"/>
            <w:lang w:eastAsia="zh-CN"/>
          </w:rPr>
          <w:t>(三)、文档存档与归档</w:t>
        </w:r>
        <w:r>
          <w:tab/>
        </w:r>
        <w:r>
          <w:fldChar w:fldCharType="begin"/>
        </w:r>
        <w:r>
          <w:instrText xml:space="preserve"> PAGEREF _Toc11814 \h </w:instrText>
        </w:r>
        <w:r>
          <w:fldChar w:fldCharType="separate"/>
        </w:r>
        <w:r>
          <w:t>18</w:t>
        </w:r>
        <w:r>
          <w:fldChar w:fldCharType="end"/>
        </w:r>
      </w:hyperlink>
    </w:p>
    <w:p>
      <w:pPr>
        <w:pStyle w:val="TOC1"/>
        <w:tabs>
          <w:tab w:val="right" w:leader="dot" w:pos="8306"/>
        </w:tabs>
      </w:pPr>
      <w:hyperlink w:anchor="_Toc26061" w:history="1">
        <w:r>
          <w:rPr>
            <w:rFonts w:ascii="仿宋" w:eastAsia="仿宋" w:hAnsi="仿宋" w:cs="仿宋" w:hint="eastAsia"/>
            <w:lang w:eastAsia="zh-CN"/>
          </w:rPr>
          <w:t>六、显示器化学品项目建设背景及必要性分析</w:t>
        </w:r>
        <w:r>
          <w:tab/>
        </w:r>
        <w:r>
          <w:fldChar w:fldCharType="begin"/>
        </w:r>
        <w:r>
          <w:instrText xml:space="preserve"> PAGEREF _Toc26061 \h </w:instrText>
        </w:r>
        <w:r>
          <w:fldChar w:fldCharType="separate"/>
        </w:r>
        <w:r>
          <w:t>19</w:t>
        </w:r>
        <w:r>
          <w:fldChar w:fldCharType="end"/>
        </w:r>
      </w:hyperlink>
    </w:p>
    <w:p>
      <w:pPr>
        <w:pStyle w:val="TOC2"/>
        <w:tabs>
          <w:tab w:val="right" w:leader="dot" w:pos="8306"/>
        </w:tabs>
      </w:pPr>
      <w:hyperlink w:anchor="_Toc18643" w:history="1">
        <w:r>
          <w:rPr>
            <w:rFonts w:ascii="仿宋" w:eastAsia="仿宋" w:hAnsi="仿宋" w:cs="仿宋" w:hint="eastAsia"/>
            <w:lang w:eastAsia="zh-CN"/>
          </w:rPr>
          <w:t>(一)、显示器化学品项目背景分析</w:t>
        </w:r>
        <w:r>
          <w:tab/>
        </w:r>
        <w:r>
          <w:fldChar w:fldCharType="begin"/>
        </w:r>
        <w:r>
          <w:instrText xml:space="preserve"> PAGEREF _Toc18643 \h </w:instrText>
        </w:r>
        <w:r>
          <w:fldChar w:fldCharType="separate"/>
        </w:r>
        <w:r>
          <w:t>19</w:t>
        </w:r>
        <w:r>
          <w:fldChar w:fldCharType="end"/>
        </w:r>
      </w:hyperlink>
    </w:p>
    <w:p>
      <w:pPr>
        <w:pStyle w:val="TOC2"/>
        <w:tabs>
          <w:tab w:val="right" w:leader="dot" w:pos="8306"/>
        </w:tabs>
      </w:pPr>
      <w:hyperlink w:anchor="_Toc31805" w:history="1">
        <w:r>
          <w:rPr>
            <w:rFonts w:ascii="仿宋" w:eastAsia="仿宋" w:hAnsi="仿宋" w:cs="仿宋" w:hint="eastAsia"/>
            <w:lang w:eastAsia="zh-CN"/>
          </w:rPr>
          <w:t>(二)、显示器化学品项目建设必要性分析</w:t>
        </w:r>
        <w:r>
          <w:tab/>
        </w:r>
        <w:r>
          <w:fldChar w:fldCharType="begin"/>
        </w:r>
        <w:r>
          <w:instrText xml:space="preserve"> PAGEREF _Toc31805 \h </w:instrText>
        </w:r>
        <w:r>
          <w:fldChar w:fldCharType="separate"/>
        </w:r>
        <w:r>
          <w:t>21</w:t>
        </w:r>
        <w:r>
          <w:fldChar w:fldCharType="end"/>
        </w:r>
      </w:hyperlink>
    </w:p>
    <w:p>
      <w:pPr>
        <w:pStyle w:val="TOC1"/>
        <w:tabs>
          <w:tab w:val="right" w:leader="dot" w:pos="8306"/>
        </w:tabs>
      </w:pPr>
      <w:hyperlink w:anchor="_Toc7483" w:history="1">
        <w:r>
          <w:rPr>
            <w:rFonts w:ascii="仿宋" w:eastAsia="仿宋" w:hAnsi="仿宋" w:cs="仿宋" w:hint="eastAsia"/>
            <w:lang w:eastAsia="zh-CN"/>
          </w:rPr>
          <w:t>七、显示器化学品项目社会影响</w:t>
        </w:r>
        <w:r>
          <w:tab/>
        </w:r>
        <w:r>
          <w:fldChar w:fldCharType="begin"/>
        </w:r>
        <w:r>
          <w:instrText xml:space="preserve"> PAGEREF _Toc7483 \h </w:instrText>
        </w:r>
        <w:r>
          <w:fldChar w:fldCharType="separate"/>
        </w:r>
        <w:r>
          <w:t>22</w:t>
        </w:r>
        <w:r>
          <w:fldChar w:fldCharType="end"/>
        </w:r>
      </w:hyperlink>
    </w:p>
    <w:p>
      <w:pPr>
        <w:pStyle w:val="TOC2"/>
        <w:tabs>
          <w:tab w:val="right" w:leader="dot" w:pos="8306"/>
        </w:tabs>
      </w:pPr>
      <w:hyperlink w:anchor="_Toc22146" w:history="1">
        <w:r>
          <w:rPr>
            <w:rFonts w:ascii="仿宋" w:eastAsia="仿宋" w:hAnsi="仿宋" w:cs="仿宋" w:hint="eastAsia"/>
            <w:lang w:eastAsia="zh-CN"/>
          </w:rPr>
          <w:t>(一)、社会责任与义务</w:t>
        </w:r>
        <w:r>
          <w:tab/>
        </w:r>
        <w:r>
          <w:fldChar w:fldCharType="begin"/>
        </w:r>
        <w:r>
          <w:instrText xml:space="preserve"> PAGEREF _Toc22146 \h </w:instrText>
        </w:r>
        <w:r>
          <w:fldChar w:fldCharType="separate"/>
        </w:r>
        <w:r>
          <w:t>22</w:t>
        </w:r>
        <w:r>
          <w:fldChar w:fldCharType="end"/>
        </w:r>
      </w:hyperlink>
    </w:p>
    <w:p>
      <w:pPr>
        <w:pStyle w:val="TOC2"/>
        <w:tabs>
          <w:tab w:val="right" w:leader="dot" w:pos="8306"/>
        </w:tabs>
      </w:pPr>
      <w:hyperlink w:anchor="_Toc11293" w:history="1">
        <w:r>
          <w:rPr>
            <w:rFonts w:ascii="仿宋" w:eastAsia="仿宋" w:hAnsi="仿宋" w:cs="仿宋" w:hint="eastAsia"/>
            <w:lang w:eastAsia="zh-CN"/>
          </w:rPr>
          <w:t>(二)、社会参与与沟通</w:t>
        </w:r>
        <w:r>
          <w:tab/>
        </w:r>
        <w:r>
          <w:fldChar w:fldCharType="begin"/>
        </w:r>
        <w:r>
          <w:instrText xml:space="preserve"> PAGEREF _Toc11293 \h </w:instrText>
        </w:r>
        <w:r>
          <w:fldChar w:fldCharType="separate"/>
        </w:r>
        <w:r>
          <w:t>23</w:t>
        </w:r>
        <w:r>
          <w:fldChar w:fldCharType="end"/>
        </w:r>
      </w:hyperlink>
    </w:p>
    <w:p>
      <w:pPr>
        <w:pStyle w:val="TOC1"/>
        <w:tabs>
          <w:tab w:val="right" w:leader="dot" w:pos="8306"/>
        </w:tabs>
      </w:pPr>
      <w:hyperlink w:anchor="_Toc25705" w:history="1">
        <w:r>
          <w:rPr>
            <w:rFonts w:ascii="仿宋" w:eastAsia="仿宋" w:hAnsi="仿宋" w:cs="仿宋" w:hint="eastAsia"/>
            <w:lang w:eastAsia="zh-CN"/>
          </w:rPr>
          <w:t>八、生产安全保护</w:t>
        </w:r>
        <w:r>
          <w:tab/>
        </w:r>
        <w:r>
          <w:fldChar w:fldCharType="begin"/>
        </w:r>
        <w:r>
          <w:instrText xml:space="preserve"> PAGEREF _Toc25705 \h </w:instrText>
        </w:r>
        <w:r>
          <w:fldChar w:fldCharType="separate"/>
        </w:r>
        <w:r>
          <w:t>24</w:t>
        </w:r>
        <w:r>
          <w:fldChar w:fldCharType="end"/>
        </w:r>
      </w:hyperlink>
    </w:p>
    <w:p>
      <w:pPr>
        <w:pStyle w:val="TOC2"/>
        <w:tabs>
          <w:tab w:val="right" w:leader="dot" w:pos="8306"/>
        </w:tabs>
      </w:pPr>
      <w:hyperlink w:anchor="_Toc6107" w:history="1">
        <w:r>
          <w:rPr>
            <w:rFonts w:ascii="仿宋" w:eastAsia="仿宋" w:hAnsi="仿宋" w:cs="仿宋" w:hint="eastAsia"/>
            <w:lang w:eastAsia="zh-CN"/>
          </w:rPr>
          <w:t>(一)、消防安全</w:t>
        </w:r>
        <w:r>
          <w:tab/>
        </w:r>
        <w:r>
          <w:fldChar w:fldCharType="begin"/>
        </w:r>
        <w:r>
          <w:instrText xml:space="preserve"> PAGEREF _Toc6107 \h </w:instrText>
        </w:r>
        <w:r>
          <w:fldChar w:fldCharType="separate"/>
        </w:r>
        <w:r>
          <w:t>24</w:t>
        </w:r>
        <w:r>
          <w:fldChar w:fldCharType="end"/>
        </w:r>
      </w:hyperlink>
    </w:p>
    <w:p>
      <w:pPr>
        <w:pStyle w:val="TOC2"/>
        <w:tabs>
          <w:tab w:val="right" w:leader="dot" w:pos="8306"/>
        </w:tabs>
      </w:pPr>
      <w:hyperlink w:anchor="_Toc4468" w:history="1">
        <w:r>
          <w:rPr>
            <w:rFonts w:ascii="仿宋" w:eastAsia="仿宋" w:hAnsi="仿宋" w:cs="仿宋" w:hint="eastAsia"/>
            <w:lang w:eastAsia="zh-CN"/>
          </w:rPr>
          <w:t>(二)、防火防爆总图布置措施</w:t>
        </w:r>
        <w:r>
          <w:tab/>
        </w:r>
        <w:r>
          <w:fldChar w:fldCharType="begin"/>
        </w:r>
        <w:r>
          <w:instrText xml:space="preserve"> PAGEREF _Toc4468 \h </w:instrText>
        </w:r>
        <w:r>
          <w:fldChar w:fldCharType="separate"/>
        </w:r>
        <w:r>
          <w:t>25</w:t>
        </w:r>
        <w:r>
          <w:fldChar w:fldCharType="end"/>
        </w:r>
      </w:hyperlink>
    </w:p>
    <w:p>
      <w:pPr>
        <w:pStyle w:val="TOC2"/>
        <w:tabs>
          <w:tab w:val="right" w:leader="dot" w:pos="8306"/>
        </w:tabs>
      </w:pPr>
      <w:hyperlink w:anchor="_Toc11787" w:history="1">
        <w:r>
          <w:rPr>
            <w:rFonts w:ascii="仿宋" w:eastAsia="仿宋" w:hAnsi="仿宋" w:cs="仿宋" w:hint="eastAsia"/>
            <w:lang w:eastAsia="zh-CN"/>
          </w:rPr>
          <w:t>(三)、自然灾害防范措施</w:t>
        </w:r>
        <w:r>
          <w:tab/>
        </w:r>
        <w:r>
          <w:fldChar w:fldCharType="begin"/>
        </w:r>
        <w:r>
          <w:instrText xml:space="preserve"> PAGEREF _Toc11787 \h </w:instrText>
        </w:r>
        <w:r>
          <w:fldChar w:fldCharType="separate"/>
        </w:r>
        <w:r>
          <w:t>26</w:t>
        </w:r>
        <w:r>
          <w:fldChar w:fldCharType="end"/>
        </w:r>
      </w:hyperlink>
    </w:p>
    <w:p>
      <w:pPr>
        <w:pStyle w:val="TOC2"/>
        <w:tabs>
          <w:tab w:val="right" w:leader="dot" w:pos="8306"/>
        </w:tabs>
      </w:pPr>
      <w:hyperlink w:anchor="_Toc11410" w:history="1">
        <w:r>
          <w:rPr>
            <w:rFonts w:ascii="仿宋" w:eastAsia="仿宋" w:hAnsi="仿宋" w:cs="仿宋" w:hint="eastAsia"/>
            <w:lang w:eastAsia="zh-CN"/>
          </w:rPr>
          <w:t>(四)、安全色及安全标志使用要求</w:t>
        </w:r>
        <w:r>
          <w:tab/>
        </w:r>
        <w:r>
          <w:fldChar w:fldCharType="begin"/>
        </w:r>
        <w:r>
          <w:instrText xml:space="preserve"> PAGEREF _Toc11410 \h </w:instrText>
        </w:r>
        <w:r>
          <w:fldChar w:fldCharType="separate"/>
        </w:r>
        <w:r>
          <w:t>27</w:t>
        </w:r>
        <w:r>
          <w:fldChar w:fldCharType="end"/>
        </w:r>
      </w:hyperlink>
    </w:p>
    <w:p>
      <w:pPr>
        <w:pStyle w:val="TOC2"/>
        <w:tabs>
          <w:tab w:val="right" w:leader="dot" w:pos="8306"/>
        </w:tabs>
      </w:pPr>
      <w:hyperlink w:anchor="_Toc8905" w:history="1">
        <w:r>
          <w:rPr>
            <w:rFonts w:ascii="仿宋" w:eastAsia="仿宋" w:hAnsi="仿宋" w:cs="仿宋" w:hint="eastAsia"/>
            <w:lang w:eastAsia="zh-CN"/>
          </w:rPr>
          <w:t>(五)、防尘防毒措施</w:t>
        </w:r>
        <w:r>
          <w:tab/>
        </w:r>
        <w:r>
          <w:fldChar w:fldCharType="begin"/>
        </w:r>
        <w:r>
          <w:instrText xml:space="preserve"> PAGEREF _Toc8905 \h </w:instrText>
        </w:r>
        <w:r>
          <w:fldChar w:fldCharType="separate"/>
        </w:r>
        <w:r>
          <w:t>28</w:t>
        </w:r>
        <w:r>
          <w:fldChar w:fldCharType="end"/>
        </w:r>
      </w:hyperlink>
    </w:p>
    <w:p>
      <w:pPr>
        <w:pStyle w:val="TOC2"/>
        <w:tabs>
          <w:tab w:val="right" w:leader="dot" w:pos="8306"/>
        </w:tabs>
      </w:pPr>
      <w:hyperlink w:anchor="_Toc24240" w:history="1">
        <w:r>
          <w:rPr>
            <w:rFonts w:ascii="仿宋" w:eastAsia="仿宋" w:hAnsi="仿宋" w:cs="仿宋" w:hint="eastAsia"/>
            <w:lang w:eastAsia="zh-CN"/>
          </w:rPr>
          <w:t>(六)、防静电、触电防护及防雷措施</w:t>
        </w:r>
        <w:r>
          <w:tab/>
        </w:r>
        <w:r>
          <w:fldChar w:fldCharType="begin"/>
        </w:r>
        <w:r>
          <w:instrText xml:space="preserve"> PAGEREF _Toc24240 \h </w:instrText>
        </w:r>
        <w:r>
          <w:fldChar w:fldCharType="separate"/>
        </w:r>
        <w:r>
          <w:t>29</w:t>
        </w:r>
        <w:r>
          <w:fldChar w:fldCharType="end"/>
        </w:r>
      </w:hyperlink>
    </w:p>
    <w:p>
      <w:pPr>
        <w:pStyle w:val="TOC2"/>
        <w:tabs>
          <w:tab w:val="right" w:leader="dot" w:pos="8306"/>
        </w:tabs>
      </w:pPr>
      <w:hyperlink w:anchor="_Toc13192" w:history="1">
        <w:r>
          <w:rPr>
            <w:rFonts w:ascii="仿宋" w:eastAsia="仿宋" w:hAnsi="仿宋" w:cs="仿宋" w:hint="eastAsia"/>
            <w:lang w:eastAsia="zh-CN"/>
          </w:rPr>
          <w:t>(七)、机械设备安全保障措施</w:t>
        </w:r>
        <w:r>
          <w:tab/>
        </w:r>
        <w:r>
          <w:fldChar w:fldCharType="begin"/>
        </w:r>
        <w:r>
          <w:instrText xml:space="preserve"> PAGEREF _Toc13192 \h </w:instrText>
        </w:r>
        <w:r>
          <w:fldChar w:fldCharType="separate"/>
        </w:r>
        <w:r>
          <w:t>31</w:t>
        </w:r>
        <w:r>
          <w:fldChar w:fldCharType="end"/>
        </w:r>
      </w:hyperlink>
    </w:p>
    <w:p>
      <w:pPr>
        <w:pStyle w:val="TOC1"/>
        <w:tabs>
          <w:tab w:val="right" w:leader="dot" w:pos="8306"/>
        </w:tabs>
      </w:pPr>
      <w:hyperlink w:anchor="_Toc11973" w:history="1">
        <w:r>
          <w:rPr>
            <w:rFonts w:ascii="仿宋" w:eastAsia="仿宋" w:hAnsi="仿宋" w:cs="仿宋" w:hint="eastAsia"/>
            <w:lang w:eastAsia="zh-CN"/>
          </w:rPr>
          <w:t>九、显示器化学品项目财务管理</w:t>
        </w:r>
        <w:r>
          <w:tab/>
        </w:r>
        <w:r>
          <w:fldChar w:fldCharType="begin"/>
        </w:r>
        <w:r>
          <w:instrText xml:space="preserve"> PAGEREF _Toc11973 \h </w:instrText>
        </w:r>
        <w:r>
          <w:fldChar w:fldCharType="separate"/>
        </w:r>
        <w:r>
          <w:t>32</w:t>
        </w:r>
        <w:r>
          <w:fldChar w:fldCharType="end"/>
        </w:r>
      </w:hyperlink>
    </w:p>
    <w:p>
      <w:pPr>
        <w:pStyle w:val="TOC2"/>
        <w:tabs>
          <w:tab w:val="right" w:leader="dot" w:pos="8306"/>
        </w:tabs>
      </w:pPr>
      <w:hyperlink w:anchor="_Toc21871" w:history="1">
        <w:r>
          <w:rPr>
            <w:rFonts w:ascii="仿宋" w:eastAsia="仿宋" w:hAnsi="仿宋" w:cs="仿宋" w:hint="eastAsia"/>
            <w:lang w:eastAsia="zh-CN"/>
          </w:rPr>
          <w:t>(一)、资金需求大</w:t>
        </w:r>
        <w:r>
          <w:tab/>
        </w:r>
        <w:r>
          <w:fldChar w:fldCharType="begin"/>
        </w:r>
        <w:r>
          <w:instrText xml:space="preserve"> PAGEREF _Toc21871 \h </w:instrText>
        </w:r>
        <w:r>
          <w:fldChar w:fldCharType="separate"/>
        </w:r>
        <w:r>
          <w:t>32</w:t>
        </w:r>
        <w:r>
          <w:fldChar w:fldCharType="end"/>
        </w:r>
      </w:hyperlink>
    </w:p>
    <w:p>
      <w:pPr>
        <w:pStyle w:val="TOC2"/>
        <w:tabs>
          <w:tab w:val="right" w:leader="dot" w:pos="8306"/>
        </w:tabs>
      </w:pPr>
      <w:hyperlink w:anchor="_Toc18243" w:history="1">
        <w:r>
          <w:rPr>
            <w:rFonts w:ascii="仿宋" w:eastAsia="仿宋" w:hAnsi="仿宋" w:cs="仿宋" w:hint="eastAsia"/>
            <w:lang w:eastAsia="zh-CN"/>
          </w:rPr>
          <w:t>(二)、研发周期长</w:t>
        </w:r>
        <w:r>
          <w:tab/>
        </w:r>
        <w:r>
          <w:fldChar w:fldCharType="begin"/>
        </w:r>
        <w:r>
          <w:instrText xml:space="preserve"> PAGEREF _Toc18243 \h </w:instrText>
        </w:r>
        <w:r>
          <w:fldChar w:fldCharType="separate"/>
        </w:r>
        <w:r>
          <w:t>33</w:t>
        </w:r>
        <w:r>
          <w:fldChar w:fldCharType="end"/>
        </w:r>
      </w:hyperlink>
    </w:p>
    <w:p>
      <w:pPr>
        <w:pStyle w:val="TOC2"/>
        <w:tabs>
          <w:tab w:val="right" w:leader="dot" w:pos="8306"/>
        </w:tabs>
      </w:pPr>
      <w:hyperlink w:anchor="_Toc29566" w:history="1">
        <w:r>
          <w:rPr>
            <w:rFonts w:ascii="仿宋" w:eastAsia="仿宋" w:hAnsi="仿宋" w:cs="仿宋" w:hint="eastAsia"/>
            <w:lang w:eastAsia="zh-CN"/>
          </w:rPr>
          <w:t>(三)、市场风险大</w:t>
        </w:r>
        <w:r>
          <w:tab/>
        </w:r>
        <w:r>
          <w:fldChar w:fldCharType="begin"/>
        </w:r>
        <w:r>
          <w:instrText xml:space="preserve"> PAGEREF _Toc29566 \h </w:instrText>
        </w:r>
        <w:r>
          <w:fldChar w:fldCharType="separate"/>
        </w:r>
        <w:r>
          <w:t>34</w:t>
        </w:r>
        <w:r>
          <w:fldChar w:fldCharType="end"/>
        </w:r>
      </w:hyperlink>
    </w:p>
    <w:p>
      <w:pPr>
        <w:pStyle w:val="TOC2"/>
        <w:tabs>
          <w:tab w:val="right" w:leader="dot" w:pos="8306"/>
        </w:tabs>
      </w:pPr>
      <w:hyperlink w:anchor="_Toc4120" w:history="1">
        <w:r>
          <w:rPr>
            <w:rFonts w:ascii="仿宋" w:eastAsia="仿宋" w:hAnsi="仿宋" w:cs="仿宋" w:hint="eastAsia"/>
            <w:lang w:eastAsia="zh-CN"/>
          </w:rPr>
          <w:t>(四)、利润率高</w:t>
        </w:r>
        <w:r>
          <w:tab/>
        </w:r>
        <w:r>
          <w:fldChar w:fldCharType="begin"/>
        </w:r>
        <w:r>
          <w:instrText xml:space="preserve"> PAGEREF _Toc4120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84" w:history="1">
        <w:r>
          <w:rPr>
            <w:rFonts w:ascii="仿宋" w:eastAsia="仿宋" w:hAnsi="仿宋" w:cs="仿宋" w:hint="eastAsia"/>
            <w:lang w:eastAsia="zh-CN"/>
          </w:rPr>
          <w:t>十、显示器化学品项目人力资源管理</w:t>
        </w:r>
        <w:r>
          <w:tab/>
        </w:r>
        <w:r>
          <w:fldChar w:fldCharType="begin"/>
        </w:r>
        <w:r>
          <w:instrText xml:space="preserve"> PAGEREF _Toc8984 \h </w:instrText>
        </w:r>
        <w:r>
          <w:fldChar w:fldCharType="separate"/>
        </w:r>
        <w:r>
          <w:t>39</w:t>
        </w:r>
        <w:r>
          <w:fldChar w:fldCharType="end"/>
        </w:r>
      </w:hyperlink>
    </w:p>
    <w:p>
      <w:pPr>
        <w:pStyle w:val="TOC2"/>
        <w:tabs>
          <w:tab w:val="right" w:leader="dot" w:pos="8306"/>
        </w:tabs>
      </w:pPr>
      <w:hyperlink w:anchor="_Toc2463" w:history="1">
        <w:r>
          <w:rPr>
            <w:rFonts w:ascii="仿宋" w:eastAsia="仿宋" w:hAnsi="仿宋" w:cs="仿宋" w:hint="eastAsia"/>
            <w:lang w:eastAsia="zh-CN"/>
          </w:rPr>
          <w:t>(一)、建立健全的预算管理制度</w:t>
        </w:r>
        <w:r>
          <w:tab/>
        </w:r>
        <w:r>
          <w:fldChar w:fldCharType="begin"/>
        </w:r>
        <w:r>
          <w:instrText xml:space="preserve"> PAGEREF _Toc2463 \h </w:instrText>
        </w:r>
        <w:r>
          <w:fldChar w:fldCharType="separate"/>
        </w:r>
        <w:r>
          <w:t>39</w:t>
        </w:r>
        <w:r>
          <w:fldChar w:fldCharType="end"/>
        </w:r>
      </w:hyperlink>
    </w:p>
    <w:p>
      <w:pPr>
        <w:pStyle w:val="TOC2"/>
        <w:tabs>
          <w:tab w:val="right" w:leader="dot" w:pos="8306"/>
        </w:tabs>
      </w:pPr>
      <w:hyperlink w:anchor="_Toc10660" w:history="1">
        <w:r>
          <w:rPr>
            <w:rFonts w:ascii="仿宋" w:eastAsia="仿宋" w:hAnsi="仿宋" w:cs="仿宋" w:hint="eastAsia"/>
            <w:lang w:eastAsia="zh-CN"/>
          </w:rPr>
          <w:t>(二)、加强资金流动监控</w:t>
        </w:r>
        <w:r>
          <w:tab/>
        </w:r>
        <w:r>
          <w:fldChar w:fldCharType="begin"/>
        </w:r>
        <w:r>
          <w:instrText xml:space="preserve"> PAGEREF _Toc10660 \h </w:instrText>
        </w:r>
        <w:r>
          <w:fldChar w:fldCharType="separate"/>
        </w:r>
        <w:r>
          <w:t>41</w:t>
        </w:r>
        <w:r>
          <w:fldChar w:fldCharType="end"/>
        </w:r>
      </w:hyperlink>
    </w:p>
    <w:p>
      <w:pPr>
        <w:pStyle w:val="TOC2"/>
        <w:tabs>
          <w:tab w:val="right" w:leader="dot" w:pos="8306"/>
        </w:tabs>
      </w:pPr>
      <w:hyperlink w:anchor="_Toc30771" w:history="1">
        <w:r>
          <w:rPr>
            <w:rFonts w:ascii="仿宋" w:eastAsia="仿宋" w:hAnsi="仿宋" w:cs="仿宋" w:hint="eastAsia"/>
            <w:lang w:eastAsia="zh-CN"/>
          </w:rPr>
          <w:t>(三)、制定完善的风险控制机制</w:t>
        </w:r>
        <w:r>
          <w:tab/>
        </w:r>
        <w:r>
          <w:fldChar w:fldCharType="begin"/>
        </w:r>
        <w:r>
          <w:instrText xml:space="preserve"> PAGEREF _Toc30771 \h </w:instrText>
        </w:r>
        <w:r>
          <w:fldChar w:fldCharType="separate"/>
        </w:r>
        <w:r>
          <w:t>42</w:t>
        </w:r>
        <w:r>
          <w:fldChar w:fldCharType="end"/>
        </w:r>
      </w:hyperlink>
    </w:p>
    <w:p>
      <w:pPr>
        <w:pStyle w:val="TOC2"/>
        <w:tabs>
          <w:tab w:val="right" w:leader="dot" w:pos="8306"/>
        </w:tabs>
      </w:pPr>
      <w:hyperlink w:anchor="_Toc17503" w:history="1">
        <w:r>
          <w:rPr>
            <w:rFonts w:ascii="仿宋" w:eastAsia="仿宋" w:hAnsi="仿宋" w:cs="仿宋" w:hint="eastAsia"/>
            <w:lang w:eastAsia="zh-CN"/>
          </w:rPr>
          <w:t>(四)、优化成本管理</w:t>
        </w:r>
        <w:r>
          <w:tab/>
        </w:r>
        <w:r>
          <w:fldChar w:fldCharType="begin"/>
        </w:r>
        <w:r>
          <w:instrText xml:space="preserve"> PAGEREF _Toc17503 \h </w:instrText>
        </w:r>
        <w:r>
          <w:fldChar w:fldCharType="separate"/>
        </w:r>
        <w:r>
          <w:t>43</w:t>
        </w:r>
        <w:r>
          <w:fldChar w:fldCharType="end"/>
        </w:r>
      </w:hyperlink>
    </w:p>
    <w:p>
      <w:pPr>
        <w:pStyle w:val="TOC1"/>
        <w:tabs>
          <w:tab w:val="right" w:leader="dot" w:pos="8306"/>
        </w:tabs>
      </w:pPr>
      <w:hyperlink w:anchor="_Toc11585" w:history="1">
        <w:r>
          <w:rPr>
            <w:rFonts w:ascii="仿宋" w:eastAsia="仿宋" w:hAnsi="仿宋" w:cs="仿宋" w:hint="eastAsia"/>
            <w:lang w:eastAsia="zh-CN"/>
          </w:rPr>
          <w:t>十一、显示器化学品项目技术管理</w:t>
        </w:r>
        <w:r>
          <w:tab/>
        </w:r>
        <w:r>
          <w:fldChar w:fldCharType="begin"/>
        </w:r>
        <w:r>
          <w:instrText xml:space="preserve"> PAGEREF _Toc11585 \h </w:instrText>
        </w:r>
        <w:r>
          <w:fldChar w:fldCharType="separate"/>
        </w:r>
        <w:r>
          <w:t>45</w:t>
        </w:r>
        <w:r>
          <w:fldChar w:fldCharType="end"/>
        </w:r>
      </w:hyperlink>
    </w:p>
    <w:p>
      <w:pPr>
        <w:pStyle w:val="TOC2"/>
        <w:tabs>
          <w:tab w:val="right" w:leader="dot" w:pos="8306"/>
        </w:tabs>
      </w:pPr>
      <w:hyperlink w:anchor="_Toc27544" w:history="1">
        <w:r>
          <w:rPr>
            <w:rFonts w:ascii="仿宋" w:eastAsia="仿宋" w:hAnsi="仿宋" w:cs="仿宋" w:hint="eastAsia"/>
            <w:lang w:eastAsia="zh-CN"/>
          </w:rPr>
          <w:t>(一)、技术方案选用方向</w:t>
        </w:r>
        <w:r>
          <w:tab/>
        </w:r>
        <w:r>
          <w:fldChar w:fldCharType="begin"/>
        </w:r>
        <w:r>
          <w:instrText xml:space="preserve"> PAGEREF _Toc27544 \h </w:instrText>
        </w:r>
        <w:r>
          <w:fldChar w:fldCharType="separate"/>
        </w:r>
        <w:r>
          <w:t>45</w:t>
        </w:r>
        <w:r>
          <w:fldChar w:fldCharType="end"/>
        </w:r>
      </w:hyperlink>
    </w:p>
    <w:p>
      <w:pPr>
        <w:pStyle w:val="TOC2"/>
        <w:tabs>
          <w:tab w:val="right" w:leader="dot" w:pos="8306"/>
        </w:tabs>
      </w:pPr>
      <w:hyperlink w:anchor="_Toc25103" w:history="1">
        <w:r>
          <w:rPr>
            <w:rFonts w:ascii="仿宋" w:eastAsia="仿宋" w:hAnsi="仿宋" w:cs="仿宋" w:hint="eastAsia"/>
            <w:lang w:eastAsia="zh-CN"/>
          </w:rPr>
          <w:t>(二)、工艺技术方案选用原则</w:t>
        </w:r>
        <w:r>
          <w:tab/>
        </w:r>
        <w:r>
          <w:fldChar w:fldCharType="begin"/>
        </w:r>
        <w:r>
          <w:instrText xml:space="preserve"> PAGEREF _Toc25103 \h </w:instrText>
        </w:r>
        <w:r>
          <w:fldChar w:fldCharType="separate"/>
        </w:r>
        <w:r>
          <w:t>47</w:t>
        </w:r>
        <w:r>
          <w:fldChar w:fldCharType="end"/>
        </w:r>
      </w:hyperlink>
    </w:p>
    <w:p>
      <w:pPr>
        <w:pStyle w:val="TOC2"/>
        <w:tabs>
          <w:tab w:val="right" w:leader="dot" w:pos="8306"/>
        </w:tabs>
      </w:pPr>
      <w:hyperlink w:anchor="_Toc21735" w:history="1">
        <w:r>
          <w:rPr>
            <w:rFonts w:ascii="仿宋" w:eastAsia="仿宋" w:hAnsi="仿宋" w:cs="仿宋" w:hint="eastAsia"/>
            <w:lang w:eastAsia="zh-CN"/>
          </w:rPr>
          <w:t>(三)、工艺技术方案要求</w:t>
        </w:r>
        <w:r>
          <w:tab/>
        </w:r>
        <w:r>
          <w:fldChar w:fldCharType="begin"/>
        </w:r>
        <w:r>
          <w:instrText xml:space="preserve"> PAGEREF _Toc21735 \h </w:instrText>
        </w:r>
        <w:r>
          <w:fldChar w:fldCharType="separate"/>
        </w:r>
        <w:r>
          <w:t>49</w:t>
        </w:r>
        <w:r>
          <w:fldChar w:fldCharType="end"/>
        </w:r>
      </w:hyperlink>
    </w:p>
    <w:p>
      <w:pPr>
        <w:pStyle w:val="TOC1"/>
        <w:tabs>
          <w:tab w:val="right" w:leader="dot" w:pos="8306"/>
        </w:tabs>
      </w:pPr>
      <w:hyperlink w:anchor="_Toc31121" w:history="1">
        <w:r>
          <w:rPr>
            <w:rFonts w:ascii="仿宋" w:eastAsia="仿宋" w:hAnsi="仿宋" w:cs="仿宋" w:hint="eastAsia"/>
            <w:lang w:eastAsia="zh-CN"/>
          </w:rPr>
          <w:t>十二、显示器化学品项目经营效益</w:t>
        </w:r>
        <w:r>
          <w:tab/>
        </w:r>
        <w:r>
          <w:fldChar w:fldCharType="begin"/>
        </w:r>
        <w:r>
          <w:instrText xml:space="preserve"> PAGEREF _Toc31121 \h </w:instrText>
        </w:r>
        <w:r>
          <w:fldChar w:fldCharType="separate"/>
        </w:r>
        <w:r>
          <w:t>51</w:t>
        </w:r>
        <w:r>
          <w:fldChar w:fldCharType="end"/>
        </w:r>
      </w:hyperlink>
    </w:p>
    <w:p>
      <w:pPr>
        <w:pStyle w:val="TOC2"/>
        <w:tabs>
          <w:tab w:val="right" w:leader="dot" w:pos="8306"/>
        </w:tabs>
      </w:pPr>
      <w:hyperlink w:anchor="_Toc21549" w:history="1">
        <w:r>
          <w:rPr>
            <w:rFonts w:ascii="仿宋" w:eastAsia="仿宋" w:hAnsi="仿宋" w:cs="仿宋" w:hint="eastAsia"/>
            <w:lang w:eastAsia="zh-CN"/>
          </w:rPr>
          <w:t>(一)、经济评价财务测算</w:t>
        </w:r>
        <w:r>
          <w:tab/>
        </w:r>
        <w:r>
          <w:fldChar w:fldCharType="begin"/>
        </w:r>
        <w:r>
          <w:instrText xml:space="preserve"> PAGEREF _Toc21549 \h </w:instrText>
        </w:r>
        <w:r>
          <w:fldChar w:fldCharType="separate"/>
        </w:r>
        <w:r>
          <w:t>51</w:t>
        </w:r>
        <w:r>
          <w:fldChar w:fldCharType="end"/>
        </w:r>
      </w:hyperlink>
    </w:p>
    <w:p>
      <w:pPr>
        <w:pStyle w:val="TOC2"/>
        <w:tabs>
          <w:tab w:val="right" w:leader="dot" w:pos="8306"/>
        </w:tabs>
      </w:pPr>
      <w:hyperlink w:anchor="_Toc27134" w:history="1">
        <w:r>
          <w:rPr>
            <w:rFonts w:ascii="仿宋" w:eastAsia="仿宋" w:hAnsi="仿宋" w:cs="仿宋" w:hint="eastAsia"/>
            <w:lang w:eastAsia="zh-CN"/>
          </w:rPr>
          <w:t>(二)、显示器化学品项目盈利能力分析</w:t>
        </w:r>
        <w:r>
          <w:tab/>
        </w:r>
        <w:r>
          <w:fldChar w:fldCharType="begin"/>
        </w:r>
        <w:r>
          <w:instrText xml:space="preserve"> PAGEREF _Toc27134 \h </w:instrText>
        </w:r>
        <w:r>
          <w:fldChar w:fldCharType="separate"/>
        </w:r>
        <w:r>
          <w:t>52</w:t>
        </w:r>
        <w:r>
          <w:fldChar w:fldCharType="end"/>
        </w:r>
      </w:hyperlink>
    </w:p>
    <w:p>
      <w:pPr>
        <w:pStyle w:val="TOC1"/>
        <w:tabs>
          <w:tab w:val="right" w:leader="dot" w:pos="8306"/>
        </w:tabs>
      </w:pPr>
      <w:hyperlink w:anchor="_Toc31053" w:history="1">
        <w:r>
          <w:rPr>
            <w:rFonts w:ascii="仿宋" w:eastAsia="仿宋" w:hAnsi="仿宋" w:cs="仿宋" w:hint="eastAsia"/>
            <w:lang w:eastAsia="zh-CN"/>
          </w:rPr>
          <w:t>十三、营销与推广策略</w:t>
        </w:r>
        <w:r>
          <w:tab/>
        </w:r>
        <w:r>
          <w:fldChar w:fldCharType="begin"/>
        </w:r>
        <w:r>
          <w:instrText xml:space="preserve"> PAGEREF _Toc31053 \h </w:instrText>
        </w:r>
        <w:r>
          <w:fldChar w:fldCharType="separate"/>
        </w:r>
        <w:r>
          <w:t>53</w:t>
        </w:r>
        <w:r>
          <w:fldChar w:fldCharType="end"/>
        </w:r>
      </w:hyperlink>
    </w:p>
    <w:p>
      <w:pPr>
        <w:pStyle w:val="TOC2"/>
        <w:tabs>
          <w:tab w:val="right" w:leader="dot" w:pos="8306"/>
        </w:tabs>
      </w:pPr>
      <w:hyperlink w:anchor="_Toc21514" w:history="1">
        <w:r>
          <w:rPr>
            <w:rFonts w:ascii="仿宋" w:eastAsia="仿宋" w:hAnsi="仿宋" w:cs="仿宋" w:hint="eastAsia"/>
            <w:lang w:eastAsia="zh-CN"/>
          </w:rPr>
          <w:t>(一)、产品/服务定位与特点</w:t>
        </w:r>
        <w:r>
          <w:tab/>
        </w:r>
        <w:r>
          <w:fldChar w:fldCharType="begin"/>
        </w:r>
        <w:r>
          <w:instrText xml:space="preserve"> PAGEREF _Toc21514 \h </w:instrText>
        </w:r>
        <w:r>
          <w:fldChar w:fldCharType="separate"/>
        </w:r>
        <w:r>
          <w:t>53</w:t>
        </w:r>
        <w:r>
          <w:fldChar w:fldCharType="end"/>
        </w:r>
      </w:hyperlink>
    </w:p>
    <w:p>
      <w:pPr>
        <w:pStyle w:val="TOC2"/>
        <w:tabs>
          <w:tab w:val="right" w:leader="dot" w:pos="8306"/>
        </w:tabs>
      </w:pPr>
      <w:hyperlink w:anchor="_Toc30982" w:history="1">
        <w:r>
          <w:rPr>
            <w:rFonts w:ascii="仿宋" w:eastAsia="仿宋" w:hAnsi="仿宋" w:cs="仿宋" w:hint="eastAsia"/>
            <w:lang w:eastAsia="zh-CN"/>
          </w:rPr>
          <w:t>(二)、市场定位与竞争分析</w:t>
        </w:r>
        <w:r>
          <w:tab/>
        </w:r>
        <w:r>
          <w:fldChar w:fldCharType="begin"/>
        </w:r>
        <w:r>
          <w:instrText xml:space="preserve"> PAGEREF _Toc30982 \h </w:instrText>
        </w:r>
        <w:r>
          <w:fldChar w:fldCharType="separate"/>
        </w:r>
        <w:r>
          <w:t>54</w:t>
        </w:r>
        <w:r>
          <w:fldChar w:fldCharType="end"/>
        </w:r>
      </w:hyperlink>
    </w:p>
    <w:p>
      <w:pPr>
        <w:pStyle w:val="TOC2"/>
        <w:tabs>
          <w:tab w:val="right" w:leader="dot" w:pos="8306"/>
        </w:tabs>
      </w:pPr>
      <w:hyperlink w:anchor="_Toc15596" w:history="1">
        <w:r>
          <w:rPr>
            <w:rFonts w:ascii="仿宋" w:eastAsia="仿宋" w:hAnsi="仿宋" w:cs="仿宋" w:hint="eastAsia"/>
            <w:lang w:eastAsia="zh-CN"/>
          </w:rPr>
          <w:t>(三)、营销渠道与策略</w:t>
        </w:r>
        <w:r>
          <w:tab/>
        </w:r>
        <w:r>
          <w:fldChar w:fldCharType="begin"/>
        </w:r>
        <w:r>
          <w:instrText xml:space="preserve"> PAGEREF _Toc15596 \h </w:instrText>
        </w:r>
        <w:r>
          <w:fldChar w:fldCharType="separate"/>
        </w:r>
        <w:r>
          <w:t>56</w:t>
        </w:r>
        <w:r>
          <w:fldChar w:fldCharType="end"/>
        </w:r>
      </w:hyperlink>
    </w:p>
    <w:p>
      <w:pPr>
        <w:pStyle w:val="TOC2"/>
        <w:tabs>
          <w:tab w:val="right" w:leader="dot" w:pos="8306"/>
        </w:tabs>
      </w:pPr>
      <w:hyperlink w:anchor="_Toc8539" w:history="1">
        <w:r>
          <w:rPr>
            <w:rFonts w:ascii="仿宋" w:eastAsia="仿宋" w:hAnsi="仿宋" w:cs="仿宋" w:hint="eastAsia"/>
            <w:lang w:eastAsia="zh-CN"/>
          </w:rPr>
          <w:t>(四)、推广与宣传活动</w:t>
        </w:r>
        <w:r>
          <w:tab/>
        </w:r>
        <w:r>
          <w:fldChar w:fldCharType="begin"/>
        </w:r>
        <w:r>
          <w:instrText xml:space="preserve"> PAGEREF _Toc8539 \h </w:instrText>
        </w:r>
        <w:r>
          <w:fldChar w:fldCharType="separate"/>
        </w:r>
        <w:r>
          <w:t>57</w:t>
        </w:r>
        <w:r>
          <w:fldChar w:fldCharType="end"/>
        </w:r>
      </w:hyperlink>
    </w:p>
    <w:p>
      <w:pPr>
        <w:pStyle w:val="TOC1"/>
        <w:tabs>
          <w:tab w:val="right" w:leader="dot" w:pos="8306"/>
        </w:tabs>
      </w:pPr>
      <w:hyperlink w:anchor="_Toc18842" w:history="1">
        <w:r>
          <w:rPr>
            <w:rFonts w:ascii="仿宋" w:eastAsia="仿宋" w:hAnsi="仿宋" w:cs="仿宋" w:hint="eastAsia"/>
            <w:lang w:eastAsia="zh-CN"/>
          </w:rPr>
          <w:t>十四、风险识别与分类</w:t>
        </w:r>
        <w:r>
          <w:tab/>
        </w:r>
        <w:r>
          <w:fldChar w:fldCharType="begin"/>
        </w:r>
        <w:r>
          <w:instrText xml:space="preserve"> PAGEREF _Toc18842 \h </w:instrText>
        </w:r>
        <w:r>
          <w:fldChar w:fldCharType="separate"/>
        </w:r>
        <w:r>
          <w:t>62</w:t>
        </w:r>
        <w:r>
          <w:fldChar w:fldCharType="end"/>
        </w:r>
      </w:hyperlink>
    </w:p>
    <w:p>
      <w:pPr>
        <w:pStyle w:val="TOC2"/>
        <w:tabs>
          <w:tab w:val="right" w:leader="dot" w:pos="8306"/>
        </w:tabs>
      </w:pPr>
      <w:hyperlink w:anchor="_Toc24164" w:history="1">
        <w:r>
          <w:rPr>
            <w:rFonts w:ascii="仿宋" w:eastAsia="仿宋" w:hAnsi="仿宋" w:cs="仿宋" w:hint="eastAsia"/>
            <w:lang w:eastAsia="zh-CN"/>
          </w:rPr>
          <w:t>(一)、风险识别</w:t>
        </w:r>
        <w:r>
          <w:tab/>
        </w:r>
        <w:r>
          <w:fldChar w:fldCharType="begin"/>
        </w:r>
        <w:r>
          <w:instrText xml:space="preserve"> PAGEREF _Toc24164 \h </w:instrText>
        </w:r>
        <w:r>
          <w:fldChar w:fldCharType="separate"/>
        </w:r>
        <w:r>
          <w:t>62</w:t>
        </w:r>
        <w:r>
          <w:fldChar w:fldCharType="end"/>
        </w:r>
      </w:hyperlink>
    </w:p>
    <w:p>
      <w:pPr>
        <w:pStyle w:val="TOC2"/>
        <w:tabs>
          <w:tab w:val="right" w:leader="dot" w:pos="8306"/>
        </w:tabs>
      </w:pPr>
      <w:hyperlink w:anchor="_Toc3300" w:history="1">
        <w:r>
          <w:rPr>
            <w:rFonts w:ascii="仿宋" w:eastAsia="仿宋" w:hAnsi="仿宋" w:cs="仿宋" w:hint="eastAsia"/>
            <w:lang w:eastAsia="zh-CN"/>
          </w:rPr>
          <w:t>(二)、风险分类</w:t>
        </w:r>
        <w:r>
          <w:tab/>
        </w:r>
        <w:r>
          <w:fldChar w:fldCharType="begin"/>
        </w:r>
        <w:r>
          <w:instrText xml:space="preserve"> PAGEREF _Toc3300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4"/>
      <w:r>
        <w:rPr>
          <w:rFonts w:ascii="仿宋" w:eastAsia="仿宋" w:hAnsi="仿宋" w:cs="仿宋" w:hint="eastAsia"/>
          <w:sz w:val="28"/>
          <w:lang w:eastAsia="zh-CN"/>
        </w:rPr>
        <w:t>一、显示器化学品项目土建工程</w:t>
      </w:r>
      <w:bookmarkEnd w:id="2"/>
    </w:p>
    <w:p>
      <w:pPr>
        <w:pStyle w:val="Heading2"/>
        <w:rPr>
          <w:rFonts w:ascii="仿宋" w:eastAsia="仿宋" w:hAnsi="仿宋" w:cs="仿宋" w:hint="eastAsia"/>
          <w:lang w:eastAsia="zh-CN"/>
        </w:rPr>
      </w:pPr>
      <w:bookmarkStart w:id="3" w:name="_Toc271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在显示器化学品项目的建筑工程设计中，我们将秉承一系列重要的设计原则，以确保显示器化学品项目建筑在功能、美观、可持续性等方面达到最佳效果。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首要原则是确保建筑的功能性得到最大化的发挥。我们将充分理解显示器化学品项目的实际需求，合理布局各个功能区域，保证建筑在满足业务需求的同时，提供高效的工作环境。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在建筑设计中，我们将综合考虑建设和运营成本。通过精细的经济效益分析，确保设计方案在高效利用资源的同时，对显示器化学品项目的长期盈利能力有积极的贡献。</w:t>
      </w:r>
    </w:p>
    <w:p>
      <w:pPr>
        <w:pStyle w:val="Heading2"/>
        <w:ind w:firstLine="560" w:firstLineChars="200"/>
        <w:rPr>
          <w:rFonts w:ascii="仿宋" w:eastAsia="仿宋" w:hAnsi="仿宋" w:cs="仿宋" w:hint="eastAsia"/>
          <w:sz w:val="28"/>
          <w:lang w:eastAsia="zh-CN"/>
        </w:rPr>
      </w:pPr>
      <w:bookmarkStart w:id="4" w:name="_Toc38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的土建工程设计中，我们将精准设定设计年限，结合显示器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显示器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显示器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显示器化学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显示器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本期工程显示器化学品项目预计总建筑面积XXX平方米，其中：计容建筑面积XXX平方米，计划建筑工程投资XX万元，占显示器化学品项目总投资的XX%。</w:t>
      </w:r>
    </w:p>
    <w:p>
      <w:pPr>
        <w:pStyle w:val="Heading1"/>
        <w:ind w:firstLine="560" w:firstLineChars="200"/>
        <w:rPr>
          <w:rFonts w:ascii="仿宋" w:eastAsia="仿宋" w:hAnsi="仿宋" w:cs="仿宋" w:hint="eastAsia"/>
          <w:sz w:val="28"/>
          <w:lang w:eastAsia="zh-CN"/>
        </w:rPr>
      </w:pPr>
      <w:bookmarkStart w:id="7" w:name="_Toc30399"/>
      <w:r>
        <w:rPr>
          <w:rFonts w:ascii="仿宋" w:eastAsia="仿宋" w:hAnsi="仿宋" w:cs="仿宋" w:hint="eastAsia"/>
          <w:sz w:val="28"/>
          <w:lang w:eastAsia="zh-CN"/>
        </w:rPr>
        <w:t>二、显示器化学品项目选址可行性分析</w:t>
      </w:r>
      <w:bookmarkEnd w:id="7"/>
    </w:p>
    <w:p>
      <w:pPr>
        <w:pStyle w:val="Heading2"/>
        <w:rPr>
          <w:rFonts w:ascii="仿宋" w:eastAsia="仿宋" w:hAnsi="仿宋" w:cs="仿宋" w:hint="eastAsia"/>
          <w:lang w:eastAsia="zh-CN"/>
        </w:rPr>
      </w:pPr>
      <w:bookmarkStart w:id="8" w:name="_Toc16321"/>
      <w:r>
        <w:rPr>
          <w:rFonts w:ascii="仿宋" w:eastAsia="仿宋" w:hAnsi="仿宋" w:cs="仿宋" w:hint="eastAsia"/>
          <w:lang w:eastAsia="zh-CN"/>
        </w:rPr>
        <w:t>(一)、显示器化学品项目选址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该显示器化学品项目选址位于XX省XX市XX区XXX街道</w:t>
      </w:r>
    </w:p>
    <w:p>
      <w:pPr>
        <w:pStyle w:val="Heading2"/>
        <w:ind w:firstLine="560" w:firstLineChars="200"/>
        <w:rPr>
          <w:rFonts w:ascii="仿宋" w:eastAsia="仿宋" w:hAnsi="仿宋" w:cs="仿宋" w:hint="eastAsia"/>
          <w:sz w:val="28"/>
          <w:lang w:eastAsia="zh-CN"/>
        </w:rPr>
      </w:pPr>
      <w:bookmarkStart w:id="9" w:name="_Toc2282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显示器化学品项目的征地面积将根据显示器化学品项目的实际规模和需求进行精确规划。具体面积XXX平方米，旨在确保显示器化学品项目不仅能够满足当前的发展需求，还能够预留空间以适应未来的扩展。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净用地面积是在征地面积基础上去除不可利用面积后的实际可开发用地。具体面积XXX平方米，考虑到环保、交通、安全等多方面因素，以确保显示器化学品项目在整体利用效率上达到最优。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显示器化学品项目计划建设的建筑总规模具体面积XXX平方米。这一规模的确定综合考虑了显示器化学品项目的性质、规模，以及城市规划的相关要求，确保建筑布局与周边环境协调一致。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绿地率是显示器化学品项目用地中被规划为绿地的比例。具体面积XXX平方米，旨在通过合理规划绿地，改善显示器化学品项目周边环境，提升居民生活质量，并符合城市整体绿化规划。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容积率是用地上可以建设的建筑总体积与用地面积之比。具体面积XXX，通过合理的容积率规划，确保显示器化学品项目建筑规模与周边环境和谐共生。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显示器化学品项目选址与当地城市规划相一致，具体面积XXX平方米。通过与城市规划部门深入沟通，确保显示器化学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显示器化学品项目选址符合当地产业政策，具体面积XXX平方米。这包括显示器化学品项目对当地经济的促进作用，以及对相关产业的带动效应，确保显示器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用地总体要求必须符合环保和可持续发展的原则，具体面积XXX平方米。通过采用绿色建筑设计、节能减排等措施，确保显示器化学品项目在建设和运营过程中对环境的影响最小化，达到可持续发展的要求。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确保显示器化学品项目选址具备必要的公共设施配套，具体面积XXX平方米。这包括交通便利性、教育、医疗等基础设施，以提高居民生活品质，使得显示器化学品项目选址更具吸引力。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考虑用地总体要求对当地社会稳定性的影响，具体面积XXX平方米。通过深入了解当地社区反馈，确保显示器化学品项目的选址和建设过程对当地社会和谐稳定产生积极作用。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显示器化学品项目选址不仅符合法规和规划，还在实际操作中具有可行性。这一全面规划将为显示器化学品项目的成功实施提供坚实的基础，确保显示器化学品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11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显示器化学品项目的设备规划和空间设计中，我们将采取灵活设备布局的措施。设备布局将根据实际需求进行灵活设计，避免不必要的浪费。通过合理规划设备摆放位置，我们将提高设备的利用率，减少设备间距，以确保显示器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显示器化学品项目内部引入共享设施的概念，例如共享会议室、办公区等。通过这种方式，我们可以减少对资源的重复建设，提高资源共享效率，从而减小显示器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420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显示器化学品项目的总图布置中，我们将不同功能区域进行明确的规划，以最大程度满足显示器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07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显示器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显示器化学品项目对环境的影响是综合评价的重要因素之一。我们将详细考虑选址周边的自然环境、生态保护区、水源地等情况，确保显示器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对选址的评价还需充分考虑当地政府的产业政策和法规。我们将详细了解显示器化学品项目所在地的相关政策，确保显示器化学品项目的规划和运营与当地法规相符，降低不必要的法律风险。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考虑到社会稳定性对企业运营的重要性，我们将评估选址地区的社会安全情况、劳工关系、社区反馈等方面，以确保显示器化学品项目的建设和运营不会受到社会稳定性的负面影响。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最后，我们将综合考虑用地成本，包括土地购置费用、土地开发成本等。通过对用地成本的详细评估，我们能够做出更为精确的经济效益分析，为显示器化学品项目的投资决策提供有力支持。</w:t>
      </w:r>
    </w:p>
    <w:p>
      <w:pPr>
        <w:pStyle w:val="Heading1"/>
        <w:ind w:firstLine="560" w:firstLineChars="200"/>
        <w:rPr>
          <w:rFonts w:ascii="仿宋" w:eastAsia="仿宋" w:hAnsi="仿宋" w:cs="仿宋" w:hint="eastAsia"/>
          <w:sz w:val="28"/>
          <w:lang w:eastAsia="zh-CN"/>
        </w:rPr>
      </w:pPr>
      <w:bookmarkStart w:id="13" w:name="_Toc18949"/>
      <w:r>
        <w:rPr>
          <w:rFonts w:ascii="仿宋" w:eastAsia="仿宋" w:hAnsi="仿宋" w:cs="仿宋" w:hint="eastAsia"/>
          <w:sz w:val="28"/>
          <w:lang w:eastAsia="zh-CN"/>
        </w:rPr>
        <w:t>三、显示器化学品项目建设单位说明</w:t>
      </w:r>
      <w:bookmarkEnd w:id="13"/>
    </w:p>
    <w:p>
      <w:pPr>
        <w:pStyle w:val="Heading2"/>
        <w:rPr>
          <w:rFonts w:ascii="仿宋" w:eastAsia="仿宋" w:hAnsi="仿宋" w:cs="仿宋" w:hint="eastAsia"/>
          <w:lang w:eastAsia="zh-CN"/>
        </w:rPr>
      </w:pPr>
      <w:bookmarkStart w:id="14" w:name="_Toc1910"/>
      <w:r>
        <w:rPr>
          <w:rFonts w:ascii="仿宋" w:eastAsia="仿宋" w:hAnsi="仿宋" w:cs="仿宋" w:hint="eastAsia"/>
          <w:lang w:eastAsia="zh-CN"/>
        </w:rPr>
        <w:t>(一)、显示器化学品项目承办单位基本情况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852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显示器化学品项目承办单位的XXXX，我们着眼于实现可持续的经济效益。通过技术创新和解决方案的提供，公司预计在显示器化学品项目执行期间将获得可观的收入增长。这一收入来源主要包括显示器化学品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同时，我们注重成本控制和效率提升，以确保显示器化学品项目的可持续盈利。透过精细的管理和资源优化，公司期望实现显示器化学品项目利润最大化。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显示器化学品项目实施进行全面的投资评估，包括显示器化学品项目启动阶段的资金投入和后续运营成本。通过对显示器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显示器化学品项目实施过程中具备足够的资金流动性，公司将进行详尽的现金流分析。这包括资金需求的合理预测、显示器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7201"/>
      <w:r>
        <w:rPr>
          <w:rFonts w:ascii="仿宋" w:eastAsia="仿宋" w:hAnsi="仿宋" w:cs="仿宋" w:hint="eastAsia"/>
          <w:sz w:val="28"/>
          <w:lang w:eastAsia="zh-CN"/>
        </w:rPr>
        <w:t>四、显示器化学品项目危机管理</w:t>
      </w:r>
      <w:bookmarkEnd w:id="16"/>
    </w:p>
    <w:p>
      <w:pPr>
        <w:pStyle w:val="Heading2"/>
        <w:rPr>
          <w:rFonts w:ascii="仿宋" w:eastAsia="仿宋" w:hAnsi="仿宋" w:cs="仿宋" w:hint="eastAsia"/>
          <w:lang w:eastAsia="zh-CN"/>
        </w:rPr>
      </w:pPr>
      <w:bookmarkStart w:id="17" w:name="_Toc2420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化学品项目危机管理中，危机预警与识别是确保显示器化学品项目稳健运行的核心步骤。通过建立全面的监测机制，显示器化学品项目团队旨在及时发现和理解潜在的风险和危机因素，以便采取及时的预防和应对措施，确保显示器化学品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首先，通过深入的风险评估，显示器化学品项目团队全面分析了整个显示器化学品项目和各个阶段可能存在的威胁。这包括准确评估每个潜在风险的发生概率和可能影响的程度，为后续危机预警提供了有力支持。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显示器化学品项目团队着重于明确定义显示器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显示器化学品项目进展的持续监控，团队能够及时发现潜在问题并作出迅速反应。显示器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在这一阶段，团队的专业素养和反应速度将发挥至关重要的作用，以确保潜在危机能够在初期得到有效的处理，最大程度地减轻负面影响。通过危机预警与识别，显示器化学品项目得以更有序、可控地推进。</w:t>
      </w:r>
    </w:p>
    <w:p>
      <w:pPr>
        <w:pStyle w:val="Heading2"/>
        <w:ind w:firstLine="560" w:firstLineChars="200"/>
        <w:rPr>
          <w:rFonts w:ascii="仿宋" w:eastAsia="仿宋" w:hAnsi="仿宋" w:cs="仿宋" w:hint="eastAsia"/>
          <w:sz w:val="28"/>
          <w:lang w:eastAsia="zh-CN"/>
        </w:rPr>
      </w:pPr>
      <w:bookmarkStart w:id="18" w:name="_Toc2344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在危机发生时，显示器化学品项目团队立即行动，成立了应急小组。该小组的任务是迅速制定并实施紧急应对措施，以最小化潜在损失。以下是采取的主要措施：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暂停显示器化学品项目进度：为遏制危机蔓延，显示器化学品项目暂时停止进行，以便全面评估当前状况。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资源重新分配：重新评估显示器化学品项目资源的分配，确保最大限度地减小损失。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实时沟通：与关键利益相关者建立实时沟通机制，向他们传递显示器化学品项目危机的实际状况，保障显示器化学品项目核心利益。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在紧急应对的同时，显示器化学品项目团队强调了团队协作和有效沟通的重要性。以下是团队协作的关键举措：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信息共享机制：建立了信息共享平台，确保团队成员能够及时获取显示器化学品项目危机的实时信息。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领导者沟通：显示器化学品项目领导者通过定期会议和即时沟通工具，指导团队应对危机，保持团队稳定运行。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随着危机得到初步控制，显示器化学品项目团队转向制定恢复计划，以确保显示器化学品项目能够从中迅速恢复。主要恢复计划包括：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修复受损的进度计划：重新评估显示器化学品项目进度，制定修复计划，确保显示器化学品项目尽快回归正常进程。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重新调整资源分配：优化资源分配，确保显示器化学品项目在有限资源下高效运转。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风险管理机制加强：对显示器化学品项目风险进行全面评估，制定更强化的风险管理策略，以预防未来可能的危机。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4359"/>
      <w:r>
        <w:rPr>
          <w:rFonts w:ascii="仿宋" w:eastAsia="仿宋" w:hAnsi="仿宋" w:cs="仿宋" w:hint="eastAsia"/>
          <w:sz w:val="28"/>
          <w:lang w:eastAsia="zh-CN"/>
        </w:rPr>
        <w:t>五、显示器化学品项目文档管理</w:t>
      </w:r>
      <w:bookmarkEnd w:id="19"/>
    </w:p>
    <w:p>
      <w:pPr>
        <w:pStyle w:val="Heading2"/>
        <w:rPr>
          <w:rFonts w:ascii="仿宋" w:eastAsia="仿宋" w:hAnsi="仿宋" w:cs="仿宋" w:hint="eastAsia"/>
          <w:lang w:eastAsia="zh-CN"/>
        </w:rPr>
      </w:pPr>
      <w:bookmarkStart w:id="20" w:name="_Toc2781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显示器化学品项目高度重视文档的质量和准确性，以支持显示器化学品项目的各项活动和决策。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化学品项目文档的编制始于显示器化学品项目计划的初期，我们制定了详细的文档编制计划，明确了每个文档的内容、格式和编写责任人。在显示器化学品项目启动阶段，我们首先编制了显示器化学品项目章程，明确定义了显示器化学品项目的目标、范围、风险等关键要素。随后，显示器化学品项目团队根据计划陆续编制了需求文档、设计文档、测试文档等各类文档，确保显示器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https://d.book118.com/275101020133011122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C2A13"/>
    <w:rsid w:val="209C2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0102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2024-03-03T21:54:00Z</dcterms:created>
  <dcterms:modified xsi:type="dcterms:W3CDTF">2024-03-03T21:54:52Z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43534A192D6C46EF977D445186217A3C_11</vt:lpwstr>
  </property>
  <property fmtid="{D5CDD505-2E9C-101B-9397-08002B2CF9AE}" pid="3" name="KSOProductBuildVer">
    <vt:lpwstr>2052-12.1.0.16388</vt:lpwstr>
  </property>
</Properties>
</file>