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地下空间开发项目规划设计方案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74" w:history="1">
        <w:r>
          <w:rPr>
            <w:rFonts w:ascii="仿宋" w:eastAsia="仿宋" w:hAnsi="仿宋" w:cs="仿宋" w:hint="eastAsia"/>
            <w:lang w:eastAsia="zh-CN"/>
          </w:rPr>
          <w:t>概论</w:t>
        </w:r>
        <w:r>
          <w:tab/>
        </w:r>
        <w:r>
          <w:fldChar w:fldCharType="begin"/>
        </w:r>
        <w:r>
          <w:instrText xml:space="preserve"> PAGEREF _Toc18474 \h </w:instrText>
        </w:r>
        <w:r>
          <w:fldChar w:fldCharType="separate"/>
        </w:r>
        <w:r>
          <w:t>3</w:t>
        </w:r>
        <w:r>
          <w:fldChar w:fldCharType="end"/>
        </w:r>
      </w:hyperlink>
    </w:p>
    <w:p>
      <w:pPr>
        <w:pStyle w:val="TOC1"/>
        <w:tabs>
          <w:tab w:val="right" w:leader="dot" w:pos="8306"/>
        </w:tabs>
      </w:pPr>
      <w:hyperlink w:anchor="_Toc25091" w:history="1">
        <w:r>
          <w:rPr>
            <w:rFonts w:ascii="仿宋" w:eastAsia="仿宋" w:hAnsi="仿宋" w:cs="仿宋" w:hint="eastAsia"/>
            <w:lang w:eastAsia="zh-CN"/>
          </w:rPr>
          <w:t>一、地下空间开发项目建设背景及必要性分析</w:t>
        </w:r>
        <w:r>
          <w:tab/>
        </w:r>
        <w:r>
          <w:fldChar w:fldCharType="begin"/>
        </w:r>
        <w:r>
          <w:instrText xml:space="preserve"> PAGEREF _Toc25091 \h </w:instrText>
        </w:r>
        <w:r>
          <w:fldChar w:fldCharType="separate"/>
        </w:r>
        <w:r>
          <w:t>3</w:t>
        </w:r>
        <w:r>
          <w:fldChar w:fldCharType="end"/>
        </w:r>
      </w:hyperlink>
    </w:p>
    <w:p>
      <w:pPr>
        <w:pStyle w:val="TOC2"/>
        <w:tabs>
          <w:tab w:val="right" w:leader="dot" w:pos="8306"/>
        </w:tabs>
      </w:pPr>
      <w:hyperlink w:anchor="_Toc22747" w:history="1">
        <w:r>
          <w:rPr>
            <w:rFonts w:ascii="仿宋" w:eastAsia="仿宋" w:hAnsi="仿宋" w:cs="仿宋" w:hint="eastAsia"/>
            <w:lang w:eastAsia="zh-CN"/>
          </w:rPr>
          <w:t>(一)、地下空间开发项目背景分析</w:t>
        </w:r>
        <w:r>
          <w:tab/>
        </w:r>
        <w:r>
          <w:fldChar w:fldCharType="begin"/>
        </w:r>
        <w:r>
          <w:instrText xml:space="preserve"> PAGEREF _Toc22747 \h </w:instrText>
        </w:r>
        <w:r>
          <w:fldChar w:fldCharType="separate"/>
        </w:r>
        <w:r>
          <w:t>3</w:t>
        </w:r>
        <w:r>
          <w:fldChar w:fldCharType="end"/>
        </w:r>
      </w:hyperlink>
    </w:p>
    <w:p>
      <w:pPr>
        <w:pStyle w:val="TOC2"/>
        <w:tabs>
          <w:tab w:val="right" w:leader="dot" w:pos="8306"/>
        </w:tabs>
      </w:pPr>
      <w:hyperlink w:anchor="_Toc21464" w:history="1">
        <w:r>
          <w:rPr>
            <w:rFonts w:ascii="仿宋" w:eastAsia="仿宋" w:hAnsi="仿宋" w:cs="仿宋" w:hint="eastAsia"/>
            <w:lang w:eastAsia="zh-CN"/>
          </w:rPr>
          <w:t>(二)、地下空间开发项目建设必要性分析</w:t>
        </w:r>
        <w:r>
          <w:tab/>
        </w:r>
        <w:r>
          <w:fldChar w:fldCharType="begin"/>
        </w:r>
        <w:r>
          <w:instrText xml:space="preserve"> PAGEREF _Toc21464 \h </w:instrText>
        </w:r>
        <w:r>
          <w:fldChar w:fldCharType="separate"/>
        </w:r>
        <w:r>
          <w:t>5</w:t>
        </w:r>
        <w:r>
          <w:fldChar w:fldCharType="end"/>
        </w:r>
      </w:hyperlink>
    </w:p>
    <w:p>
      <w:pPr>
        <w:pStyle w:val="TOC1"/>
        <w:tabs>
          <w:tab w:val="right" w:leader="dot" w:pos="8306"/>
        </w:tabs>
      </w:pPr>
      <w:hyperlink w:anchor="_Toc32320" w:history="1">
        <w:r>
          <w:rPr>
            <w:rFonts w:ascii="仿宋" w:eastAsia="仿宋" w:hAnsi="仿宋" w:cs="仿宋" w:hint="eastAsia"/>
            <w:lang w:eastAsia="zh-CN"/>
          </w:rPr>
          <w:t>二、地下空间开发项目危机管理</w:t>
        </w:r>
        <w:r>
          <w:tab/>
        </w:r>
        <w:r>
          <w:fldChar w:fldCharType="begin"/>
        </w:r>
        <w:r>
          <w:instrText xml:space="preserve"> PAGEREF _Toc32320 \h </w:instrText>
        </w:r>
        <w:r>
          <w:fldChar w:fldCharType="separate"/>
        </w:r>
        <w:r>
          <w:t>6</w:t>
        </w:r>
        <w:r>
          <w:fldChar w:fldCharType="end"/>
        </w:r>
      </w:hyperlink>
    </w:p>
    <w:p>
      <w:pPr>
        <w:pStyle w:val="TOC2"/>
        <w:tabs>
          <w:tab w:val="right" w:leader="dot" w:pos="8306"/>
        </w:tabs>
      </w:pPr>
      <w:hyperlink w:anchor="_Toc16155" w:history="1">
        <w:r>
          <w:rPr>
            <w:rFonts w:ascii="仿宋" w:eastAsia="仿宋" w:hAnsi="仿宋" w:cs="仿宋" w:hint="eastAsia"/>
            <w:lang w:eastAsia="zh-CN"/>
          </w:rPr>
          <w:t>(一)、危机预警与识别</w:t>
        </w:r>
        <w:r>
          <w:tab/>
        </w:r>
        <w:r>
          <w:fldChar w:fldCharType="begin"/>
        </w:r>
        <w:r>
          <w:instrText xml:space="preserve"> PAGEREF _Toc16155 \h </w:instrText>
        </w:r>
        <w:r>
          <w:fldChar w:fldCharType="separate"/>
        </w:r>
        <w:r>
          <w:t>6</w:t>
        </w:r>
        <w:r>
          <w:fldChar w:fldCharType="end"/>
        </w:r>
      </w:hyperlink>
    </w:p>
    <w:p>
      <w:pPr>
        <w:pStyle w:val="TOC2"/>
        <w:tabs>
          <w:tab w:val="right" w:leader="dot" w:pos="8306"/>
        </w:tabs>
      </w:pPr>
      <w:hyperlink w:anchor="_Toc17857" w:history="1">
        <w:r>
          <w:rPr>
            <w:rFonts w:ascii="仿宋" w:eastAsia="仿宋" w:hAnsi="仿宋" w:cs="仿宋" w:hint="eastAsia"/>
            <w:lang w:eastAsia="zh-CN"/>
          </w:rPr>
          <w:t>(二)、危机应对与恢复</w:t>
        </w:r>
        <w:r>
          <w:tab/>
        </w:r>
        <w:r>
          <w:fldChar w:fldCharType="begin"/>
        </w:r>
        <w:r>
          <w:instrText xml:space="preserve"> PAGEREF _Toc17857 \h </w:instrText>
        </w:r>
        <w:r>
          <w:fldChar w:fldCharType="separate"/>
        </w:r>
        <w:r>
          <w:t>7</w:t>
        </w:r>
        <w:r>
          <w:fldChar w:fldCharType="end"/>
        </w:r>
      </w:hyperlink>
    </w:p>
    <w:p>
      <w:pPr>
        <w:pStyle w:val="TOC1"/>
        <w:tabs>
          <w:tab w:val="right" w:leader="dot" w:pos="8306"/>
        </w:tabs>
      </w:pPr>
      <w:hyperlink w:anchor="_Toc31201" w:history="1">
        <w:r>
          <w:rPr>
            <w:rFonts w:ascii="仿宋" w:eastAsia="仿宋" w:hAnsi="仿宋" w:cs="仿宋" w:hint="eastAsia"/>
            <w:lang w:eastAsia="zh-CN"/>
          </w:rPr>
          <w:t>三、地下空间开发项目概论</w:t>
        </w:r>
        <w:r>
          <w:tab/>
        </w:r>
        <w:r>
          <w:fldChar w:fldCharType="begin"/>
        </w:r>
        <w:r>
          <w:instrText xml:space="preserve"> PAGEREF _Toc31201 \h </w:instrText>
        </w:r>
        <w:r>
          <w:fldChar w:fldCharType="separate"/>
        </w:r>
        <w:r>
          <w:t>8</w:t>
        </w:r>
        <w:r>
          <w:fldChar w:fldCharType="end"/>
        </w:r>
      </w:hyperlink>
    </w:p>
    <w:p>
      <w:pPr>
        <w:pStyle w:val="TOC2"/>
        <w:tabs>
          <w:tab w:val="right" w:leader="dot" w:pos="8306"/>
        </w:tabs>
      </w:pPr>
      <w:hyperlink w:anchor="_Toc23103" w:history="1">
        <w:r>
          <w:rPr>
            <w:rFonts w:ascii="仿宋" w:eastAsia="仿宋" w:hAnsi="仿宋" w:cs="仿宋" w:hint="eastAsia"/>
            <w:lang w:eastAsia="zh-CN"/>
          </w:rPr>
          <w:t>(一)、地下空间开发项目概况</w:t>
        </w:r>
        <w:r>
          <w:tab/>
        </w:r>
        <w:r>
          <w:fldChar w:fldCharType="begin"/>
        </w:r>
        <w:r>
          <w:instrText xml:space="preserve"> PAGEREF _Toc23103 \h </w:instrText>
        </w:r>
        <w:r>
          <w:fldChar w:fldCharType="separate"/>
        </w:r>
        <w:r>
          <w:t>8</w:t>
        </w:r>
        <w:r>
          <w:fldChar w:fldCharType="end"/>
        </w:r>
      </w:hyperlink>
    </w:p>
    <w:p>
      <w:pPr>
        <w:pStyle w:val="TOC2"/>
        <w:tabs>
          <w:tab w:val="right" w:leader="dot" w:pos="8306"/>
        </w:tabs>
      </w:pPr>
      <w:hyperlink w:anchor="_Toc1049" w:history="1">
        <w:r>
          <w:rPr>
            <w:rFonts w:ascii="仿宋" w:eastAsia="仿宋" w:hAnsi="仿宋" w:cs="仿宋" w:hint="eastAsia"/>
            <w:lang w:eastAsia="zh-CN"/>
          </w:rPr>
          <w:t>(二)、地下空间开发项目目标</w:t>
        </w:r>
        <w:r>
          <w:tab/>
        </w:r>
        <w:r>
          <w:fldChar w:fldCharType="begin"/>
        </w:r>
        <w:r>
          <w:instrText xml:space="preserve"> PAGEREF _Toc1049 \h </w:instrText>
        </w:r>
        <w:r>
          <w:fldChar w:fldCharType="separate"/>
        </w:r>
        <w:r>
          <w:t>11</w:t>
        </w:r>
        <w:r>
          <w:fldChar w:fldCharType="end"/>
        </w:r>
      </w:hyperlink>
    </w:p>
    <w:p>
      <w:pPr>
        <w:pStyle w:val="TOC2"/>
        <w:tabs>
          <w:tab w:val="right" w:leader="dot" w:pos="8306"/>
        </w:tabs>
      </w:pPr>
      <w:hyperlink w:anchor="_Toc8734" w:history="1">
        <w:r>
          <w:rPr>
            <w:rFonts w:ascii="仿宋" w:eastAsia="仿宋" w:hAnsi="仿宋" w:cs="仿宋" w:hint="eastAsia"/>
            <w:lang w:eastAsia="zh-CN"/>
          </w:rPr>
          <w:t>(三)、地下空间开发项目提出的理由</w:t>
        </w:r>
        <w:r>
          <w:tab/>
        </w:r>
        <w:r>
          <w:fldChar w:fldCharType="begin"/>
        </w:r>
        <w:r>
          <w:instrText xml:space="preserve"> PAGEREF _Toc8734 \h </w:instrText>
        </w:r>
        <w:r>
          <w:fldChar w:fldCharType="separate"/>
        </w:r>
        <w:r>
          <w:t>12</w:t>
        </w:r>
        <w:r>
          <w:fldChar w:fldCharType="end"/>
        </w:r>
      </w:hyperlink>
    </w:p>
    <w:p>
      <w:pPr>
        <w:pStyle w:val="TOC2"/>
        <w:tabs>
          <w:tab w:val="right" w:leader="dot" w:pos="8306"/>
        </w:tabs>
      </w:pPr>
      <w:hyperlink w:anchor="_Toc16391" w:history="1">
        <w:r>
          <w:rPr>
            <w:rFonts w:ascii="仿宋" w:eastAsia="仿宋" w:hAnsi="仿宋" w:cs="仿宋" w:hint="eastAsia"/>
            <w:lang w:eastAsia="zh-CN"/>
          </w:rPr>
          <w:t>(四)、地下空间开发项目意义</w:t>
        </w:r>
        <w:r>
          <w:tab/>
        </w:r>
        <w:r>
          <w:fldChar w:fldCharType="begin"/>
        </w:r>
        <w:r>
          <w:instrText xml:space="preserve"> PAGEREF _Toc16391 \h </w:instrText>
        </w:r>
        <w:r>
          <w:fldChar w:fldCharType="separate"/>
        </w:r>
        <w:r>
          <w:t>13</w:t>
        </w:r>
        <w:r>
          <w:fldChar w:fldCharType="end"/>
        </w:r>
      </w:hyperlink>
    </w:p>
    <w:p>
      <w:pPr>
        <w:pStyle w:val="TOC2"/>
        <w:tabs>
          <w:tab w:val="right" w:leader="dot" w:pos="8306"/>
        </w:tabs>
      </w:pPr>
      <w:hyperlink w:anchor="_Toc24150" w:history="1">
        <w:r>
          <w:rPr>
            <w:rFonts w:ascii="仿宋" w:eastAsia="仿宋" w:hAnsi="仿宋" w:cs="仿宋" w:hint="eastAsia"/>
            <w:lang w:eastAsia="zh-CN"/>
          </w:rPr>
          <w:t>(五)、地下空间开发项目背景</w:t>
        </w:r>
        <w:r>
          <w:tab/>
        </w:r>
        <w:r>
          <w:fldChar w:fldCharType="begin"/>
        </w:r>
        <w:r>
          <w:instrText xml:space="preserve"> PAGEREF _Toc24150 \h </w:instrText>
        </w:r>
        <w:r>
          <w:fldChar w:fldCharType="separate"/>
        </w:r>
        <w:r>
          <w:t>14</w:t>
        </w:r>
        <w:r>
          <w:fldChar w:fldCharType="end"/>
        </w:r>
      </w:hyperlink>
    </w:p>
    <w:p>
      <w:pPr>
        <w:pStyle w:val="TOC1"/>
        <w:tabs>
          <w:tab w:val="right" w:leader="dot" w:pos="8306"/>
        </w:tabs>
      </w:pPr>
      <w:hyperlink w:anchor="_Toc15225" w:history="1">
        <w:r>
          <w:rPr>
            <w:rFonts w:ascii="仿宋" w:eastAsia="仿宋" w:hAnsi="仿宋" w:cs="仿宋" w:hint="eastAsia"/>
            <w:lang w:eastAsia="zh-CN"/>
          </w:rPr>
          <w:t>四、工艺说明</w:t>
        </w:r>
        <w:r>
          <w:tab/>
        </w:r>
        <w:r>
          <w:fldChar w:fldCharType="begin"/>
        </w:r>
        <w:r>
          <w:instrText xml:space="preserve"> PAGEREF _Toc15225 \h </w:instrText>
        </w:r>
        <w:r>
          <w:fldChar w:fldCharType="separate"/>
        </w:r>
        <w:r>
          <w:t>15</w:t>
        </w:r>
        <w:r>
          <w:fldChar w:fldCharType="end"/>
        </w:r>
      </w:hyperlink>
    </w:p>
    <w:p>
      <w:pPr>
        <w:pStyle w:val="TOC2"/>
        <w:tabs>
          <w:tab w:val="right" w:leader="dot" w:pos="8306"/>
        </w:tabs>
      </w:pPr>
      <w:hyperlink w:anchor="_Toc23372" w:history="1">
        <w:r>
          <w:rPr>
            <w:rFonts w:ascii="仿宋" w:eastAsia="仿宋" w:hAnsi="仿宋" w:cs="仿宋" w:hint="eastAsia"/>
            <w:lang w:eastAsia="zh-CN"/>
          </w:rPr>
          <w:t>(一)、技术管理特点</w:t>
        </w:r>
        <w:r>
          <w:tab/>
        </w:r>
        <w:r>
          <w:fldChar w:fldCharType="begin"/>
        </w:r>
        <w:r>
          <w:instrText xml:space="preserve"> PAGEREF _Toc23372 \h </w:instrText>
        </w:r>
        <w:r>
          <w:fldChar w:fldCharType="separate"/>
        </w:r>
        <w:r>
          <w:t>15</w:t>
        </w:r>
        <w:r>
          <w:fldChar w:fldCharType="end"/>
        </w:r>
      </w:hyperlink>
    </w:p>
    <w:p>
      <w:pPr>
        <w:pStyle w:val="TOC2"/>
        <w:tabs>
          <w:tab w:val="right" w:leader="dot" w:pos="8306"/>
        </w:tabs>
      </w:pPr>
      <w:hyperlink w:anchor="_Toc30670" w:history="1">
        <w:r>
          <w:rPr>
            <w:rFonts w:ascii="仿宋" w:eastAsia="仿宋" w:hAnsi="仿宋" w:cs="仿宋" w:hint="eastAsia"/>
            <w:lang w:eastAsia="zh-CN"/>
          </w:rPr>
          <w:t>(二)、地下空间开发项目工艺技术设计方案</w:t>
        </w:r>
        <w:r>
          <w:tab/>
        </w:r>
        <w:r>
          <w:fldChar w:fldCharType="begin"/>
        </w:r>
        <w:r>
          <w:instrText xml:space="preserve"> PAGEREF _Toc30670 \h </w:instrText>
        </w:r>
        <w:r>
          <w:fldChar w:fldCharType="separate"/>
        </w:r>
        <w:r>
          <w:t>16</w:t>
        </w:r>
        <w:r>
          <w:fldChar w:fldCharType="end"/>
        </w:r>
      </w:hyperlink>
    </w:p>
    <w:p>
      <w:pPr>
        <w:pStyle w:val="TOC2"/>
        <w:tabs>
          <w:tab w:val="right" w:leader="dot" w:pos="8306"/>
        </w:tabs>
      </w:pPr>
      <w:hyperlink w:anchor="_Toc2376" w:history="1">
        <w:r>
          <w:rPr>
            <w:rFonts w:ascii="仿宋" w:eastAsia="仿宋" w:hAnsi="仿宋" w:cs="仿宋" w:hint="eastAsia"/>
            <w:lang w:eastAsia="zh-CN"/>
          </w:rPr>
          <w:t>(三)、设备选型方案</w:t>
        </w:r>
        <w:r>
          <w:tab/>
        </w:r>
        <w:r>
          <w:fldChar w:fldCharType="begin"/>
        </w:r>
        <w:r>
          <w:instrText xml:space="preserve"> PAGEREF _Toc2376 \h </w:instrText>
        </w:r>
        <w:r>
          <w:fldChar w:fldCharType="separate"/>
        </w:r>
        <w:r>
          <w:t>17</w:t>
        </w:r>
        <w:r>
          <w:fldChar w:fldCharType="end"/>
        </w:r>
      </w:hyperlink>
    </w:p>
    <w:p>
      <w:pPr>
        <w:pStyle w:val="TOC1"/>
        <w:tabs>
          <w:tab w:val="right" w:leader="dot" w:pos="8306"/>
        </w:tabs>
      </w:pPr>
      <w:hyperlink w:anchor="_Toc20230" w:history="1">
        <w:r>
          <w:rPr>
            <w:rFonts w:ascii="仿宋" w:eastAsia="仿宋" w:hAnsi="仿宋" w:cs="仿宋" w:hint="eastAsia"/>
            <w:lang w:eastAsia="zh-CN"/>
          </w:rPr>
          <w:t>五、地下空间开发项目绩效评估</w:t>
        </w:r>
        <w:r>
          <w:tab/>
        </w:r>
        <w:r>
          <w:fldChar w:fldCharType="begin"/>
        </w:r>
        <w:r>
          <w:instrText xml:space="preserve"> PAGEREF _Toc20230 \h </w:instrText>
        </w:r>
        <w:r>
          <w:fldChar w:fldCharType="separate"/>
        </w:r>
        <w:r>
          <w:t>19</w:t>
        </w:r>
        <w:r>
          <w:fldChar w:fldCharType="end"/>
        </w:r>
      </w:hyperlink>
    </w:p>
    <w:p>
      <w:pPr>
        <w:pStyle w:val="TOC2"/>
        <w:tabs>
          <w:tab w:val="right" w:leader="dot" w:pos="8306"/>
        </w:tabs>
      </w:pPr>
      <w:hyperlink w:anchor="_Toc16831" w:history="1">
        <w:r>
          <w:rPr>
            <w:rFonts w:ascii="仿宋" w:eastAsia="仿宋" w:hAnsi="仿宋" w:cs="仿宋" w:hint="eastAsia"/>
            <w:lang w:eastAsia="zh-CN"/>
          </w:rPr>
          <w:t>(一)、绩效评估指标</w:t>
        </w:r>
        <w:r>
          <w:tab/>
        </w:r>
        <w:r>
          <w:fldChar w:fldCharType="begin"/>
        </w:r>
        <w:r>
          <w:instrText xml:space="preserve"> PAGEREF _Toc16831 \h </w:instrText>
        </w:r>
        <w:r>
          <w:fldChar w:fldCharType="separate"/>
        </w:r>
        <w:r>
          <w:t>19</w:t>
        </w:r>
        <w:r>
          <w:fldChar w:fldCharType="end"/>
        </w:r>
      </w:hyperlink>
    </w:p>
    <w:p>
      <w:pPr>
        <w:pStyle w:val="TOC2"/>
        <w:tabs>
          <w:tab w:val="right" w:leader="dot" w:pos="8306"/>
        </w:tabs>
      </w:pPr>
      <w:hyperlink w:anchor="_Toc18027" w:history="1">
        <w:r>
          <w:rPr>
            <w:rFonts w:ascii="仿宋" w:eastAsia="仿宋" w:hAnsi="仿宋" w:cs="仿宋" w:hint="eastAsia"/>
            <w:lang w:eastAsia="zh-CN"/>
          </w:rPr>
          <w:t>(二)、绩效评估方法</w:t>
        </w:r>
        <w:r>
          <w:tab/>
        </w:r>
        <w:r>
          <w:fldChar w:fldCharType="begin"/>
        </w:r>
        <w:r>
          <w:instrText xml:space="preserve"> PAGEREF _Toc18027 \h </w:instrText>
        </w:r>
        <w:r>
          <w:fldChar w:fldCharType="separate"/>
        </w:r>
        <w:r>
          <w:t>20</w:t>
        </w:r>
        <w:r>
          <w:fldChar w:fldCharType="end"/>
        </w:r>
      </w:hyperlink>
    </w:p>
    <w:p>
      <w:pPr>
        <w:pStyle w:val="TOC2"/>
        <w:tabs>
          <w:tab w:val="right" w:leader="dot" w:pos="8306"/>
        </w:tabs>
      </w:pPr>
      <w:hyperlink w:anchor="_Toc26573" w:history="1">
        <w:r>
          <w:rPr>
            <w:rFonts w:ascii="仿宋" w:eastAsia="仿宋" w:hAnsi="仿宋" w:cs="仿宋" w:hint="eastAsia"/>
            <w:lang w:eastAsia="zh-CN"/>
          </w:rPr>
          <w:t>(三)、绩效评估周期</w:t>
        </w:r>
        <w:r>
          <w:tab/>
        </w:r>
        <w:r>
          <w:fldChar w:fldCharType="begin"/>
        </w:r>
        <w:r>
          <w:instrText xml:space="preserve"> PAGEREF _Toc26573 \h </w:instrText>
        </w:r>
        <w:r>
          <w:fldChar w:fldCharType="separate"/>
        </w:r>
        <w:r>
          <w:t>21</w:t>
        </w:r>
        <w:r>
          <w:fldChar w:fldCharType="end"/>
        </w:r>
      </w:hyperlink>
    </w:p>
    <w:p>
      <w:pPr>
        <w:pStyle w:val="TOC1"/>
        <w:tabs>
          <w:tab w:val="right" w:leader="dot" w:pos="8306"/>
        </w:tabs>
      </w:pPr>
      <w:hyperlink w:anchor="_Toc25511" w:history="1">
        <w:r>
          <w:rPr>
            <w:rFonts w:ascii="仿宋" w:eastAsia="仿宋" w:hAnsi="仿宋" w:cs="仿宋" w:hint="eastAsia"/>
            <w:lang w:eastAsia="zh-CN"/>
          </w:rPr>
          <w:t>六、地下空间开发项目土建工程</w:t>
        </w:r>
        <w:r>
          <w:tab/>
        </w:r>
        <w:r>
          <w:fldChar w:fldCharType="begin"/>
        </w:r>
        <w:r>
          <w:instrText xml:space="preserve"> PAGEREF _Toc25511 \h </w:instrText>
        </w:r>
        <w:r>
          <w:fldChar w:fldCharType="separate"/>
        </w:r>
        <w:r>
          <w:t>22</w:t>
        </w:r>
        <w:r>
          <w:fldChar w:fldCharType="end"/>
        </w:r>
      </w:hyperlink>
    </w:p>
    <w:p>
      <w:pPr>
        <w:pStyle w:val="TOC2"/>
        <w:tabs>
          <w:tab w:val="right" w:leader="dot" w:pos="8306"/>
        </w:tabs>
      </w:pPr>
      <w:hyperlink w:anchor="_Toc17804" w:history="1">
        <w:r>
          <w:rPr>
            <w:rFonts w:ascii="仿宋" w:eastAsia="仿宋" w:hAnsi="仿宋" w:cs="仿宋" w:hint="eastAsia"/>
            <w:lang w:eastAsia="zh-CN"/>
          </w:rPr>
          <w:t>(一)、建筑工程设计原则</w:t>
        </w:r>
        <w:r>
          <w:tab/>
        </w:r>
        <w:r>
          <w:fldChar w:fldCharType="begin"/>
        </w:r>
        <w:r>
          <w:instrText xml:space="preserve"> PAGEREF _Toc17804 \h </w:instrText>
        </w:r>
        <w:r>
          <w:fldChar w:fldCharType="separate"/>
        </w:r>
        <w:r>
          <w:t>22</w:t>
        </w:r>
        <w:r>
          <w:fldChar w:fldCharType="end"/>
        </w:r>
      </w:hyperlink>
    </w:p>
    <w:p>
      <w:pPr>
        <w:pStyle w:val="TOC2"/>
        <w:tabs>
          <w:tab w:val="right" w:leader="dot" w:pos="8306"/>
        </w:tabs>
      </w:pPr>
      <w:hyperlink w:anchor="_Toc32562" w:history="1">
        <w:r>
          <w:rPr>
            <w:rFonts w:ascii="仿宋" w:eastAsia="仿宋" w:hAnsi="仿宋" w:cs="仿宋" w:hint="eastAsia"/>
            <w:lang w:eastAsia="zh-CN"/>
          </w:rPr>
          <w:t>(二)、土建工程设计年限及安全等级</w:t>
        </w:r>
        <w:r>
          <w:tab/>
        </w:r>
        <w:r>
          <w:fldChar w:fldCharType="begin"/>
        </w:r>
        <w:r>
          <w:instrText xml:space="preserve"> PAGEREF _Toc32562 \h </w:instrText>
        </w:r>
        <w:r>
          <w:fldChar w:fldCharType="separate"/>
        </w:r>
        <w:r>
          <w:t>23</w:t>
        </w:r>
        <w:r>
          <w:fldChar w:fldCharType="end"/>
        </w:r>
      </w:hyperlink>
    </w:p>
    <w:p>
      <w:pPr>
        <w:pStyle w:val="TOC2"/>
        <w:tabs>
          <w:tab w:val="right" w:leader="dot" w:pos="8306"/>
        </w:tabs>
      </w:pPr>
      <w:hyperlink w:anchor="_Toc21813" w:history="1">
        <w:r>
          <w:rPr>
            <w:rFonts w:ascii="仿宋" w:eastAsia="仿宋" w:hAnsi="仿宋" w:cs="仿宋" w:hint="eastAsia"/>
            <w:lang w:eastAsia="zh-CN"/>
          </w:rPr>
          <w:t>(三)、建筑工程设计总体要求</w:t>
        </w:r>
        <w:r>
          <w:tab/>
        </w:r>
        <w:r>
          <w:fldChar w:fldCharType="begin"/>
        </w:r>
        <w:r>
          <w:instrText xml:space="preserve"> PAGEREF _Toc21813 \h </w:instrText>
        </w:r>
        <w:r>
          <w:fldChar w:fldCharType="separate"/>
        </w:r>
        <w:r>
          <w:t>24</w:t>
        </w:r>
        <w:r>
          <w:fldChar w:fldCharType="end"/>
        </w:r>
      </w:hyperlink>
    </w:p>
    <w:p>
      <w:pPr>
        <w:pStyle w:val="TOC2"/>
        <w:tabs>
          <w:tab w:val="right" w:leader="dot" w:pos="8306"/>
        </w:tabs>
      </w:pPr>
      <w:hyperlink w:anchor="_Toc10108" w:history="1">
        <w:r>
          <w:rPr>
            <w:rFonts w:ascii="仿宋" w:eastAsia="仿宋" w:hAnsi="仿宋" w:cs="仿宋" w:hint="eastAsia"/>
            <w:lang w:eastAsia="zh-CN"/>
          </w:rPr>
          <w:t>(四)、土建工程建设指标</w:t>
        </w:r>
        <w:r>
          <w:tab/>
        </w:r>
        <w:r>
          <w:fldChar w:fldCharType="begin"/>
        </w:r>
        <w:r>
          <w:instrText xml:space="preserve"> PAGEREF _Toc10108 \h </w:instrText>
        </w:r>
        <w:r>
          <w:fldChar w:fldCharType="separate"/>
        </w:r>
        <w:r>
          <w:t>25</w:t>
        </w:r>
        <w:r>
          <w:fldChar w:fldCharType="end"/>
        </w:r>
      </w:hyperlink>
    </w:p>
    <w:p>
      <w:pPr>
        <w:pStyle w:val="TOC1"/>
        <w:tabs>
          <w:tab w:val="right" w:leader="dot" w:pos="8306"/>
        </w:tabs>
      </w:pPr>
      <w:hyperlink w:anchor="_Toc23592" w:history="1">
        <w:r>
          <w:rPr>
            <w:rFonts w:ascii="仿宋" w:eastAsia="仿宋" w:hAnsi="仿宋" w:cs="仿宋" w:hint="eastAsia"/>
            <w:lang w:eastAsia="zh-CN"/>
          </w:rPr>
          <w:t>七、地下空间开发项目风险管理</w:t>
        </w:r>
        <w:r>
          <w:tab/>
        </w:r>
        <w:r>
          <w:fldChar w:fldCharType="begin"/>
        </w:r>
        <w:r>
          <w:instrText xml:space="preserve"> PAGEREF _Toc23592 \h </w:instrText>
        </w:r>
        <w:r>
          <w:fldChar w:fldCharType="separate"/>
        </w:r>
        <w:r>
          <w:t>25</w:t>
        </w:r>
        <w:r>
          <w:fldChar w:fldCharType="end"/>
        </w:r>
      </w:hyperlink>
    </w:p>
    <w:p>
      <w:pPr>
        <w:pStyle w:val="TOC2"/>
        <w:tabs>
          <w:tab w:val="right" w:leader="dot" w:pos="8306"/>
        </w:tabs>
      </w:pPr>
      <w:hyperlink w:anchor="_Toc590" w:history="1">
        <w:r>
          <w:rPr>
            <w:rFonts w:ascii="仿宋" w:eastAsia="仿宋" w:hAnsi="仿宋" w:cs="仿宋" w:hint="eastAsia"/>
            <w:lang w:eastAsia="zh-CN"/>
          </w:rPr>
          <w:t>(一)、风险识别与评估</w:t>
        </w:r>
        <w:r>
          <w:tab/>
        </w:r>
        <w:r>
          <w:fldChar w:fldCharType="begin"/>
        </w:r>
        <w:r>
          <w:instrText xml:space="preserve"> PAGEREF _Toc590 \h </w:instrText>
        </w:r>
        <w:r>
          <w:fldChar w:fldCharType="separate"/>
        </w:r>
        <w:r>
          <w:t>25</w:t>
        </w:r>
        <w:r>
          <w:fldChar w:fldCharType="end"/>
        </w:r>
      </w:hyperlink>
    </w:p>
    <w:p>
      <w:pPr>
        <w:pStyle w:val="TOC2"/>
        <w:tabs>
          <w:tab w:val="right" w:leader="dot" w:pos="8306"/>
        </w:tabs>
      </w:pPr>
      <w:hyperlink w:anchor="_Toc12110" w:history="1">
        <w:r>
          <w:rPr>
            <w:rFonts w:ascii="仿宋" w:eastAsia="仿宋" w:hAnsi="仿宋" w:cs="仿宋" w:hint="eastAsia"/>
            <w:lang w:eastAsia="zh-CN"/>
          </w:rPr>
          <w:t>(二)、风险应对策略</w:t>
        </w:r>
        <w:r>
          <w:tab/>
        </w:r>
        <w:r>
          <w:fldChar w:fldCharType="begin"/>
        </w:r>
        <w:r>
          <w:instrText xml:space="preserve"> PAGEREF _Toc12110 \h </w:instrText>
        </w:r>
        <w:r>
          <w:fldChar w:fldCharType="separate"/>
        </w:r>
        <w:r>
          <w:t>26</w:t>
        </w:r>
        <w:r>
          <w:fldChar w:fldCharType="end"/>
        </w:r>
      </w:hyperlink>
    </w:p>
    <w:p>
      <w:pPr>
        <w:pStyle w:val="TOC2"/>
        <w:tabs>
          <w:tab w:val="right" w:leader="dot" w:pos="8306"/>
        </w:tabs>
      </w:pPr>
      <w:hyperlink w:anchor="_Toc17961" w:history="1">
        <w:r>
          <w:rPr>
            <w:rFonts w:ascii="仿宋" w:eastAsia="仿宋" w:hAnsi="仿宋" w:cs="仿宋" w:hint="eastAsia"/>
            <w:lang w:eastAsia="zh-CN"/>
          </w:rPr>
          <w:t>(三)、风险监控与控制</w:t>
        </w:r>
        <w:r>
          <w:tab/>
        </w:r>
        <w:r>
          <w:fldChar w:fldCharType="begin"/>
        </w:r>
        <w:r>
          <w:instrText xml:space="preserve"> PAGEREF _Toc17961 \h </w:instrText>
        </w:r>
        <w:r>
          <w:fldChar w:fldCharType="separate"/>
        </w:r>
        <w:r>
          <w:t>28</w:t>
        </w:r>
        <w:r>
          <w:fldChar w:fldCharType="end"/>
        </w:r>
      </w:hyperlink>
    </w:p>
    <w:p>
      <w:pPr>
        <w:pStyle w:val="TOC1"/>
        <w:tabs>
          <w:tab w:val="right" w:leader="dot" w:pos="8306"/>
        </w:tabs>
      </w:pPr>
      <w:hyperlink w:anchor="_Toc29554" w:history="1">
        <w:r>
          <w:rPr>
            <w:rFonts w:ascii="仿宋" w:eastAsia="仿宋" w:hAnsi="仿宋" w:cs="仿宋" w:hint="eastAsia"/>
            <w:lang w:eastAsia="zh-CN"/>
          </w:rPr>
          <w:t>八、地下空间开发项目财务管理</w:t>
        </w:r>
        <w:r>
          <w:tab/>
        </w:r>
        <w:r>
          <w:fldChar w:fldCharType="begin"/>
        </w:r>
        <w:r>
          <w:instrText xml:space="preserve"> PAGEREF _Toc29554 \h </w:instrText>
        </w:r>
        <w:r>
          <w:fldChar w:fldCharType="separate"/>
        </w:r>
        <w:r>
          <w:t>29</w:t>
        </w:r>
        <w:r>
          <w:fldChar w:fldCharType="end"/>
        </w:r>
      </w:hyperlink>
    </w:p>
    <w:p>
      <w:pPr>
        <w:pStyle w:val="TOC2"/>
        <w:tabs>
          <w:tab w:val="right" w:leader="dot" w:pos="8306"/>
        </w:tabs>
      </w:pPr>
      <w:hyperlink w:anchor="_Toc29620" w:history="1">
        <w:r>
          <w:rPr>
            <w:rFonts w:ascii="仿宋" w:eastAsia="仿宋" w:hAnsi="仿宋" w:cs="仿宋" w:hint="eastAsia"/>
            <w:lang w:eastAsia="zh-CN"/>
          </w:rPr>
          <w:t>(一)、资金需求大</w:t>
        </w:r>
        <w:r>
          <w:tab/>
        </w:r>
        <w:r>
          <w:fldChar w:fldCharType="begin"/>
        </w:r>
        <w:r>
          <w:instrText xml:space="preserve"> PAGEREF _Toc29620 \h </w:instrText>
        </w:r>
        <w:r>
          <w:fldChar w:fldCharType="separate"/>
        </w:r>
        <w:r>
          <w:t>29</w:t>
        </w:r>
        <w:r>
          <w:fldChar w:fldCharType="end"/>
        </w:r>
      </w:hyperlink>
    </w:p>
    <w:p>
      <w:pPr>
        <w:pStyle w:val="TOC2"/>
        <w:tabs>
          <w:tab w:val="right" w:leader="dot" w:pos="8306"/>
        </w:tabs>
      </w:pPr>
      <w:hyperlink w:anchor="_Toc392" w:history="1">
        <w:r>
          <w:rPr>
            <w:rFonts w:ascii="仿宋" w:eastAsia="仿宋" w:hAnsi="仿宋" w:cs="仿宋" w:hint="eastAsia"/>
            <w:lang w:eastAsia="zh-CN"/>
          </w:rPr>
          <w:t>(二)、研发周期长</w:t>
        </w:r>
        <w:r>
          <w:tab/>
        </w:r>
        <w:r>
          <w:fldChar w:fldCharType="begin"/>
        </w:r>
        <w:r>
          <w:instrText xml:space="preserve"> PAGEREF _Toc392 \h </w:instrText>
        </w:r>
        <w:r>
          <w:fldChar w:fldCharType="separate"/>
        </w:r>
        <w:r>
          <w:t>30</w:t>
        </w:r>
        <w:r>
          <w:fldChar w:fldCharType="end"/>
        </w:r>
      </w:hyperlink>
    </w:p>
    <w:p>
      <w:pPr>
        <w:pStyle w:val="TOC2"/>
        <w:tabs>
          <w:tab w:val="right" w:leader="dot" w:pos="8306"/>
        </w:tabs>
      </w:pPr>
      <w:hyperlink w:anchor="_Toc30578" w:history="1">
        <w:r>
          <w:rPr>
            <w:rFonts w:ascii="仿宋" w:eastAsia="仿宋" w:hAnsi="仿宋" w:cs="仿宋" w:hint="eastAsia"/>
            <w:lang w:eastAsia="zh-CN"/>
          </w:rPr>
          <w:t>(三)、市场风险大</w:t>
        </w:r>
        <w:r>
          <w:tab/>
        </w:r>
        <w:r>
          <w:fldChar w:fldCharType="begin"/>
        </w:r>
        <w:r>
          <w:instrText xml:space="preserve"> PAGEREF _Toc30578 \h </w:instrText>
        </w:r>
        <w:r>
          <w:fldChar w:fldCharType="separate"/>
        </w:r>
        <w:r>
          <w:t>32</w:t>
        </w:r>
        <w:r>
          <w:fldChar w:fldCharType="end"/>
        </w:r>
      </w:hyperlink>
    </w:p>
    <w:p>
      <w:pPr>
        <w:pStyle w:val="TOC2"/>
        <w:tabs>
          <w:tab w:val="right" w:leader="dot" w:pos="8306"/>
        </w:tabs>
      </w:pPr>
      <w:hyperlink w:anchor="_Toc5620" w:history="1">
        <w:r>
          <w:rPr>
            <w:rFonts w:ascii="仿宋" w:eastAsia="仿宋" w:hAnsi="仿宋" w:cs="仿宋" w:hint="eastAsia"/>
            <w:lang w:eastAsia="zh-CN"/>
          </w:rPr>
          <w:t>(四)、利润率高</w:t>
        </w:r>
        <w:r>
          <w:tab/>
        </w:r>
        <w:r>
          <w:fldChar w:fldCharType="begin"/>
        </w:r>
        <w:r>
          <w:instrText xml:space="preserve"> PAGEREF _Toc5620 \h </w:instrText>
        </w:r>
        <w:r>
          <w:fldChar w:fldCharType="separate"/>
        </w:r>
        <w:r>
          <w:t>34</w:t>
        </w:r>
        <w:r>
          <w:fldChar w:fldCharType="end"/>
        </w:r>
      </w:hyperlink>
    </w:p>
    <w:p>
      <w:pPr>
        <w:pStyle w:val="TOC1"/>
        <w:tabs>
          <w:tab w:val="right" w:leader="dot" w:pos="8306"/>
        </w:tabs>
      </w:pPr>
      <w:hyperlink w:anchor="_Toc24154" w:history="1">
        <w:r>
          <w:rPr>
            <w:rFonts w:ascii="仿宋" w:eastAsia="仿宋" w:hAnsi="仿宋" w:cs="仿宋" w:hint="eastAsia"/>
            <w:lang w:eastAsia="zh-CN"/>
          </w:rPr>
          <w:t>九、地下空间开发项目投资规划</w:t>
        </w:r>
        <w:r>
          <w:tab/>
        </w:r>
        <w:r>
          <w:fldChar w:fldCharType="begin"/>
        </w:r>
        <w:r>
          <w:instrText xml:space="preserve"> PAGEREF _Toc24154 \h </w:instrText>
        </w:r>
        <w:r>
          <w:fldChar w:fldCharType="separate"/>
        </w:r>
        <w:r>
          <w:t>36</w:t>
        </w:r>
        <w:r>
          <w:fldChar w:fldCharType="end"/>
        </w:r>
      </w:hyperlink>
    </w:p>
    <w:p>
      <w:pPr>
        <w:pStyle w:val="TOC2"/>
        <w:tabs>
          <w:tab w:val="right" w:leader="dot" w:pos="8306"/>
        </w:tabs>
      </w:pPr>
      <w:hyperlink w:anchor="_Toc27479" w:history="1">
        <w:r>
          <w:rPr>
            <w:rFonts w:ascii="仿宋" w:eastAsia="仿宋" w:hAnsi="仿宋" w:cs="仿宋" w:hint="eastAsia"/>
            <w:lang w:eastAsia="zh-CN"/>
          </w:rPr>
          <w:t>(一)、地下空间开发项目总投资估算</w:t>
        </w:r>
        <w:r>
          <w:tab/>
        </w:r>
        <w:r>
          <w:fldChar w:fldCharType="begin"/>
        </w:r>
        <w:r>
          <w:instrText xml:space="preserve"> PAGEREF _Toc27479 \h </w:instrText>
        </w:r>
        <w:r>
          <w:fldChar w:fldCharType="separate"/>
        </w:r>
        <w:r>
          <w:t>36</w:t>
        </w:r>
        <w:r>
          <w:fldChar w:fldCharType="end"/>
        </w:r>
      </w:hyperlink>
    </w:p>
    <w:p>
      <w:pPr>
        <w:pStyle w:val="TOC2"/>
        <w:tabs>
          <w:tab w:val="right" w:leader="dot" w:pos="8306"/>
        </w:tabs>
      </w:pPr>
      <w:hyperlink w:anchor="_Toc23561" w:history="1">
        <w:r>
          <w:rPr>
            <w:rFonts w:ascii="仿宋" w:eastAsia="仿宋" w:hAnsi="仿宋" w:cs="仿宋" w:hint="eastAsia"/>
            <w:lang w:eastAsia="zh-CN"/>
          </w:rPr>
          <w:t>(二)、资金筹措</w:t>
        </w:r>
        <w:r>
          <w:tab/>
        </w:r>
        <w:r>
          <w:fldChar w:fldCharType="begin"/>
        </w:r>
        <w:r>
          <w:instrText xml:space="preserve"> PAGEREF _Toc23561 \h </w:instrText>
        </w:r>
        <w:r>
          <w:fldChar w:fldCharType="separate"/>
        </w:r>
        <w:r>
          <w:t>38</w:t>
        </w:r>
        <w:r>
          <w:fldChar w:fldCharType="end"/>
        </w:r>
      </w:hyperlink>
    </w:p>
    <w:p>
      <w:pPr>
        <w:pStyle w:val="TOC1"/>
        <w:tabs>
          <w:tab w:val="right" w:leader="dot" w:pos="8306"/>
        </w:tabs>
      </w:pPr>
      <w:hyperlink w:anchor="_Toc9318" w:history="1">
        <w:r>
          <w:rPr>
            <w:rFonts w:ascii="仿宋" w:eastAsia="仿宋" w:hAnsi="仿宋" w:cs="仿宋" w:hint="eastAsia"/>
            <w:lang w:eastAsia="zh-CN"/>
          </w:rPr>
          <w:t>十、地下空间开发项目社会影响</w:t>
        </w:r>
        <w:r>
          <w:tab/>
        </w:r>
        <w:r>
          <w:fldChar w:fldCharType="begin"/>
        </w:r>
        <w:r>
          <w:instrText xml:space="preserve"> PAGEREF _Toc9318 \h </w:instrText>
        </w:r>
        <w:r>
          <w:fldChar w:fldCharType="separate"/>
        </w:r>
        <w:r>
          <w:t>38</w:t>
        </w:r>
        <w:r>
          <w:fldChar w:fldCharType="end"/>
        </w:r>
      </w:hyperlink>
    </w:p>
    <w:p>
      <w:pPr>
        <w:pStyle w:val="TOC2"/>
        <w:tabs>
          <w:tab w:val="right" w:leader="dot" w:pos="8306"/>
        </w:tabs>
      </w:pPr>
      <w:hyperlink w:anchor="_Toc6051" w:history="1">
        <w:r>
          <w:rPr>
            <w:rFonts w:ascii="仿宋" w:eastAsia="仿宋" w:hAnsi="仿宋" w:cs="仿宋" w:hint="eastAsia"/>
            <w:lang w:eastAsia="zh-CN"/>
          </w:rPr>
          <w:t>(一)、社会责任与义务</w:t>
        </w:r>
        <w:r>
          <w:tab/>
        </w:r>
        <w:r>
          <w:fldChar w:fldCharType="begin"/>
        </w:r>
        <w:r>
          <w:instrText xml:space="preserve"> PAGEREF _Toc6051 \h </w:instrText>
        </w:r>
        <w:r>
          <w:fldChar w:fldCharType="separate"/>
        </w:r>
        <w:r>
          <w:t>38</w:t>
        </w:r>
        <w:r>
          <w:fldChar w:fldCharType="end"/>
        </w:r>
      </w:hyperlink>
    </w:p>
    <w:p>
      <w:pPr>
        <w:pStyle w:val="TOC2"/>
        <w:tabs>
          <w:tab w:val="right" w:leader="dot" w:pos="8306"/>
        </w:tabs>
      </w:pPr>
      <w:hyperlink w:anchor="_Toc17881" w:history="1">
        <w:r>
          <w:rPr>
            <w:rFonts w:ascii="仿宋" w:eastAsia="仿宋" w:hAnsi="仿宋" w:cs="仿宋" w:hint="eastAsia"/>
            <w:lang w:eastAsia="zh-CN"/>
          </w:rPr>
          <w:t>(二)、社会参与与沟通</w:t>
        </w:r>
        <w:r>
          <w:tab/>
        </w:r>
        <w:r>
          <w:fldChar w:fldCharType="begin"/>
        </w:r>
        <w:r>
          <w:instrText xml:space="preserve"> PAGEREF _Toc17881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31" w:history="1">
        <w:r>
          <w:rPr>
            <w:rFonts w:ascii="仿宋" w:eastAsia="仿宋" w:hAnsi="仿宋" w:cs="仿宋" w:hint="eastAsia"/>
            <w:lang w:eastAsia="zh-CN"/>
          </w:rPr>
          <w:t>十一、地下空间开发项目人力资源管理</w:t>
        </w:r>
        <w:r>
          <w:tab/>
        </w:r>
        <w:r>
          <w:fldChar w:fldCharType="begin"/>
        </w:r>
        <w:r>
          <w:instrText xml:space="preserve"> PAGEREF _Toc7331 \h </w:instrText>
        </w:r>
        <w:r>
          <w:fldChar w:fldCharType="separate"/>
        </w:r>
        <w:r>
          <w:t>40</w:t>
        </w:r>
        <w:r>
          <w:fldChar w:fldCharType="end"/>
        </w:r>
      </w:hyperlink>
    </w:p>
    <w:p>
      <w:pPr>
        <w:pStyle w:val="TOC2"/>
        <w:tabs>
          <w:tab w:val="right" w:leader="dot" w:pos="8306"/>
        </w:tabs>
      </w:pPr>
      <w:hyperlink w:anchor="_Toc18548" w:history="1">
        <w:r>
          <w:rPr>
            <w:rFonts w:ascii="仿宋" w:eastAsia="仿宋" w:hAnsi="仿宋" w:cs="仿宋" w:hint="eastAsia"/>
            <w:lang w:eastAsia="zh-CN"/>
          </w:rPr>
          <w:t>(一)、建立健全的预算管理制度</w:t>
        </w:r>
        <w:r>
          <w:tab/>
        </w:r>
        <w:r>
          <w:fldChar w:fldCharType="begin"/>
        </w:r>
        <w:r>
          <w:instrText xml:space="preserve"> PAGEREF _Toc18548 \h </w:instrText>
        </w:r>
        <w:r>
          <w:fldChar w:fldCharType="separate"/>
        </w:r>
        <w:r>
          <w:t>40</w:t>
        </w:r>
        <w:r>
          <w:fldChar w:fldCharType="end"/>
        </w:r>
      </w:hyperlink>
    </w:p>
    <w:p>
      <w:pPr>
        <w:pStyle w:val="TOC2"/>
        <w:tabs>
          <w:tab w:val="right" w:leader="dot" w:pos="8306"/>
        </w:tabs>
      </w:pPr>
      <w:hyperlink w:anchor="_Toc30494" w:history="1">
        <w:r>
          <w:rPr>
            <w:rFonts w:ascii="仿宋" w:eastAsia="仿宋" w:hAnsi="仿宋" w:cs="仿宋" w:hint="eastAsia"/>
            <w:lang w:eastAsia="zh-CN"/>
          </w:rPr>
          <w:t>(二)、加强资金流动监控</w:t>
        </w:r>
        <w:r>
          <w:tab/>
        </w:r>
        <w:r>
          <w:fldChar w:fldCharType="begin"/>
        </w:r>
        <w:r>
          <w:instrText xml:space="preserve"> PAGEREF _Toc30494 \h </w:instrText>
        </w:r>
        <w:r>
          <w:fldChar w:fldCharType="separate"/>
        </w:r>
        <w:r>
          <w:t>42</w:t>
        </w:r>
        <w:r>
          <w:fldChar w:fldCharType="end"/>
        </w:r>
      </w:hyperlink>
    </w:p>
    <w:p>
      <w:pPr>
        <w:pStyle w:val="TOC2"/>
        <w:tabs>
          <w:tab w:val="right" w:leader="dot" w:pos="8306"/>
        </w:tabs>
      </w:pPr>
      <w:hyperlink w:anchor="_Toc19641" w:history="1">
        <w:r>
          <w:rPr>
            <w:rFonts w:ascii="仿宋" w:eastAsia="仿宋" w:hAnsi="仿宋" w:cs="仿宋" w:hint="eastAsia"/>
            <w:lang w:eastAsia="zh-CN"/>
          </w:rPr>
          <w:t>(三)、制定完善的风险控制机制</w:t>
        </w:r>
        <w:r>
          <w:tab/>
        </w:r>
        <w:r>
          <w:fldChar w:fldCharType="begin"/>
        </w:r>
        <w:r>
          <w:instrText xml:space="preserve"> PAGEREF _Toc19641 \h </w:instrText>
        </w:r>
        <w:r>
          <w:fldChar w:fldCharType="separate"/>
        </w:r>
        <w:r>
          <w:t>43</w:t>
        </w:r>
        <w:r>
          <w:fldChar w:fldCharType="end"/>
        </w:r>
      </w:hyperlink>
    </w:p>
    <w:p>
      <w:pPr>
        <w:pStyle w:val="TOC2"/>
        <w:tabs>
          <w:tab w:val="right" w:leader="dot" w:pos="8306"/>
        </w:tabs>
      </w:pPr>
      <w:hyperlink w:anchor="_Toc32593" w:history="1">
        <w:r>
          <w:rPr>
            <w:rFonts w:ascii="仿宋" w:eastAsia="仿宋" w:hAnsi="仿宋" w:cs="仿宋" w:hint="eastAsia"/>
            <w:lang w:eastAsia="zh-CN"/>
          </w:rPr>
          <w:t>(四)、优化成本管理</w:t>
        </w:r>
        <w:r>
          <w:tab/>
        </w:r>
        <w:r>
          <w:fldChar w:fldCharType="begin"/>
        </w:r>
        <w:r>
          <w:instrText xml:space="preserve"> PAGEREF _Toc32593 \h </w:instrText>
        </w:r>
        <w:r>
          <w:fldChar w:fldCharType="separate"/>
        </w:r>
        <w:r>
          <w:t>44</w:t>
        </w:r>
        <w:r>
          <w:fldChar w:fldCharType="end"/>
        </w:r>
      </w:hyperlink>
    </w:p>
    <w:p>
      <w:pPr>
        <w:pStyle w:val="TOC1"/>
        <w:tabs>
          <w:tab w:val="right" w:leader="dot" w:pos="8306"/>
        </w:tabs>
      </w:pPr>
      <w:hyperlink w:anchor="_Toc1218" w:history="1">
        <w:r>
          <w:rPr>
            <w:rFonts w:ascii="仿宋" w:eastAsia="仿宋" w:hAnsi="仿宋" w:cs="仿宋" w:hint="eastAsia"/>
            <w:lang w:eastAsia="zh-CN"/>
          </w:rPr>
          <w:t>十二、地下空间开发项目技术管理</w:t>
        </w:r>
        <w:r>
          <w:tab/>
        </w:r>
        <w:r>
          <w:fldChar w:fldCharType="begin"/>
        </w:r>
        <w:r>
          <w:instrText xml:space="preserve"> PAGEREF _Toc1218 \h </w:instrText>
        </w:r>
        <w:r>
          <w:fldChar w:fldCharType="separate"/>
        </w:r>
        <w:r>
          <w:t>46</w:t>
        </w:r>
        <w:r>
          <w:fldChar w:fldCharType="end"/>
        </w:r>
      </w:hyperlink>
    </w:p>
    <w:p>
      <w:pPr>
        <w:pStyle w:val="TOC2"/>
        <w:tabs>
          <w:tab w:val="right" w:leader="dot" w:pos="8306"/>
        </w:tabs>
      </w:pPr>
      <w:hyperlink w:anchor="_Toc13937" w:history="1">
        <w:r>
          <w:rPr>
            <w:rFonts w:ascii="仿宋" w:eastAsia="仿宋" w:hAnsi="仿宋" w:cs="仿宋" w:hint="eastAsia"/>
            <w:lang w:eastAsia="zh-CN"/>
          </w:rPr>
          <w:t>(一)、技术方案选用方向</w:t>
        </w:r>
        <w:r>
          <w:tab/>
        </w:r>
        <w:r>
          <w:fldChar w:fldCharType="begin"/>
        </w:r>
        <w:r>
          <w:instrText xml:space="preserve"> PAGEREF _Toc13937 \h </w:instrText>
        </w:r>
        <w:r>
          <w:fldChar w:fldCharType="separate"/>
        </w:r>
        <w:r>
          <w:t>46</w:t>
        </w:r>
        <w:r>
          <w:fldChar w:fldCharType="end"/>
        </w:r>
      </w:hyperlink>
    </w:p>
    <w:p>
      <w:pPr>
        <w:pStyle w:val="TOC2"/>
        <w:tabs>
          <w:tab w:val="right" w:leader="dot" w:pos="8306"/>
        </w:tabs>
      </w:pPr>
      <w:hyperlink w:anchor="_Toc20051" w:history="1">
        <w:r>
          <w:rPr>
            <w:rFonts w:ascii="仿宋" w:eastAsia="仿宋" w:hAnsi="仿宋" w:cs="仿宋" w:hint="eastAsia"/>
            <w:lang w:eastAsia="zh-CN"/>
          </w:rPr>
          <w:t>(二)、工艺技术方案选用原则</w:t>
        </w:r>
        <w:r>
          <w:tab/>
        </w:r>
        <w:r>
          <w:fldChar w:fldCharType="begin"/>
        </w:r>
        <w:r>
          <w:instrText xml:space="preserve"> PAGEREF _Toc20051 \h </w:instrText>
        </w:r>
        <w:r>
          <w:fldChar w:fldCharType="separate"/>
        </w:r>
        <w:r>
          <w:t>47</w:t>
        </w:r>
        <w:r>
          <w:fldChar w:fldCharType="end"/>
        </w:r>
      </w:hyperlink>
    </w:p>
    <w:p>
      <w:pPr>
        <w:pStyle w:val="TOC2"/>
        <w:tabs>
          <w:tab w:val="right" w:leader="dot" w:pos="8306"/>
        </w:tabs>
      </w:pPr>
      <w:hyperlink w:anchor="_Toc26382" w:history="1">
        <w:r>
          <w:rPr>
            <w:rFonts w:ascii="仿宋" w:eastAsia="仿宋" w:hAnsi="仿宋" w:cs="仿宋" w:hint="eastAsia"/>
            <w:lang w:eastAsia="zh-CN"/>
          </w:rPr>
          <w:t>(三)、工艺技术方案要求</w:t>
        </w:r>
        <w:r>
          <w:tab/>
        </w:r>
        <w:r>
          <w:fldChar w:fldCharType="begin"/>
        </w:r>
        <w:r>
          <w:instrText xml:space="preserve"> PAGEREF _Toc26382 \h </w:instrText>
        </w:r>
        <w:r>
          <w:fldChar w:fldCharType="separate"/>
        </w:r>
        <w:r>
          <w:t>50</w:t>
        </w:r>
        <w:r>
          <w:fldChar w:fldCharType="end"/>
        </w:r>
      </w:hyperlink>
    </w:p>
    <w:p>
      <w:pPr>
        <w:pStyle w:val="TOC1"/>
        <w:tabs>
          <w:tab w:val="right" w:leader="dot" w:pos="8306"/>
        </w:tabs>
      </w:pPr>
      <w:hyperlink w:anchor="_Toc1580" w:history="1">
        <w:r>
          <w:rPr>
            <w:rFonts w:ascii="仿宋" w:eastAsia="仿宋" w:hAnsi="仿宋" w:cs="仿宋" w:hint="eastAsia"/>
            <w:lang w:eastAsia="zh-CN"/>
          </w:rPr>
          <w:t>十三、地下空间开发项目工程方案分析</w:t>
        </w:r>
        <w:r>
          <w:tab/>
        </w:r>
        <w:r>
          <w:fldChar w:fldCharType="begin"/>
        </w:r>
        <w:r>
          <w:instrText xml:space="preserve"> PAGEREF _Toc1580 \h </w:instrText>
        </w:r>
        <w:r>
          <w:fldChar w:fldCharType="separate"/>
        </w:r>
        <w:r>
          <w:t>52</w:t>
        </w:r>
        <w:r>
          <w:fldChar w:fldCharType="end"/>
        </w:r>
      </w:hyperlink>
    </w:p>
    <w:p>
      <w:pPr>
        <w:pStyle w:val="TOC2"/>
        <w:tabs>
          <w:tab w:val="right" w:leader="dot" w:pos="8306"/>
        </w:tabs>
      </w:pPr>
      <w:hyperlink w:anchor="_Toc3472" w:history="1">
        <w:r>
          <w:rPr>
            <w:rFonts w:ascii="仿宋" w:eastAsia="仿宋" w:hAnsi="仿宋" w:cs="仿宋" w:hint="eastAsia"/>
            <w:lang w:eastAsia="zh-CN"/>
          </w:rPr>
          <w:t>(一)、建筑工程设计原则</w:t>
        </w:r>
        <w:r>
          <w:tab/>
        </w:r>
        <w:r>
          <w:fldChar w:fldCharType="begin"/>
        </w:r>
        <w:r>
          <w:instrText xml:space="preserve"> PAGEREF _Toc3472 \h </w:instrText>
        </w:r>
        <w:r>
          <w:fldChar w:fldCharType="separate"/>
        </w:r>
        <w:r>
          <w:t>52</w:t>
        </w:r>
        <w:r>
          <w:fldChar w:fldCharType="end"/>
        </w:r>
      </w:hyperlink>
    </w:p>
    <w:p>
      <w:pPr>
        <w:pStyle w:val="TOC2"/>
        <w:tabs>
          <w:tab w:val="right" w:leader="dot" w:pos="8306"/>
        </w:tabs>
      </w:pPr>
      <w:hyperlink w:anchor="_Toc10008" w:history="1">
        <w:r>
          <w:rPr>
            <w:rFonts w:ascii="仿宋" w:eastAsia="仿宋" w:hAnsi="仿宋" w:cs="仿宋" w:hint="eastAsia"/>
            <w:lang w:eastAsia="zh-CN"/>
          </w:rPr>
          <w:t>(二)、土建工程建设指标</w:t>
        </w:r>
        <w:r>
          <w:tab/>
        </w:r>
        <w:r>
          <w:fldChar w:fldCharType="begin"/>
        </w:r>
        <w:r>
          <w:instrText xml:space="preserve"> PAGEREF _Toc10008 \h </w:instrText>
        </w:r>
        <w:r>
          <w:fldChar w:fldCharType="separate"/>
        </w:r>
        <w:r>
          <w:t>55</w:t>
        </w:r>
        <w:r>
          <w:fldChar w:fldCharType="end"/>
        </w:r>
      </w:hyperlink>
    </w:p>
    <w:p>
      <w:pPr>
        <w:pStyle w:val="TOC1"/>
        <w:tabs>
          <w:tab w:val="right" w:leader="dot" w:pos="8306"/>
        </w:tabs>
      </w:pPr>
      <w:hyperlink w:anchor="_Toc29076" w:history="1">
        <w:r>
          <w:rPr>
            <w:rFonts w:ascii="仿宋" w:eastAsia="仿宋" w:hAnsi="仿宋" w:cs="仿宋" w:hint="eastAsia"/>
            <w:lang w:eastAsia="zh-CN"/>
          </w:rPr>
          <w:t>十四、供应链管理</w:t>
        </w:r>
        <w:r>
          <w:tab/>
        </w:r>
        <w:r>
          <w:fldChar w:fldCharType="begin"/>
        </w:r>
        <w:r>
          <w:instrText xml:space="preserve"> PAGEREF _Toc29076 \h </w:instrText>
        </w:r>
        <w:r>
          <w:fldChar w:fldCharType="separate"/>
        </w:r>
        <w:r>
          <w:t>57</w:t>
        </w:r>
        <w:r>
          <w:fldChar w:fldCharType="end"/>
        </w:r>
      </w:hyperlink>
    </w:p>
    <w:p>
      <w:pPr>
        <w:pStyle w:val="TOC2"/>
        <w:tabs>
          <w:tab w:val="right" w:leader="dot" w:pos="8306"/>
        </w:tabs>
      </w:pPr>
      <w:hyperlink w:anchor="_Toc6738" w:history="1">
        <w:r>
          <w:rPr>
            <w:rFonts w:ascii="仿宋" w:eastAsia="仿宋" w:hAnsi="仿宋" w:cs="仿宋" w:hint="eastAsia"/>
            <w:lang w:eastAsia="zh-CN"/>
          </w:rPr>
          <w:t>(一)、供应链战略规划</w:t>
        </w:r>
        <w:r>
          <w:tab/>
        </w:r>
        <w:r>
          <w:fldChar w:fldCharType="begin"/>
        </w:r>
        <w:r>
          <w:instrText xml:space="preserve"> PAGEREF _Toc6738 \h </w:instrText>
        </w:r>
        <w:r>
          <w:fldChar w:fldCharType="separate"/>
        </w:r>
        <w:r>
          <w:t>57</w:t>
        </w:r>
        <w:r>
          <w:fldChar w:fldCharType="end"/>
        </w:r>
      </w:hyperlink>
    </w:p>
    <w:p>
      <w:pPr>
        <w:pStyle w:val="TOC2"/>
        <w:tabs>
          <w:tab w:val="right" w:leader="dot" w:pos="8306"/>
        </w:tabs>
      </w:pPr>
      <w:hyperlink w:anchor="_Toc24371" w:history="1">
        <w:r>
          <w:rPr>
            <w:rFonts w:ascii="仿宋" w:eastAsia="仿宋" w:hAnsi="仿宋" w:cs="仿宋" w:hint="eastAsia"/>
            <w:lang w:eastAsia="zh-CN"/>
          </w:rPr>
          <w:t>(二)、供应商选择与合作</w:t>
        </w:r>
        <w:r>
          <w:tab/>
        </w:r>
        <w:r>
          <w:fldChar w:fldCharType="begin"/>
        </w:r>
        <w:r>
          <w:instrText xml:space="preserve"> PAGEREF _Toc24371 \h </w:instrText>
        </w:r>
        <w:r>
          <w:fldChar w:fldCharType="separate"/>
        </w:r>
        <w:r>
          <w:t>58</w:t>
        </w:r>
        <w:r>
          <w:fldChar w:fldCharType="end"/>
        </w:r>
      </w:hyperlink>
    </w:p>
    <w:p>
      <w:pPr>
        <w:pStyle w:val="TOC2"/>
        <w:tabs>
          <w:tab w:val="right" w:leader="dot" w:pos="8306"/>
        </w:tabs>
      </w:pPr>
      <w:hyperlink w:anchor="_Toc3124" w:history="1">
        <w:r>
          <w:rPr>
            <w:rFonts w:ascii="仿宋" w:eastAsia="仿宋" w:hAnsi="仿宋" w:cs="仿宋" w:hint="eastAsia"/>
            <w:lang w:eastAsia="zh-CN"/>
          </w:rPr>
          <w:t>(三)、物流与库存管理</w:t>
        </w:r>
        <w:r>
          <w:tab/>
        </w:r>
        <w:r>
          <w:fldChar w:fldCharType="begin"/>
        </w:r>
        <w:r>
          <w:instrText xml:space="preserve"> PAGEREF _Toc3124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91"/>
      <w:r>
        <w:rPr>
          <w:rFonts w:ascii="仿宋" w:eastAsia="仿宋" w:hAnsi="仿宋" w:cs="仿宋" w:hint="eastAsia"/>
          <w:sz w:val="28"/>
          <w:lang w:eastAsia="zh-CN"/>
        </w:rPr>
        <w:t>一、地下空间开发项目建设背景及必要性分析</w:t>
      </w:r>
      <w:bookmarkEnd w:id="2"/>
    </w:p>
    <w:p>
      <w:pPr>
        <w:pStyle w:val="Heading2"/>
        <w:rPr>
          <w:rFonts w:ascii="仿宋" w:eastAsia="仿宋" w:hAnsi="仿宋" w:cs="仿宋" w:hint="eastAsia"/>
          <w:lang w:eastAsia="zh-CN"/>
        </w:rPr>
      </w:pPr>
      <w:bookmarkStart w:id="3" w:name="_Toc22747"/>
      <w:r>
        <w:rPr>
          <w:rFonts w:ascii="仿宋" w:eastAsia="仿宋" w:hAnsi="仿宋" w:cs="仿宋" w:hint="eastAsia"/>
          <w:lang w:eastAsia="zh-CN"/>
        </w:rPr>
        <w:t>(一)、地下空间开发项目背景分析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下空间开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下空间开发项目在这个潮流中的定位。同时，我们将关注行业内涌现的新兴机遇，以便地下空间开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下空间开发项目提供了强大的发展动力。我们将聚焦于行业内最新的技术发展趋势，包括但不限于人工智能、大数据分析、物联网等领域。通过深度的技术研究，我们将确保地下空间开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下空间开发项目发展的源泉。我们将投入更多的精力对市场需求进行深入剖析，超越表面的需求，深入挖掘潜在的市场痛点和机遇。通过对市场需求的细致了解，地下空间开发项目将更有针对性地设计解决方案，满足市场的多样化需求，从而更好地促进地下空间开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下空间开发项目战略至关重要。我们将对竞争态势进行更为深入的分析，包括但不限于市场份额、产品特点、客户满意度等多个维度。通过深度的竞争分析，地下空间开发项目将能够更准确地把握市场脉搏，制定具有竞争力的地下空间开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地下空间开发项目的发展具有直接的影响。我们将进行更为全面的法规和政策分析，了解行业发展中的潜在法律风险和合规挑战。通过充分了解和遵守相关法规，地下空间开发项目将确保在法律框架内合法合规运营，为地下空间开发项目的稳健发展提供有力支持。</w:t>
      </w:r>
    </w:p>
    <w:p>
      <w:pPr>
        <w:pStyle w:val="Heading2"/>
        <w:ind w:firstLine="560" w:firstLineChars="200"/>
        <w:rPr>
          <w:rFonts w:ascii="仿宋" w:eastAsia="仿宋" w:hAnsi="仿宋" w:cs="仿宋" w:hint="eastAsia"/>
          <w:sz w:val="28"/>
          <w:lang w:eastAsia="zh-CN"/>
        </w:rPr>
      </w:pPr>
      <w:bookmarkStart w:id="4" w:name="_Toc21464"/>
      <w:r>
        <w:rPr>
          <w:rFonts w:ascii="仿宋" w:eastAsia="仿宋" w:hAnsi="仿宋" w:cs="仿宋" w:hint="eastAsia"/>
          <w:sz w:val="28"/>
          <w:lang w:eastAsia="zh-CN"/>
        </w:rPr>
        <w:t>(二)、地下空间开发项目建设必要性分析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的迫切性源于对行业发展趋势的深刻洞察。我们正处于一个行业变革的时代，科技创新、数字化转型成为企业发展的关键动力。地下空间开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不仅仅是为了跟上潮流，更是为了通过技术创新推动企业的持续发展。通过引入先进的技术和解决方案，地下空间开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下空间开发项目的建设成为必然选择，通过提高产品质量、拓展服务领域，从而在竞争中获得更多的机会。地下空间开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下空间开发项目建设的必要性体现在对客户需求更精准的满足。通过地下空间开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的背后是对企业持续创新的追求。只有通过不断创新，企业才能在竞争中立于不败之地。地下空间开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320"/>
      <w:r>
        <w:rPr>
          <w:rFonts w:ascii="仿宋" w:eastAsia="仿宋" w:hAnsi="仿宋" w:cs="仿宋" w:hint="eastAsia"/>
          <w:sz w:val="28"/>
          <w:lang w:eastAsia="zh-CN"/>
        </w:rPr>
        <w:t>二、地下空间开发项目危机管理</w:t>
      </w:r>
      <w:bookmarkEnd w:id="5"/>
    </w:p>
    <w:p>
      <w:pPr>
        <w:pStyle w:val="Heading2"/>
        <w:rPr>
          <w:rFonts w:ascii="仿宋" w:eastAsia="仿宋" w:hAnsi="仿宋" w:cs="仿宋" w:hint="eastAsia"/>
          <w:lang w:eastAsia="zh-CN"/>
        </w:rPr>
      </w:pPr>
      <w:bookmarkStart w:id="6" w:name="_Toc1615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地下空间开发项目危机管理中，危机预警与识别是确保地下空间开发项目稳健运行的核心步骤。通过建立全面的监测机制，地下空间开发项目团队旨在及时发现和理解潜在的风险和危机因素，以便采取及时的预防和应对措施，确保地下空间开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首先，通过深入的风险评估，地下空间开发项目团队全面分析了整个地下空间开发项目和各个阶段可能存在的威胁。这包括准确评估每个潜在风险的发生概率和可能影响的程度，为后续危机预警提供了有力支持。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下空间开发项目团队着重于明确定义地下空间开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下空间开发项目进展的持续监控，团队能够及时发现潜在问题并作出迅速反应。地下空间开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在这一阶段，团队的专业素养和反应速度将发挥至关重要的作用，以确保潜在危机能够在初期得到有效的处理，最大程度地减轻负面影响。通过危机预警与识别，地下空间开发项目得以更有序、可控地推进。</w:t>
      </w:r>
    </w:p>
    <w:p>
      <w:pPr>
        <w:pStyle w:val="Heading2"/>
        <w:ind w:firstLine="560" w:firstLineChars="200"/>
        <w:rPr>
          <w:rFonts w:ascii="仿宋" w:eastAsia="仿宋" w:hAnsi="仿宋" w:cs="仿宋" w:hint="eastAsia"/>
          <w:sz w:val="28"/>
          <w:lang w:eastAsia="zh-CN"/>
        </w:rPr>
      </w:pPr>
      <w:bookmarkStart w:id="7" w:name="_Toc1785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在危机发生时，地下空间开发项目团队立即行动，成立了应急小组。该小组的任务是迅速制定并实施紧急应对措施，以最小化潜在损失。以下是采取的主要措施：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暂停地下空间开发项目进度：为遏制危机蔓延，地下空间开发项目暂时停止进行，以便全面评估当前状况。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资源重新分配：重新评估地下空间开发项目资源的分配，确保最大限度地减小损失。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实时沟通：与关键利益相关者建立实时沟通机制，向他们传递地下空间开发项目危机的实际状况，保障地下空间开发项目核心利益。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在紧急应对的同时，地下空间开发项目团队强调了团队协作和有效沟通的重要性。以下是团队协作的关键举措：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信息共享机制：建立了信息共享平台，确保团队成员能够及时获取地下空间开发项目危机的实时信息。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领导者沟通：地下空间开发项目领导者通过定期会议和即时沟通工具，指导团队应对危机，保持团队稳定运行。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随着危机得到初步控制，地下空间开发项目团队转向制定恢复计划，以确保地下空间开发项目能够从中迅速恢复。主要恢复计划包括：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修复受损的进度计划：重新评估地下空间开发项目进度，制定修复计划，确保地下空间开发项目尽快回归正常进程。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重新调整资源分配：优化资源分配，确保地下空间开发项目在有限资源下高效运转。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风险管理机制加强：对地下空间开发项目风险进行全面评估，制定更强化的风险管理策略，以预防未来可能的危机。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201"/>
      <w:r>
        <w:rPr>
          <w:rFonts w:ascii="仿宋" w:eastAsia="仿宋" w:hAnsi="仿宋" w:cs="仿宋" w:hint="eastAsia"/>
          <w:sz w:val="28"/>
          <w:lang w:eastAsia="zh-CN"/>
        </w:rPr>
        <w:t>三、地下空间开发项目概论</w:t>
      </w:r>
      <w:bookmarkEnd w:id="8"/>
    </w:p>
    <w:p>
      <w:pPr>
        <w:pStyle w:val="Heading2"/>
        <w:rPr>
          <w:rFonts w:ascii="仿宋" w:eastAsia="仿宋" w:hAnsi="仿宋" w:cs="仿宋" w:hint="eastAsia"/>
          <w:lang w:eastAsia="zh-CN"/>
        </w:rPr>
      </w:pPr>
      <w:bookmarkStart w:id="9" w:name="_Toc23103"/>
      <w:r>
        <w:rPr>
          <w:rFonts w:ascii="仿宋" w:eastAsia="仿宋" w:hAnsi="仿宋" w:cs="仿宋" w:hint="eastAsia"/>
          <w:lang w:eastAsia="zh-CN"/>
        </w:rPr>
        <w:t>(一)、地下空间开发项目概况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起源追溯至对市场的深入洞察。市场的不断演变与变革为地下空间开发项目提供了难得的机遇。当前市场存在的需求缺口和变革的大环境共同构成了地下空间开发项目的背景。这个地下空间开发项目旨在充分利用市场机遇，填补行业中尚未满足的需求，为客户提供全新的解决方案。市场的变革和需求的增长使得这个地下空间开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地下空间开发项目名称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正式命名为地下空间开发。这个名称不仅仅是一个标识，更代表了地下空间开发项目的核心理念和愿景。它蕴含着地下空间开发项目所要解决问题的关键字，具有强烈的表达和辨识度，为地下空间开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地下空间开发项目目标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核心目标是提供一种全新、高效的解决方案，满足客户日益增长的需求。地下空间开发项目追求的不仅仅是满足市场需求，更是在市场中获得卓越的竞争优势。通过不断提升产品或服务的质量和创新水平，地下空间开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地下空间开发项目范围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全面涵盖了产品研发、制造、市场推广和售后服务，确保从产品设计到最终用户体验的全方位关注。这一全面的地下空间开发项目范围是为了确保地下空间开发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地下空间开发项目时间表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地下空间开发项目计划在未来18个月内完成，包括研发、测试、市场试点和正式推出等不同阶段。这个时间表的合理设计是为了确保地下空间开发项目各个阶段的顺利推进，以便按时交付高质量的成果。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地下空间开发项目预算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总预算估算为XX百万美元，主要分配在研发、市场推广、人员培训和运营等方面。这一充足的预算为地下空间开发项目提供了充足的资源，确保地下空间开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地下空间开发项目风险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可能面临的风险包括市场接受度低、技术难题、竞争激烈等。地下空间开发项目团队已经制定了相应的风险应对计划，通过前瞻性的风险管理，确保地下空间开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地下空间开发项目团队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地下空间开发项目汇聚了一支经验丰富、多领域专业素养的核心团队，确保地下空间开发项目在各个方面都能拥有高水平的执行力。团队的协同作战是地下空间开发项目成功的关键因素之一。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地下空间开发项目背景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地下空间开发项目的背景根植于市场对更高效、创新产品的渴望，同时也受到科技发展对行业格局的深刻改变的影响。这为地下空间开发项目提供了广阔的发展空间和市场需求。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地下空间开发项目现状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截至目前，地下空间开发项目已完成市场调研和技术验证，取得了初步的成功。这为地下空间开发项目在未来的发展奠定了坚实的基础，为更远大的目标打下了坚实的基石。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49"/>
      <w:r>
        <w:rPr>
          <w:rFonts w:ascii="仿宋" w:eastAsia="仿宋" w:hAnsi="仿宋" w:cs="仿宋" w:hint="eastAsia"/>
          <w:sz w:val="28"/>
          <w:lang w:eastAsia="zh-CN"/>
        </w:rPr>
        <w:t>(二)、地下空间开发项目目标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keyword》地下空间开发项目首要业务目标是在市场中占据有利地位，实现产品/服务的成功推广和销售。通过不断提升产品质量、创新性，地下空间开发项目追求成为行业中的领导者，赢得更多客户的青睐。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在科技迅速发展的时代，地下空间开发项目着眼于技术创新。通过持续的研发和技术升级，地下空间开发项目旨在推出更具创新性的产品或服务，以满足市场对新鲜、先进解决方案的需求。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为了建立可持续的客户关系，地下空间开发项目设定了客户满意度目标。通过提供卓越的产品质量和优质的客户服务，地下空间开发项目追求赢得客户的信任和忠诚度，确保他们的满意度达到行业领先水平。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地下空间开发项目注重社会责任和可持续发展。通过实施环保、社会责任地下空间开发项目，地下空间开发项目致力于在经济发展的同时保护环境，促进社会公平，实现可持续经营。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地下空间开发项目的团队是实现目标的核心驱动力。因此，地下空间开发项目设定了团队发展目标，包括提升团队成员的专业技能、培养领导力，以及搭建协同高效的团队工作氛围。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8734"/>
      <w:r>
        <w:rPr>
          <w:rFonts w:ascii="仿宋" w:eastAsia="仿宋" w:hAnsi="仿宋" w:cs="仿宋" w:hint="eastAsia"/>
          <w:sz w:val="28"/>
          <w:lang w:eastAsia="zh-CN"/>
        </w:rPr>
        <w:t>(三)、地下空间开发项目提出的理由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地下空间开发项目提出的理由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提出源于对市场机遇的深刻洞察。当前市场中存在的需求缺口和行业发展趋势表明，有巨大的商业机会等待被开发。通过准确捕捉市场机遇，地下空间开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理念基于对技术创新的信仰。通过持续的研发和技术投入，地下空间开发项目有望推出更具创新性的产品或服务。在科技飞速发展的当下，地下空间开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提出是为了增强企业的行业竞争力。通过提升产品或服务的质量和独特性，地下空间开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地下空间开发项目响应了消费者需求的变化。随着社会和科技的不断发展，消费者对产品和服务的需求也在发生变化。通过深入了解并及时回应消费者的新需求，地下空间开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地下空间开发项目的提出是企业战略发展规划的一部分。在面对日益激烈的市场竞争和不断变化的商业环境中，地下空间开发项目作为企业战略的一环，旨在为企业开辟新的增长领域，巩固企业在行业中的地位。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提出不仅仅是基于商业考量，还注重社会责任。通过推出环保、社会责任等方面的地下空间开发项目，地下空间开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地下空间开发项目的提出反映了对利益相关者期望的关注。包括客户、员工、投资者等利益相关者在企业发展中都有着各自的期望，地下空间开发项目力求在满足这些期望的同时，取得更大的共赢。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6391"/>
      <w:r>
        <w:rPr>
          <w:rFonts w:ascii="仿宋" w:eastAsia="仿宋" w:hAnsi="仿宋" w:cs="仿宋" w:hint="eastAsia"/>
          <w:sz w:val="28"/>
          <w:lang w:eastAsia="zh-CN"/>
        </w:rPr>
        <w:t>(四)、地下空间开发项目意义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在实施地下空间开发项目的过程中，我们不仅仅是在追逐商业成功，更是为企业和社会的多个层面创造了深远的意义。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首要意义在于提升企业的市场竞争力。通过持续的创新和对产品质量的高标准要求，地下空间开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下空间开发项目的推进将促使行业技术水平的提升。通过引入先进技术和创新性解决方案，地下空间开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下空间开发项目不仅创造了大量就业机会，提高了就业水平，还注重社会责任和环保。通过参与社会公益事业和推动环保地下空间开发项目，地下空间开发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综合而言，地下空间开发项目意义重大，不仅推动了企业的发展，也为行业和社会的进步贡献了积极力量。这是一个全面而深刻的影响，将在未来产生可持续的正面效应。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4150"/>
      <w:r>
        <w:rPr>
          <w:rFonts w:ascii="仿宋" w:eastAsia="仿宋" w:hAnsi="仿宋" w:cs="仿宋" w:hint="eastAsia"/>
          <w:sz w:val="28"/>
          <w:lang w:eastAsia="zh-CN"/>
        </w:rPr>
        <w:t>(五)、地下空间开发项目背景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在当今迅猛发展的商业环境中，地下空间开发项目的动因根植于对多方面因素的审慎考量。这个地下空间开发项目的提出并非孤立的决策，而是对企业所处背景深入思考的产物。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下空间开发项目背后的首要原因。科技的迅速发展和全球市场的快速变化使得企业必须灵活应对。地下空间开发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竞争的激烈程度也是地下空间开发项目背景中不可忽视的一环。企业需要在激烈竞争中脱颖而出，为此，地下空间开发项目致力于打破常规，提供独特的价值主张，以吸引客户并确保市场份额的增长。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技术的迅速发展为企业带来了机遇与挑战。作为地下空间开发项目启动的背景之一，对新兴技术的应用将有助于提升企业的技术水平，使其在不断演进的商业环境中保持竞争优势。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此外，社会对企业责任的期望也在逐渐升高。地下空间开发项目充分融入了社会责任的理念，通过可持续经营和社会公益地下空间开发项目，企图为社会贡献一份力量，在商业成功的同时关注社会价值。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22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337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技术管理特点体现在其创新导向。通过引入最先进的技术趋势和解决方案，地下空间开发项目致力于提升科技含量、提高质量和效率水平。这意味着我们将采用最新的工具和方法，确保地下空间开发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地下空间开发项目技术管理的显著特征。通过整合不同领域的技术资源，我们实现了跨学科的协同工作。这有助于优化技术架构，提高整体效能。此外，整合性策略还促进了不同技术团队之间的紧密沟通和高效合作，确保地下空间开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下空间开发项目所采用的技术。通过不断优化技术方案，地下空间开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下空间开发项目团队将在地下空间开发项目初期识别可能的技术风险，并采取相应的预防和应对措施。通过建立健全的风险评估机制，地下空间开发项目能够在实施过程中及时发现并解决潜在的技术问题，保障地下空间开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下空间开发项目中，技术将成为地下空间开发项目成功的有力支持。这一深度剖析揭示了技术管理在地下空间开发项目实施中的关键作用，为地下空间开发项目的技术基础奠定了坚实的基础。</w:t>
      </w:r>
    </w:p>
    <w:p>
      <w:pPr>
        <w:pStyle w:val="Heading2"/>
        <w:ind w:firstLine="560" w:firstLineChars="200"/>
        <w:rPr>
          <w:rFonts w:ascii="仿宋" w:eastAsia="仿宋" w:hAnsi="仿宋" w:cs="仿宋" w:hint="eastAsia"/>
          <w:sz w:val="28"/>
          <w:lang w:eastAsia="zh-CN"/>
        </w:rPr>
      </w:pPr>
      <w:bookmarkStart w:id="16" w:name="_Toc30670"/>
      <w:r>
        <w:rPr>
          <w:rFonts w:ascii="仿宋" w:eastAsia="仿宋" w:hAnsi="仿宋" w:cs="仿宋" w:hint="eastAsia"/>
          <w:sz w:val="28"/>
          <w:lang w:eastAsia="zh-CN"/>
        </w:rPr>
        <w:t>(二)、地下空间开发项目工艺技术设计方案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下空间开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https://d.book118.com/275103202300011122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D203DD"/>
    <w:rsid w:val="37D203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10320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2024-03-02T14:18:00Z</dcterms:created>
  <dcterms:modified xsi:type="dcterms:W3CDTF">2024-03-02T14:18:36Z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0B89AFB473604618BDF75FC41215ECD1_11</vt:lpwstr>
  </property>
  <property fmtid="{D5CDD505-2E9C-101B-9397-08002B2CF9AE}" pid="3" name="KSOProductBuildVer">
    <vt:lpwstr>2052-12.1.0.16388</vt:lpwstr>
  </property>
</Properties>
</file>