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航空轮胎行业项目可行性分析报告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97" w:history="1">
        <w:r>
          <w:rPr>
            <w:rFonts w:ascii="仿宋" w:eastAsia="仿宋" w:hAnsi="仿宋" w:cs="仿宋" w:hint="eastAsia"/>
            <w:lang w:eastAsia="zh-CN"/>
          </w:rPr>
          <w:t>概述</w:t>
        </w:r>
        <w:r>
          <w:tab/>
        </w:r>
        <w:r>
          <w:fldChar w:fldCharType="begin"/>
        </w:r>
        <w:r>
          <w:instrText xml:space="preserve"> PAGEREF _Toc3297 \h </w:instrText>
        </w:r>
        <w:r>
          <w:fldChar w:fldCharType="separate"/>
        </w:r>
        <w:r>
          <w:t>3</w:t>
        </w:r>
        <w:r>
          <w:fldChar w:fldCharType="end"/>
        </w:r>
      </w:hyperlink>
    </w:p>
    <w:p>
      <w:pPr>
        <w:pStyle w:val="TOC1"/>
        <w:tabs>
          <w:tab w:val="right" w:leader="dot" w:pos="8306"/>
        </w:tabs>
      </w:pPr>
      <w:hyperlink w:anchor="_Toc19493" w:history="1">
        <w:r>
          <w:rPr>
            <w:rFonts w:ascii="仿宋" w:eastAsia="仿宋" w:hAnsi="仿宋" w:cs="仿宋" w:hint="eastAsia"/>
            <w:lang w:eastAsia="zh-CN"/>
          </w:rPr>
          <w:t>一、航空轮胎行业社会文化影响评估</w:t>
        </w:r>
        <w:r>
          <w:tab/>
        </w:r>
        <w:r>
          <w:fldChar w:fldCharType="begin"/>
        </w:r>
        <w:r>
          <w:instrText xml:space="preserve"> PAGEREF _Toc19493 \h </w:instrText>
        </w:r>
        <w:r>
          <w:fldChar w:fldCharType="separate"/>
        </w:r>
        <w:r>
          <w:t>3</w:t>
        </w:r>
        <w:r>
          <w:fldChar w:fldCharType="end"/>
        </w:r>
      </w:hyperlink>
    </w:p>
    <w:p>
      <w:pPr>
        <w:pStyle w:val="TOC2"/>
        <w:tabs>
          <w:tab w:val="right" w:leader="dot" w:pos="8306"/>
        </w:tabs>
      </w:pPr>
      <w:hyperlink w:anchor="_Toc23889" w:history="1">
        <w:r>
          <w:rPr>
            <w:rFonts w:ascii="仿宋" w:eastAsia="仿宋" w:hAnsi="仿宋" w:cs="仿宋" w:hint="eastAsia"/>
            <w:lang w:eastAsia="zh-CN"/>
          </w:rPr>
          <w:t>(一)、航空轮胎在文化和艺术中的地位</w:t>
        </w:r>
        <w:r>
          <w:tab/>
        </w:r>
        <w:r>
          <w:fldChar w:fldCharType="begin"/>
        </w:r>
        <w:r>
          <w:instrText xml:space="preserve"> PAGEREF _Toc23889 \h </w:instrText>
        </w:r>
        <w:r>
          <w:fldChar w:fldCharType="separate"/>
        </w:r>
        <w:r>
          <w:t>3</w:t>
        </w:r>
        <w:r>
          <w:fldChar w:fldCharType="end"/>
        </w:r>
      </w:hyperlink>
    </w:p>
    <w:p>
      <w:pPr>
        <w:pStyle w:val="TOC2"/>
        <w:tabs>
          <w:tab w:val="right" w:leader="dot" w:pos="8306"/>
        </w:tabs>
      </w:pPr>
      <w:hyperlink w:anchor="_Toc31448" w:history="1">
        <w:r>
          <w:rPr>
            <w:rFonts w:ascii="仿宋" w:eastAsia="仿宋" w:hAnsi="仿宋" w:cs="仿宋" w:hint="eastAsia"/>
            <w:lang w:eastAsia="zh-CN"/>
          </w:rPr>
          <w:t>(二)、文化趋势对航空轮胎需求的影响</w:t>
        </w:r>
        <w:r>
          <w:tab/>
        </w:r>
        <w:r>
          <w:fldChar w:fldCharType="begin"/>
        </w:r>
        <w:r>
          <w:instrText xml:space="preserve"> PAGEREF _Toc31448 \h </w:instrText>
        </w:r>
        <w:r>
          <w:fldChar w:fldCharType="separate"/>
        </w:r>
        <w:r>
          <w:t>4</w:t>
        </w:r>
        <w:r>
          <w:fldChar w:fldCharType="end"/>
        </w:r>
      </w:hyperlink>
    </w:p>
    <w:p>
      <w:pPr>
        <w:pStyle w:val="TOC2"/>
        <w:tabs>
          <w:tab w:val="right" w:leader="dot" w:pos="8306"/>
        </w:tabs>
      </w:pPr>
      <w:hyperlink w:anchor="_Toc13648" w:history="1">
        <w:r>
          <w:rPr>
            <w:rFonts w:ascii="仿宋" w:eastAsia="仿宋" w:hAnsi="仿宋" w:cs="仿宋" w:hint="eastAsia"/>
            <w:lang w:eastAsia="zh-CN"/>
          </w:rPr>
          <w:t>(三)、社会文化因素的可行性分析</w:t>
        </w:r>
        <w:r>
          <w:tab/>
        </w:r>
        <w:r>
          <w:fldChar w:fldCharType="begin"/>
        </w:r>
        <w:r>
          <w:instrText xml:space="preserve"> PAGEREF _Toc13648 \h </w:instrText>
        </w:r>
        <w:r>
          <w:fldChar w:fldCharType="separate"/>
        </w:r>
        <w:r>
          <w:t>5</w:t>
        </w:r>
        <w:r>
          <w:fldChar w:fldCharType="end"/>
        </w:r>
      </w:hyperlink>
    </w:p>
    <w:p>
      <w:pPr>
        <w:pStyle w:val="TOC1"/>
        <w:tabs>
          <w:tab w:val="right" w:leader="dot" w:pos="8306"/>
        </w:tabs>
      </w:pPr>
      <w:hyperlink w:anchor="_Toc31281" w:history="1">
        <w:r>
          <w:rPr>
            <w:rFonts w:ascii="仿宋" w:eastAsia="仿宋" w:hAnsi="仿宋" w:cs="仿宋" w:hint="eastAsia"/>
            <w:lang w:eastAsia="zh-CN"/>
          </w:rPr>
          <w:t>二、航空轮胎项目概论</w:t>
        </w:r>
        <w:r>
          <w:tab/>
        </w:r>
        <w:r>
          <w:fldChar w:fldCharType="begin"/>
        </w:r>
        <w:r>
          <w:instrText xml:space="preserve"> PAGEREF _Toc31281 \h </w:instrText>
        </w:r>
        <w:r>
          <w:fldChar w:fldCharType="separate"/>
        </w:r>
        <w:r>
          <w:t>7</w:t>
        </w:r>
        <w:r>
          <w:fldChar w:fldCharType="end"/>
        </w:r>
      </w:hyperlink>
    </w:p>
    <w:p>
      <w:pPr>
        <w:pStyle w:val="TOC2"/>
        <w:tabs>
          <w:tab w:val="right" w:leader="dot" w:pos="8306"/>
        </w:tabs>
      </w:pPr>
      <w:hyperlink w:anchor="_Toc1631" w:history="1">
        <w:r>
          <w:rPr>
            <w:rFonts w:ascii="仿宋" w:eastAsia="仿宋" w:hAnsi="仿宋" w:cs="仿宋" w:hint="eastAsia"/>
            <w:lang w:eastAsia="zh-CN"/>
          </w:rPr>
          <w:t>(一)、航空轮胎项目名称及承办单位</w:t>
        </w:r>
        <w:r>
          <w:tab/>
        </w:r>
        <w:r>
          <w:fldChar w:fldCharType="begin"/>
        </w:r>
        <w:r>
          <w:instrText xml:space="preserve"> PAGEREF _Toc1631 \h </w:instrText>
        </w:r>
        <w:r>
          <w:fldChar w:fldCharType="separate"/>
        </w:r>
        <w:r>
          <w:t>7</w:t>
        </w:r>
        <w:r>
          <w:fldChar w:fldCharType="end"/>
        </w:r>
      </w:hyperlink>
    </w:p>
    <w:p>
      <w:pPr>
        <w:pStyle w:val="TOC2"/>
        <w:tabs>
          <w:tab w:val="right" w:leader="dot" w:pos="8306"/>
        </w:tabs>
      </w:pPr>
      <w:hyperlink w:anchor="_Toc27217" w:history="1">
        <w:r>
          <w:rPr>
            <w:rFonts w:ascii="仿宋" w:eastAsia="仿宋" w:hAnsi="仿宋" w:cs="仿宋" w:hint="eastAsia"/>
            <w:lang w:eastAsia="zh-CN"/>
          </w:rPr>
          <w:t>(二)、航空轮胎项目拟建地址</w:t>
        </w:r>
        <w:r>
          <w:tab/>
        </w:r>
        <w:r>
          <w:fldChar w:fldCharType="begin"/>
        </w:r>
        <w:r>
          <w:instrText xml:space="preserve"> PAGEREF _Toc27217 \h </w:instrText>
        </w:r>
        <w:r>
          <w:fldChar w:fldCharType="separate"/>
        </w:r>
        <w:r>
          <w:t>7</w:t>
        </w:r>
        <w:r>
          <w:fldChar w:fldCharType="end"/>
        </w:r>
      </w:hyperlink>
    </w:p>
    <w:p>
      <w:pPr>
        <w:pStyle w:val="TOC2"/>
        <w:tabs>
          <w:tab w:val="right" w:leader="dot" w:pos="8306"/>
        </w:tabs>
      </w:pPr>
      <w:hyperlink w:anchor="_Toc6713" w:history="1">
        <w:r>
          <w:rPr>
            <w:rFonts w:ascii="仿宋" w:eastAsia="仿宋" w:hAnsi="仿宋" w:cs="仿宋" w:hint="eastAsia"/>
            <w:lang w:eastAsia="zh-CN"/>
          </w:rPr>
          <w:t>(三)、航空轮胎项目提出的背景</w:t>
        </w:r>
        <w:r>
          <w:tab/>
        </w:r>
        <w:r>
          <w:fldChar w:fldCharType="begin"/>
        </w:r>
        <w:r>
          <w:instrText xml:space="preserve"> PAGEREF _Toc6713 \h </w:instrText>
        </w:r>
        <w:r>
          <w:fldChar w:fldCharType="separate"/>
        </w:r>
        <w:r>
          <w:t>8</w:t>
        </w:r>
        <w:r>
          <w:fldChar w:fldCharType="end"/>
        </w:r>
      </w:hyperlink>
    </w:p>
    <w:p>
      <w:pPr>
        <w:pStyle w:val="TOC2"/>
        <w:tabs>
          <w:tab w:val="right" w:leader="dot" w:pos="8306"/>
        </w:tabs>
      </w:pPr>
      <w:hyperlink w:anchor="_Toc22456" w:history="1">
        <w:r>
          <w:rPr>
            <w:rFonts w:ascii="仿宋" w:eastAsia="仿宋" w:hAnsi="仿宋" w:cs="仿宋" w:hint="eastAsia"/>
            <w:lang w:eastAsia="zh-CN"/>
          </w:rPr>
          <w:t>(四)、报告研究范围</w:t>
        </w:r>
        <w:r>
          <w:tab/>
        </w:r>
        <w:r>
          <w:fldChar w:fldCharType="begin"/>
        </w:r>
        <w:r>
          <w:instrText xml:space="preserve"> PAGEREF _Toc22456 \h </w:instrText>
        </w:r>
        <w:r>
          <w:fldChar w:fldCharType="separate"/>
        </w:r>
        <w:r>
          <w:t>9</w:t>
        </w:r>
        <w:r>
          <w:fldChar w:fldCharType="end"/>
        </w:r>
      </w:hyperlink>
    </w:p>
    <w:p>
      <w:pPr>
        <w:pStyle w:val="TOC2"/>
        <w:tabs>
          <w:tab w:val="right" w:leader="dot" w:pos="8306"/>
        </w:tabs>
      </w:pPr>
      <w:hyperlink w:anchor="_Toc22083" w:history="1">
        <w:r>
          <w:rPr>
            <w:rFonts w:ascii="仿宋" w:eastAsia="仿宋" w:hAnsi="仿宋" w:cs="仿宋" w:hint="eastAsia"/>
            <w:lang w:eastAsia="zh-CN"/>
          </w:rPr>
          <w:t>(五)、航空轮胎项目建设必要性分析</w:t>
        </w:r>
        <w:r>
          <w:tab/>
        </w:r>
        <w:r>
          <w:fldChar w:fldCharType="begin"/>
        </w:r>
        <w:r>
          <w:instrText xml:space="preserve"> PAGEREF _Toc22083 \h </w:instrText>
        </w:r>
        <w:r>
          <w:fldChar w:fldCharType="separate"/>
        </w:r>
        <w:r>
          <w:t>9</w:t>
        </w:r>
        <w:r>
          <w:fldChar w:fldCharType="end"/>
        </w:r>
      </w:hyperlink>
    </w:p>
    <w:p>
      <w:pPr>
        <w:pStyle w:val="TOC2"/>
        <w:tabs>
          <w:tab w:val="right" w:leader="dot" w:pos="8306"/>
        </w:tabs>
      </w:pPr>
      <w:hyperlink w:anchor="_Toc6523" w:history="1">
        <w:r>
          <w:rPr>
            <w:rFonts w:ascii="仿宋" w:eastAsia="仿宋" w:hAnsi="仿宋" w:cs="仿宋" w:hint="eastAsia"/>
            <w:lang w:eastAsia="zh-CN"/>
          </w:rPr>
          <w:t>(六)、产品方案</w:t>
        </w:r>
        <w:r>
          <w:tab/>
        </w:r>
        <w:r>
          <w:fldChar w:fldCharType="begin"/>
        </w:r>
        <w:r>
          <w:instrText xml:space="preserve"> PAGEREF _Toc6523 \h </w:instrText>
        </w:r>
        <w:r>
          <w:fldChar w:fldCharType="separate"/>
        </w:r>
        <w:r>
          <w:t>10</w:t>
        </w:r>
        <w:r>
          <w:fldChar w:fldCharType="end"/>
        </w:r>
      </w:hyperlink>
    </w:p>
    <w:p>
      <w:pPr>
        <w:pStyle w:val="TOC2"/>
        <w:tabs>
          <w:tab w:val="right" w:leader="dot" w:pos="8306"/>
        </w:tabs>
      </w:pPr>
      <w:hyperlink w:anchor="_Toc10108" w:history="1">
        <w:r>
          <w:rPr>
            <w:rFonts w:ascii="仿宋" w:eastAsia="仿宋" w:hAnsi="仿宋" w:cs="仿宋" w:hint="eastAsia"/>
            <w:lang w:eastAsia="zh-CN"/>
          </w:rPr>
          <w:t>(七)、航空轮胎项目总投资估算</w:t>
        </w:r>
        <w:r>
          <w:tab/>
        </w:r>
        <w:r>
          <w:fldChar w:fldCharType="begin"/>
        </w:r>
        <w:r>
          <w:instrText xml:space="preserve"> PAGEREF _Toc10108 \h </w:instrText>
        </w:r>
        <w:r>
          <w:fldChar w:fldCharType="separate"/>
        </w:r>
        <w:r>
          <w:t>10</w:t>
        </w:r>
        <w:r>
          <w:fldChar w:fldCharType="end"/>
        </w:r>
      </w:hyperlink>
    </w:p>
    <w:p>
      <w:pPr>
        <w:pStyle w:val="TOC2"/>
        <w:tabs>
          <w:tab w:val="right" w:leader="dot" w:pos="8306"/>
        </w:tabs>
      </w:pPr>
      <w:hyperlink w:anchor="_Toc31210" w:history="1">
        <w:r>
          <w:rPr>
            <w:rFonts w:ascii="仿宋" w:eastAsia="仿宋" w:hAnsi="仿宋" w:cs="仿宋" w:hint="eastAsia"/>
            <w:lang w:eastAsia="zh-CN"/>
          </w:rPr>
          <w:t>(八)、航空轮胎项目工艺技术装备方案的选择</w:t>
        </w:r>
        <w:r>
          <w:tab/>
        </w:r>
        <w:r>
          <w:fldChar w:fldCharType="begin"/>
        </w:r>
        <w:r>
          <w:instrText xml:space="preserve"> PAGEREF _Toc31210 \h </w:instrText>
        </w:r>
        <w:r>
          <w:fldChar w:fldCharType="separate"/>
        </w:r>
        <w:r>
          <w:t>10</w:t>
        </w:r>
        <w:r>
          <w:fldChar w:fldCharType="end"/>
        </w:r>
      </w:hyperlink>
    </w:p>
    <w:p>
      <w:pPr>
        <w:pStyle w:val="TOC2"/>
        <w:tabs>
          <w:tab w:val="right" w:leader="dot" w:pos="8306"/>
        </w:tabs>
      </w:pPr>
      <w:hyperlink w:anchor="_Toc17147" w:history="1">
        <w:r>
          <w:rPr>
            <w:rFonts w:ascii="仿宋" w:eastAsia="仿宋" w:hAnsi="仿宋" w:cs="仿宋" w:hint="eastAsia"/>
            <w:lang w:eastAsia="zh-CN"/>
          </w:rPr>
          <w:t>(九)、航空轮胎项目实施进度建议</w:t>
        </w:r>
        <w:r>
          <w:tab/>
        </w:r>
        <w:r>
          <w:fldChar w:fldCharType="begin"/>
        </w:r>
        <w:r>
          <w:instrText xml:space="preserve"> PAGEREF _Toc17147 \h </w:instrText>
        </w:r>
        <w:r>
          <w:fldChar w:fldCharType="separate"/>
        </w:r>
        <w:r>
          <w:t>11</w:t>
        </w:r>
        <w:r>
          <w:fldChar w:fldCharType="end"/>
        </w:r>
      </w:hyperlink>
    </w:p>
    <w:p>
      <w:pPr>
        <w:pStyle w:val="TOC2"/>
        <w:tabs>
          <w:tab w:val="right" w:leader="dot" w:pos="8306"/>
        </w:tabs>
      </w:pPr>
      <w:hyperlink w:anchor="_Toc17831" w:history="1">
        <w:r>
          <w:rPr>
            <w:rFonts w:ascii="仿宋" w:eastAsia="仿宋" w:hAnsi="仿宋" w:cs="仿宋" w:hint="eastAsia"/>
            <w:lang w:eastAsia="zh-CN"/>
          </w:rPr>
          <w:t>(十)、航空轮胎相关研究结论</w:t>
        </w:r>
        <w:r>
          <w:tab/>
        </w:r>
        <w:r>
          <w:fldChar w:fldCharType="begin"/>
        </w:r>
        <w:r>
          <w:instrText xml:space="preserve"> PAGEREF _Toc17831 \h </w:instrText>
        </w:r>
        <w:r>
          <w:fldChar w:fldCharType="separate"/>
        </w:r>
        <w:r>
          <w:t>11</w:t>
        </w:r>
        <w:r>
          <w:fldChar w:fldCharType="end"/>
        </w:r>
      </w:hyperlink>
    </w:p>
    <w:p>
      <w:pPr>
        <w:pStyle w:val="TOC2"/>
        <w:tabs>
          <w:tab w:val="right" w:leader="dot" w:pos="8306"/>
        </w:tabs>
      </w:pPr>
      <w:hyperlink w:anchor="_Toc1846" w:history="1">
        <w:r>
          <w:rPr>
            <w:rFonts w:ascii="仿宋" w:eastAsia="仿宋" w:hAnsi="仿宋" w:cs="仿宋" w:hint="eastAsia"/>
            <w:lang w:eastAsia="zh-CN"/>
          </w:rPr>
          <w:t>(十一)、航空轮胎项目规划及市场分析</w:t>
        </w:r>
        <w:r>
          <w:tab/>
        </w:r>
        <w:r>
          <w:fldChar w:fldCharType="begin"/>
        </w:r>
        <w:r>
          <w:instrText xml:space="preserve"> PAGEREF _Toc1846 \h </w:instrText>
        </w:r>
        <w:r>
          <w:fldChar w:fldCharType="separate"/>
        </w:r>
        <w:r>
          <w:t>11</w:t>
        </w:r>
        <w:r>
          <w:fldChar w:fldCharType="end"/>
        </w:r>
      </w:hyperlink>
    </w:p>
    <w:p>
      <w:pPr>
        <w:pStyle w:val="TOC1"/>
        <w:tabs>
          <w:tab w:val="right" w:leader="dot" w:pos="8306"/>
        </w:tabs>
      </w:pPr>
      <w:hyperlink w:anchor="_Toc31810" w:history="1">
        <w:r>
          <w:rPr>
            <w:rFonts w:ascii="仿宋" w:eastAsia="仿宋" w:hAnsi="仿宋" w:cs="仿宋" w:hint="eastAsia"/>
            <w:lang w:eastAsia="zh-CN"/>
          </w:rPr>
          <w:t>三、客户服务和消费者权益保护</w:t>
        </w:r>
        <w:r>
          <w:tab/>
        </w:r>
        <w:r>
          <w:fldChar w:fldCharType="begin"/>
        </w:r>
        <w:r>
          <w:instrText xml:space="preserve"> PAGEREF _Toc31810 \h </w:instrText>
        </w:r>
        <w:r>
          <w:fldChar w:fldCharType="separate"/>
        </w:r>
        <w:r>
          <w:t>12</w:t>
        </w:r>
        <w:r>
          <w:fldChar w:fldCharType="end"/>
        </w:r>
      </w:hyperlink>
    </w:p>
    <w:p>
      <w:pPr>
        <w:pStyle w:val="TOC2"/>
        <w:tabs>
          <w:tab w:val="right" w:leader="dot" w:pos="8306"/>
        </w:tabs>
      </w:pPr>
      <w:hyperlink w:anchor="_Toc27814" w:history="1">
        <w:r>
          <w:rPr>
            <w:rFonts w:ascii="仿宋" w:eastAsia="仿宋" w:hAnsi="仿宋" w:cs="仿宋" w:hint="eastAsia"/>
            <w:lang w:eastAsia="zh-CN"/>
          </w:rPr>
          <w:t>(一)、客户服务的标准和流程</w:t>
        </w:r>
        <w:r>
          <w:tab/>
        </w:r>
        <w:r>
          <w:fldChar w:fldCharType="begin"/>
        </w:r>
        <w:r>
          <w:instrText xml:space="preserve"> PAGEREF _Toc27814 \h </w:instrText>
        </w:r>
        <w:r>
          <w:fldChar w:fldCharType="separate"/>
        </w:r>
        <w:r>
          <w:t>12</w:t>
        </w:r>
        <w:r>
          <w:fldChar w:fldCharType="end"/>
        </w:r>
      </w:hyperlink>
    </w:p>
    <w:p>
      <w:pPr>
        <w:pStyle w:val="TOC2"/>
        <w:tabs>
          <w:tab w:val="right" w:leader="dot" w:pos="8306"/>
        </w:tabs>
      </w:pPr>
      <w:hyperlink w:anchor="_Toc30413" w:history="1">
        <w:r>
          <w:rPr>
            <w:rFonts w:ascii="仿宋" w:eastAsia="仿宋" w:hAnsi="仿宋" w:cs="仿宋" w:hint="eastAsia"/>
            <w:lang w:eastAsia="zh-CN"/>
          </w:rPr>
          <w:t>(二)、消费者权益保护的措施和办法</w:t>
        </w:r>
        <w:r>
          <w:tab/>
        </w:r>
        <w:r>
          <w:fldChar w:fldCharType="begin"/>
        </w:r>
        <w:r>
          <w:instrText xml:space="preserve"> PAGEREF _Toc30413 \h </w:instrText>
        </w:r>
        <w:r>
          <w:fldChar w:fldCharType="separate"/>
        </w:r>
        <w:r>
          <w:t>13</w:t>
        </w:r>
        <w:r>
          <w:fldChar w:fldCharType="end"/>
        </w:r>
      </w:hyperlink>
    </w:p>
    <w:p>
      <w:pPr>
        <w:pStyle w:val="TOC2"/>
        <w:tabs>
          <w:tab w:val="right" w:leader="dot" w:pos="8306"/>
        </w:tabs>
      </w:pPr>
      <w:hyperlink w:anchor="_Toc10386" w:history="1">
        <w:r>
          <w:rPr>
            <w:rFonts w:ascii="仿宋" w:eastAsia="仿宋" w:hAnsi="仿宋" w:cs="仿宋" w:hint="eastAsia"/>
            <w:lang w:eastAsia="zh-CN"/>
          </w:rPr>
          <w:t>(三)、客户反馈和投诉处理的机制建设</w:t>
        </w:r>
        <w:r>
          <w:tab/>
        </w:r>
        <w:r>
          <w:fldChar w:fldCharType="begin"/>
        </w:r>
        <w:r>
          <w:instrText xml:space="preserve"> PAGEREF _Toc10386 \h </w:instrText>
        </w:r>
        <w:r>
          <w:fldChar w:fldCharType="separate"/>
        </w:r>
        <w:r>
          <w:t>15</w:t>
        </w:r>
        <w:r>
          <w:fldChar w:fldCharType="end"/>
        </w:r>
      </w:hyperlink>
    </w:p>
    <w:p>
      <w:pPr>
        <w:pStyle w:val="TOC1"/>
        <w:tabs>
          <w:tab w:val="right" w:leader="dot" w:pos="8306"/>
        </w:tabs>
      </w:pPr>
      <w:hyperlink w:anchor="_Toc15371" w:history="1">
        <w:r>
          <w:rPr>
            <w:rFonts w:ascii="仿宋" w:eastAsia="仿宋" w:hAnsi="仿宋" w:cs="仿宋" w:hint="eastAsia"/>
            <w:lang w:eastAsia="zh-CN"/>
          </w:rPr>
          <w:t>四、融资方案和资金使用计划</w:t>
        </w:r>
        <w:r>
          <w:tab/>
        </w:r>
        <w:r>
          <w:fldChar w:fldCharType="begin"/>
        </w:r>
        <w:r>
          <w:instrText xml:space="preserve"> PAGEREF _Toc15371 \h </w:instrText>
        </w:r>
        <w:r>
          <w:fldChar w:fldCharType="separate"/>
        </w:r>
        <w:r>
          <w:t>16</w:t>
        </w:r>
        <w:r>
          <w:fldChar w:fldCharType="end"/>
        </w:r>
      </w:hyperlink>
    </w:p>
    <w:p>
      <w:pPr>
        <w:pStyle w:val="TOC2"/>
        <w:tabs>
          <w:tab w:val="right" w:leader="dot" w:pos="8306"/>
        </w:tabs>
      </w:pPr>
      <w:hyperlink w:anchor="_Toc31477" w:history="1">
        <w:r>
          <w:rPr>
            <w:rFonts w:ascii="仿宋" w:eastAsia="仿宋" w:hAnsi="仿宋" w:cs="仿宋" w:hint="eastAsia"/>
            <w:lang w:eastAsia="zh-CN"/>
          </w:rPr>
          <w:t>(一)、航空轮胎项目融资方式和资金来源选择</w:t>
        </w:r>
        <w:r>
          <w:tab/>
        </w:r>
        <w:r>
          <w:fldChar w:fldCharType="begin"/>
        </w:r>
        <w:r>
          <w:instrText xml:space="preserve"> PAGEREF _Toc31477 \h </w:instrText>
        </w:r>
        <w:r>
          <w:fldChar w:fldCharType="separate"/>
        </w:r>
        <w:r>
          <w:t>16</w:t>
        </w:r>
        <w:r>
          <w:fldChar w:fldCharType="end"/>
        </w:r>
      </w:hyperlink>
    </w:p>
    <w:p>
      <w:pPr>
        <w:pStyle w:val="TOC2"/>
        <w:tabs>
          <w:tab w:val="right" w:leader="dot" w:pos="8306"/>
        </w:tabs>
      </w:pPr>
      <w:hyperlink w:anchor="_Toc14122" w:history="1">
        <w:r>
          <w:rPr>
            <w:rFonts w:ascii="仿宋" w:eastAsia="仿宋" w:hAnsi="仿宋" w:cs="仿宋" w:hint="eastAsia"/>
            <w:lang w:eastAsia="zh-CN"/>
          </w:rPr>
          <w:t>(二)、资金使用计划和管理措施</w:t>
        </w:r>
        <w:r>
          <w:tab/>
        </w:r>
        <w:r>
          <w:fldChar w:fldCharType="begin"/>
        </w:r>
        <w:r>
          <w:instrText xml:space="preserve"> PAGEREF _Toc14122 \h </w:instrText>
        </w:r>
        <w:r>
          <w:fldChar w:fldCharType="separate"/>
        </w:r>
        <w:r>
          <w:t>17</w:t>
        </w:r>
        <w:r>
          <w:fldChar w:fldCharType="end"/>
        </w:r>
      </w:hyperlink>
    </w:p>
    <w:p>
      <w:pPr>
        <w:pStyle w:val="TOC2"/>
        <w:tabs>
          <w:tab w:val="right" w:leader="dot" w:pos="8306"/>
        </w:tabs>
      </w:pPr>
      <w:hyperlink w:anchor="_Toc10466" w:history="1">
        <w:r>
          <w:rPr>
            <w:rFonts w:ascii="仿宋" w:eastAsia="仿宋" w:hAnsi="仿宋" w:cs="仿宋" w:hint="eastAsia"/>
            <w:lang w:eastAsia="zh-CN"/>
          </w:rPr>
          <w:t>(三)、财务风险预警和应对方案</w:t>
        </w:r>
        <w:r>
          <w:tab/>
        </w:r>
        <w:r>
          <w:fldChar w:fldCharType="begin"/>
        </w:r>
        <w:r>
          <w:instrText xml:space="preserve"> PAGEREF _Toc10466 \h </w:instrText>
        </w:r>
        <w:r>
          <w:fldChar w:fldCharType="separate"/>
        </w:r>
        <w:r>
          <w:t>19</w:t>
        </w:r>
        <w:r>
          <w:fldChar w:fldCharType="end"/>
        </w:r>
      </w:hyperlink>
    </w:p>
    <w:p>
      <w:pPr>
        <w:pStyle w:val="TOC1"/>
        <w:tabs>
          <w:tab w:val="right" w:leader="dot" w:pos="8306"/>
        </w:tabs>
      </w:pPr>
      <w:hyperlink w:anchor="_Toc27938" w:history="1">
        <w:r>
          <w:rPr>
            <w:rFonts w:ascii="仿宋" w:eastAsia="仿宋" w:hAnsi="仿宋" w:cs="仿宋" w:hint="eastAsia"/>
            <w:lang w:eastAsia="zh-CN"/>
          </w:rPr>
          <w:t>五、航空轮胎项目综合评价</w:t>
        </w:r>
        <w:r>
          <w:tab/>
        </w:r>
        <w:r>
          <w:fldChar w:fldCharType="begin"/>
        </w:r>
        <w:r>
          <w:instrText xml:space="preserve"> PAGEREF _Toc27938 \h </w:instrText>
        </w:r>
        <w:r>
          <w:fldChar w:fldCharType="separate"/>
        </w:r>
        <w:r>
          <w:t>19</w:t>
        </w:r>
        <w:r>
          <w:fldChar w:fldCharType="end"/>
        </w:r>
      </w:hyperlink>
    </w:p>
    <w:p>
      <w:pPr>
        <w:pStyle w:val="TOC2"/>
        <w:tabs>
          <w:tab w:val="right" w:leader="dot" w:pos="8306"/>
        </w:tabs>
      </w:pPr>
      <w:hyperlink w:anchor="_Toc28380" w:history="1">
        <w:r>
          <w:rPr>
            <w:rFonts w:ascii="仿宋" w:eastAsia="仿宋" w:hAnsi="仿宋" w:cs="仿宋" w:hint="eastAsia"/>
            <w:lang w:eastAsia="zh-CN"/>
          </w:rPr>
          <w:t>(一)、航空轮胎项目建设期总体设计</w:t>
        </w:r>
        <w:r>
          <w:tab/>
        </w:r>
        <w:r>
          <w:fldChar w:fldCharType="begin"/>
        </w:r>
        <w:r>
          <w:instrText xml:space="preserve"> PAGEREF _Toc28380 \h </w:instrText>
        </w:r>
        <w:r>
          <w:fldChar w:fldCharType="separate"/>
        </w:r>
        <w:r>
          <w:t>20</w:t>
        </w:r>
        <w:r>
          <w:fldChar w:fldCharType="end"/>
        </w:r>
      </w:hyperlink>
    </w:p>
    <w:p>
      <w:pPr>
        <w:pStyle w:val="TOC2"/>
        <w:tabs>
          <w:tab w:val="right" w:leader="dot" w:pos="8306"/>
        </w:tabs>
      </w:pPr>
      <w:hyperlink w:anchor="_Toc28205" w:history="1">
        <w:r>
          <w:rPr>
            <w:rFonts w:ascii="仿宋" w:eastAsia="仿宋" w:hAnsi="仿宋" w:cs="仿宋" w:hint="eastAsia"/>
            <w:lang w:eastAsia="zh-CN"/>
          </w:rPr>
          <w:t>(二)、航空轮胎项目实施保障措施</w:t>
        </w:r>
        <w:r>
          <w:tab/>
        </w:r>
        <w:r>
          <w:fldChar w:fldCharType="begin"/>
        </w:r>
        <w:r>
          <w:instrText xml:space="preserve"> PAGEREF _Toc28205 \h </w:instrText>
        </w:r>
        <w:r>
          <w:fldChar w:fldCharType="separate"/>
        </w:r>
        <w:r>
          <w:t>20</w:t>
        </w:r>
        <w:r>
          <w:fldChar w:fldCharType="end"/>
        </w:r>
      </w:hyperlink>
    </w:p>
    <w:p>
      <w:pPr>
        <w:pStyle w:val="TOC1"/>
        <w:tabs>
          <w:tab w:val="right" w:leader="dot" w:pos="8306"/>
        </w:tabs>
      </w:pPr>
      <w:hyperlink w:anchor="_Toc21230" w:history="1">
        <w:r>
          <w:rPr>
            <w:rFonts w:ascii="仿宋" w:eastAsia="仿宋" w:hAnsi="仿宋" w:cs="仿宋" w:hint="eastAsia"/>
            <w:lang w:eastAsia="zh-CN"/>
          </w:rPr>
          <w:t>六、技术创新和研发成果转化</w:t>
        </w:r>
        <w:r>
          <w:tab/>
        </w:r>
        <w:r>
          <w:fldChar w:fldCharType="begin"/>
        </w:r>
        <w:r>
          <w:instrText xml:space="preserve"> PAGEREF _Toc21230 \h </w:instrText>
        </w:r>
        <w:r>
          <w:fldChar w:fldCharType="separate"/>
        </w:r>
        <w:r>
          <w:t>21</w:t>
        </w:r>
        <w:r>
          <w:fldChar w:fldCharType="end"/>
        </w:r>
      </w:hyperlink>
    </w:p>
    <w:p>
      <w:pPr>
        <w:pStyle w:val="TOC2"/>
        <w:tabs>
          <w:tab w:val="right" w:leader="dot" w:pos="8306"/>
        </w:tabs>
      </w:pPr>
      <w:hyperlink w:anchor="_Toc27645" w:history="1">
        <w:r>
          <w:rPr>
            <w:rFonts w:ascii="仿宋" w:eastAsia="仿宋" w:hAnsi="仿宋" w:cs="仿宋" w:hint="eastAsia"/>
            <w:lang w:eastAsia="zh-CN"/>
          </w:rPr>
          <w:t>(一)、技术创新的目标和途径</w:t>
        </w:r>
        <w:r>
          <w:tab/>
        </w:r>
        <w:r>
          <w:fldChar w:fldCharType="begin"/>
        </w:r>
        <w:r>
          <w:instrText xml:space="preserve"> PAGEREF _Toc27645 \h </w:instrText>
        </w:r>
        <w:r>
          <w:fldChar w:fldCharType="separate"/>
        </w:r>
        <w:r>
          <w:t>21</w:t>
        </w:r>
        <w:r>
          <w:fldChar w:fldCharType="end"/>
        </w:r>
      </w:hyperlink>
    </w:p>
    <w:p>
      <w:pPr>
        <w:pStyle w:val="TOC2"/>
        <w:tabs>
          <w:tab w:val="right" w:leader="dot" w:pos="8306"/>
        </w:tabs>
      </w:pPr>
      <w:hyperlink w:anchor="_Toc15501" w:history="1">
        <w:r>
          <w:rPr>
            <w:rFonts w:ascii="仿宋" w:eastAsia="仿宋" w:hAnsi="仿宋" w:cs="仿宋" w:hint="eastAsia"/>
            <w:lang w:eastAsia="zh-CN"/>
          </w:rPr>
          <w:t>(二)、研发成果转化的流程和机制</w:t>
        </w:r>
        <w:r>
          <w:tab/>
        </w:r>
        <w:r>
          <w:fldChar w:fldCharType="begin"/>
        </w:r>
        <w:r>
          <w:instrText xml:space="preserve"> PAGEREF _Toc15501 \h </w:instrText>
        </w:r>
        <w:r>
          <w:fldChar w:fldCharType="separate"/>
        </w:r>
        <w:r>
          <w:t>22</w:t>
        </w:r>
        <w:r>
          <w:fldChar w:fldCharType="end"/>
        </w:r>
      </w:hyperlink>
    </w:p>
    <w:p>
      <w:pPr>
        <w:pStyle w:val="TOC2"/>
        <w:tabs>
          <w:tab w:val="right" w:leader="dot" w:pos="8306"/>
        </w:tabs>
      </w:pPr>
      <w:hyperlink w:anchor="_Toc25236" w:history="1">
        <w:r>
          <w:rPr>
            <w:rFonts w:ascii="仿宋" w:eastAsia="仿宋" w:hAnsi="仿宋" w:cs="仿宋" w:hint="eastAsia"/>
            <w:lang w:eastAsia="zh-CN"/>
          </w:rPr>
          <w:t>(三)、技术创新和研发成果转化的风险控制</w:t>
        </w:r>
        <w:r>
          <w:tab/>
        </w:r>
        <w:r>
          <w:fldChar w:fldCharType="begin"/>
        </w:r>
        <w:r>
          <w:instrText xml:space="preserve"> PAGEREF _Toc25236 \h </w:instrText>
        </w:r>
        <w:r>
          <w:fldChar w:fldCharType="separate"/>
        </w:r>
        <w:r>
          <w:t>23</w:t>
        </w:r>
        <w:r>
          <w:fldChar w:fldCharType="end"/>
        </w:r>
      </w:hyperlink>
    </w:p>
    <w:p>
      <w:pPr>
        <w:pStyle w:val="TOC1"/>
        <w:tabs>
          <w:tab w:val="right" w:leader="dot" w:pos="8306"/>
        </w:tabs>
      </w:pPr>
      <w:hyperlink w:anchor="_Toc10379" w:history="1">
        <w:r>
          <w:rPr>
            <w:rFonts w:ascii="仿宋" w:eastAsia="仿宋" w:hAnsi="仿宋" w:cs="仿宋" w:hint="eastAsia"/>
            <w:lang w:eastAsia="zh-CN"/>
          </w:rPr>
          <w:t>七、社会技术影响评估</w:t>
        </w:r>
        <w:r>
          <w:tab/>
        </w:r>
        <w:r>
          <w:fldChar w:fldCharType="begin"/>
        </w:r>
        <w:r>
          <w:instrText xml:space="preserve"> PAGEREF _Toc10379 \h </w:instrText>
        </w:r>
        <w:r>
          <w:fldChar w:fldCharType="separate"/>
        </w:r>
        <w:r>
          <w:t>25</w:t>
        </w:r>
        <w:r>
          <w:fldChar w:fldCharType="end"/>
        </w:r>
      </w:hyperlink>
    </w:p>
    <w:p>
      <w:pPr>
        <w:pStyle w:val="TOC2"/>
        <w:tabs>
          <w:tab w:val="right" w:leader="dot" w:pos="8306"/>
        </w:tabs>
      </w:pPr>
      <w:hyperlink w:anchor="_Toc28908" w:history="1">
        <w:r>
          <w:rPr>
            <w:rFonts w:ascii="仿宋" w:eastAsia="仿宋" w:hAnsi="仿宋" w:cs="仿宋" w:hint="eastAsia"/>
            <w:lang w:eastAsia="zh-CN"/>
          </w:rPr>
          <w:t>(一)、航空轮胎在社会技术系统中的角色</w:t>
        </w:r>
        <w:r>
          <w:tab/>
        </w:r>
        <w:r>
          <w:fldChar w:fldCharType="begin"/>
        </w:r>
        <w:r>
          <w:instrText xml:space="preserve"> PAGEREF _Toc28908 \h </w:instrText>
        </w:r>
        <w:r>
          <w:fldChar w:fldCharType="separate"/>
        </w:r>
        <w:r>
          <w:t>25</w:t>
        </w:r>
        <w:r>
          <w:fldChar w:fldCharType="end"/>
        </w:r>
      </w:hyperlink>
    </w:p>
    <w:p>
      <w:pPr>
        <w:pStyle w:val="TOC2"/>
        <w:tabs>
          <w:tab w:val="right" w:leader="dot" w:pos="8306"/>
        </w:tabs>
      </w:pPr>
      <w:hyperlink w:anchor="_Toc16806" w:history="1">
        <w:r>
          <w:rPr>
            <w:rFonts w:ascii="仿宋" w:eastAsia="仿宋" w:hAnsi="仿宋" w:cs="仿宋" w:hint="eastAsia"/>
            <w:lang w:eastAsia="zh-CN"/>
          </w:rPr>
          <w:t>(二)、技术对航空轮胎使用和市场的影响</w:t>
        </w:r>
        <w:r>
          <w:tab/>
        </w:r>
        <w:r>
          <w:fldChar w:fldCharType="begin"/>
        </w:r>
        <w:r>
          <w:instrText xml:space="preserve"> PAGEREF _Toc16806 \h </w:instrText>
        </w:r>
        <w:r>
          <w:fldChar w:fldCharType="separate"/>
        </w:r>
        <w:r>
          <w:t>26</w:t>
        </w:r>
        <w:r>
          <w:fldChar w:fldCharType="end"/>
        </w:r>
      </w:hyperlink>
    </w:p>
    <w:p>
      <w:pPr>
        <w:pStyle w:val="TOC2"/>
        <w:tabs>
          <w:tab w:val="right" w:leader="dot" w:pos="8306"/>
        </w:tabs>
      </w:pPr>
      <w:hyperlink w:anchor="_Toc10195" w:history="1">
        <w:r>
          <w:rPr>
            <w:rFonts w:ascii="仿宋" w:eastAsia="仿宋" w:hAnsi="仿宋" w:cs="仿宋" w:hint="eastAsia"/>
            <w:lang w:eastAsia="zh-CN"/>
          </w:rPr>
          <w:t>(三)、社会技术趋势对可行性的影响</w:t>
        </w:r>
        <w:r>
          <w:tab/>
        </w:r>
        <w:r>
          <w:fldChar w:fldCharType="begin"/>
        </w:r>
        <w:r>
          <w:instrText xml:space="preserve"> PAGEREF _Toc10195 \h </w:instrText>
        </w:r>
        <w:r>
          <w:fldChar w:fldCharType="separate"/>
        </w:r>
        <w:r>
          <w:t>27</w:t>
        </w:r>
        <w:r>
          <w:fldChar w:fldCharType="end"/>
        </w:r>
      </w:hyperlink>
    </w:p>
    <w:p>
      <w:pPr>
        <w:pStyle w:val="TOC1"/>
        <w:tabs>
          <w:tab w:val="right" w:leader="dot" w:pos="8306"/>
        </w:tabs>
      </w:pPr>
      <w:hyperlink w:anchor="_Toc10864" w:history="1">
        <w:r>
          <w:rPr>
            <w:rFonts w:ascii="仿宋" w:eastAsia="仿宋" w:hAnsi="仿宋" w:cs="仿宋" w:hint="eastAsia"/>
            <w:lang w:eastAsia="zh-CN"/>
          </w:rPr>
          <w:t>八、工程设计方案</w:t>
        </w:r>
        <w:r>
          <w:tab/>
        </w:r>
        <w:r>
          <w:fldChar w:fldCharType="begin"/>
        </w:r>
        <w:r>
          <w:instrText xml:space="preserve"> PAGEREF _Toc10864 \h </w:instrText>
        </w:r>
        <w:r>
          <w:fldChar w:fldCharType="separate"/>
        </w:r>
        <w:r>
          <w:t>28</w:t>
        </w:r>
        <w:r>
          <w:fldChar w:fldCharType="end"/>
        </w:r>
      </w:hyperlink>
    </w:p>
    <w:p>
      <w:pPr>
        <w:pStyle w:val="TOC2"/>
        <w:tabs>
          <w:tab w:val="right" w:leader="dot" w:pos="8306"/>
        </w:tabs>
      </w:pPr>
      <w:hyperlink w:anchor="_Toc2207" w:history="1">
        <w:r>
          <w:rPr>
            <w:rFonts w:ascii="仿宋" w:eastAsia="仿宋" w:hAnsi="仿宋" w:cs="仿宋" w:hint="eastAsia"/>
            <w:lang w:eastAsia="zh-CN"/>
          </w:rPr>
          <w:t>(一)、总图布置</w:t>
        </w:r>
        <w:r>
          <w:tab/>
        </w:r>
        <w:r>
          <w:fldChar w:fldCharType="begin"/>
        </w:r>
        <w:r>
          <w:instrText xml:space="preserve"> PAGEREF _Toc2207 \h </w:instrText>
        </w:r>
        <w:r>
          <w:fldChar w:fldCharType="separate"/>
        </w:r>
        <w:r>
          <w:t>28</w:t>
        </w:r>
        <w:r>
          <w:fldChar w:fldCharType="end"/>
        </w:r>
      </w:hyperlink>
    </w:p>
    <w:p>
      <w:pPr>
        <w:pStyle w:val="TOC2"/>
        <w:tabs>
          <w:tab w:val="right" w:leader="dot" w:pos="8306"/>
        </w:tabs>
      </w:pPr>
      <w:hyperlink w:anchor="_Toc27561" w:history="1">
        <w:r>
          <w:rPr>
            <w:rFonts w:ascii="仿宋" w:eastAsia="仿宋" w:hAnsi="仿宋" w:cs="仿宋" w:hint="eastAsia"/>
            <w:lang w:eastAsia="zh-CN"/>
          </w:rPr>
          <w:t>(二)、建筑设计</w:t>
        </w:r>
        <w:r>
          <w:tab/>
        </w:r>
        <w:r>
          <w:fldChar w:fldCharType="begin"/>
        </w:r>
        <w:r>
          <w:instrText xml:space="preserve"> PAGEREF _Toc27561 \h </w:instrText>
        </w:r>
        <w:r>
          <w:fldChar w:fldCharType="separate"/>
        </w:r>
        <w:r>
          <w:t>30</w:t>
        </w:r>
        <w:r>
          <w:fldChar w:fldCharType="end"/>
        </w:r>
      </w:hyperlink>
    </w:p>
    <w:p>
      <w:pPr>
        <w:pStyle w:val="TOC2"/>
        <w:tabs>
          <w:tab w:val="right" w:leader="dot" w:pos="8306"/>
        </w:tabs>
      </w:pPr>
      <w:hyperlink w:anchor="_Toc31413" w:history="1">
        <w:r>
          <w:rPr>
            <w:rFonts w:ascii="仿宋" w:eastAsia="仿宋" w:hAnsi="仿宋" w:cs="仿宋" w:hint="eastAsia"/>
            <w:lang w:eastAsia="zh-CN"/>
          </w:rPr>
          <w:t>(三)、结构设计</w:t>
        </w:r>
        <w:r>
          <w:tab/>
        </w:r>
        <w:r>
          <w:fldChar w:fldCharType="begin"/>
        </w:r>
        <w:r>
          <w:instrText xml:space="preserve"> PAGEREF _Toc31413 \h </w:instrText>
        </w:r>
        <w:r>
          <w:fldChar w:fldCharType="separate"/>
        </w:r>
        <w:r>
          <w:t>31</w:t>
        </w:r>
        <w:r>
          <w:fldChar w:fldCharType="end"/>
        </w:r>
      </w:hyperlink>
    </w:p>
    <w:p>
      <w:pPr>
        <w:pStyle w:val="TOC2"/>
        <w:tabs>
          <w:tab w:val="right" w:leader="dot" w:pos="8306"/>
        </w:tabs>
      </w:pPr>
      <w:hyperlink w:anchor="_Toc21062" w:history="1">
        <w:r>
          <w:rPr>
            <w:rFonts w:ascii="仿宋" w:eastAsia="仿宋" w:hAnsi="仿宋" w:cs="仿宋" w:hint="eastAsia"/>
            <w:lang w:eastAsia="zh-CN"/>
          </w:rPr>
          <w:t>(四)、给排水设计</w:t>
        </w:r>
        <w:r>
          <w:tab/>
        </w:r>
        <w:r>
          <w:fldChar w:fldCharType="begin"/>
        </w:r>
        <w:r>
          <w:instrText xml:space="preserve"> PAGEREF _Toc21062 \h </w:instrText>
        </w:r>
        <w:r>
          <w:fldChar w:fldCharType="separate"/>
        </w:r>
        <w:r>
          <w:t>32</w:t>
        </w:r>
        <w:r>
          <w:fldChar w:fldCharType="end"/>
        </w:r>
      </w:hyperlink>
    </w:p>
    <w:p>
      <w:pPr>
        <w:pStyle w:val="TOC2"/>
        <w:tabs>
          <w:tab w:val="right" w:leader="dot" w:pos="8306"/>
        </w:tabs>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hyperlink w:anchor="_Toc30185" w:history="1">
        <w:r>
          <w:rPr>
            <w:rFonts w:ascii="仿宋" w:eastAsia="仿宋" w:hAnsi="仿宋" w:cs="仿宋" w:hint="eastAsia"/>
            <w:lang w:eastAsia="zh-CN"/>
          </w:rPr>
          <w:t>(五)、电气设计</w:t>
        </w:r>
        <w:r>
          <w:tab/>
        </w:r>
        <w:r>
          <w:fldChar w:fldCharType="begin"/>
        </w:r>
        <w:r>
          <w:instrText xml:space="preserve"> PAGEREF _Toc30185 \h </w:instrText>
        </w:r>
        <w:r>
          <w:fldChar w:fldCharType="separate"/>
        </w:r>
        <w:r>
          <w:t>34</w:t>
        </w:r>
        <w:r>
          <w:fldChar w:fldCharType="end"/>
        </w:r>
      </w:hyperlink>
    </w:p>
    <w:p>
      <w:pPr>
        <w:pStyle w:val="TOC2"/>
        <w:tabs>
          <w:tab w:val="right" w:leader="dot" w:pos="8306"/>
        </w:tabs>
      </w:pPr>
      <w:hyperlink w:anchor="_Toc8878" w:history="1">
        <w:r>
          <w:rPr>
            <w:rFonts w:ascii="仿宋" w:eastAsia="仿宋" w:hAnsi="仿宋" w:cs="仿宋" w:hint="eastAsia"/>
            <w:lang w:eastAsia="zh-CN"/>
          </w:rPr>
          <w:t>(六)、空调通风设计</w:t>
        </w:r>
        <w:r>
          <w:tab/>
        </w:r>
        <w:r>
          <w:fldChar w:fldCharType="begin"/>
        </w:r>
        <w:r>
          <w:instrText xml:space="preserve"> PAGEREF _Toc8878 \h </w:instrText>
        </w:r>
        <w:r>
          <w:fldChar w:fldCharType="separate"/>
        </w:r>
        <w:r>
          <w:t>35</w:t>
        </w:r>
        <w:r>
          <w:fldChar w:fldCharType="end"/>
        </w:r>
      </w:hyperlink>
    </w:p>
    <w:p>
      <w:pPr>
        <w:pStyle w:val="TOC2"/>
        <w:tabs>
          <w:tab w:val="right" w:leader="dot" w:pos="8306"/>
        </w:tabs>
      </w:pPr>
      <w:hyperlink w:anchor="_Toc20805" w:history="1">
        <w:r>
          <w:rPr>
            <w:rFonts w:ascii="仿宋" w:eastAsia="仿宋" w:hAnsi="仿宋" w:cs="仿宋" w:hint="eastAsia"/>
            <w:lang w:eastAsia="zh-CN"/>
          </w:rPr>
          <w:t>(七)、其他专业设计</w:t>
        </w:r>
        <w:r>
          <w:tab/>
        </w:r>
        <w:r>
          <w:fldChar w:fldCharType="begin"/>
        </w:r>
        <w:r>
          <w:instrText xml:space="preserve"> PAGEREF _Toc20805 \h </w:instrText>
        </w:r>
        <w:r>
          <w:fldChar w:fldCharType="separate"/>
        </w:r>
        <w:r>
          <w:t>37</w:t>
        </w:r>
        <w:r>
          <w:fldChar w:fldCharType="end"/>
        </w:r>
      </w:hyperlink>
    </w:p>
    <w:p>
      <w:pPr>
        <w:pStyle w:val="TOC1"/>
        <w:tabs>
          <w:tab w:val="right" w:leader="dot" w:pos="8306"/>
        </w:tabs>
      </w:pPr>
      <w:hyperlink w:anchor="_Toc29438" w:history="1">
        <w:r>
          <w:rPr>
            <w:rFonts w:ascii="仿宋" w:eastAsia="仿宋" w:hAnsi="仿宋" w:cs="仿宋" w:hint="eastAsia"/>
            <w:lang w:eastAsia="zh-CN"/>
          </w:rPr>
          <w:t>九、消防安全</w:t>
        </w:r>
        <w:r>
          <w:tab/>
        </w:r>
        <w:r>
          <w:fldChar w:fldCharType="begin"/>
        </w:r>
        <w:r>
          <w:instrText xml:space="preserve"> PAGEREF _Toc29438 \h </w:instrText>
        </w:r>
        <w:r>
          <w:fldChar w:fldCharType="separate"/>
        </w:r>
        <w:r>
          <w:t>38</w:t>
        </w:r>
        <w:r>
          <w:fldChar w:fldCharType="end"/>
        </w:r>
      </w:hyperlink>
    </w:p>
    <w:p>
      <w:pPr>
        <w:pStyle w:val="TOC2"/>
        <w:tabs>
          <w:tab w:val="right" w:leader="dot" w:pos="8306"/>
        </w:tabs>
      </w:pPr>
      <w:hyperlink w:anchor="_Toc24771" w:history="1">
        <w:r>
          <w:rPr>
            <w:rFonts w:ascii="仿宋" w:eastAsia="仿宋" w:hAnsi="仿宋" w:cs="仿宋" w:hint="eastAsia"/>
            <w:lang w:eastAsia="zh-CN"/>
          </w:rPr>
          <w:t>(一)、航空轮胎项目消防设计依据及原则</w:t>
        </w:r>
        <w:r>
          <w:tab/>
        </w:r>
        <w:r>
          <w:fldChar w:fldCharType="begin"/>
        </w:r>
        <w:r>
          <w:instrText xml:space="preserve"> PAGEREF _Toc24771 \h </w:instrText>
        </w:r>
        <w:r>
          <w:fldChar w:fldCharType="separate"/>
        </w:r>
        <w:r>
          <w:t>38</w:t>
        </w:r>
        <w:r>
          <w:fldChar w:fldCharType="end"/>
        </w:r>
      </w:hyperlink>
    </w:p>
    <w:p>
      <w:pPr>
        <w:pStyle w:val="TOC2"/>
        <w:tabs>
          <w:tab w:val="right" w:leader="dot" w:pos="8306"/>
        </w:tabs>
      </w:pPr>
      <w:hyperlink w:anchor="_Toc19540" w:history="1">
        <w:r>
          <w:rPr>
            <w:rFonts w:ascii="仿宋" w:eastAsia="仿宋" w:hAnsi="仿宋" w:cs="仿宋" w:hint="eastAsia"/>
            <w:lang w:eastAsia="zh-CN"/>
          </w:rPr>
          <w:t>(二)、航空轮胎项目火灾危险性分析</w:t>
        </w:r>
        <w:r>
          <w:tab/>
        </w:r>
        <w:r>
          <w:fldChar w:fldCharType="begin"/>
        </w:r>
        <w:r>
          <w:instrText xml:space="preserve"> PAGEREF _Toc19540 \h </w:instrText>
        </w:r>
        <w:r>
          <w:fldChar w:fldCharType="separate"/>
        </w:r>
        <w:r>
          <w:t>39</w:t>
        </w:r>
        <w:r>
          <w:fldChar w:fldCharType="end"/>
        </w:r>
      </w:hyperlink>
    </w:p>
    <w:p>
      <w:pPr>
        <w:pStyle w:val="TOC1"/>
        <w:tabs>
          <w:tab w:val="right" w:leader="dot" w:pos="8306"/>
        </w:tabs>
      </w:pPr>
      <w:hyperlink w:anchor="_Toc8687" w:history="1">
        <w:r>
          <w:rPr>
            <w:rFonts w:ascii="仿宋" w:eastAsia="仿宋" w:hAnsi="仿宋" w:cs="仿宋" w:hint="eastAsia"/>
            <w:lang w:eastAsia="zh-CN"/>
          </w:rPr>
          <w:t>十、航空轮胎项目合作协议和合同</w:t>
        </w:r>
        <w:r>
          <w:tab/>
        </w:r>
        <w:r>
          <w:fldChar w:fldCharType="begin"/>
        </w:r>
        <w:r>
          <w:instrText xml:space="preserve"> PAGEREF _Toc8687 \h </w:instrText>
        </w:r>
        <w:r>
          <w:fldChar w:fldCharType="separate"/>
        </w:r>
        <w:r>
          <w:t>40</w:t>
        </w:r>
        <w:r>
          <w:fldChar w:fldCharType="end"/>
        </w:r>
      </w:hyperlink>
    </w:p>
    <w:p>
      <w:pPr>
        <w:pStyle w:val="TOC2"/>
        <w:tabs>
          <w:tab w:val="right" w:leader="dot" w:pos="8306"/>
        </w:tabs>
      </w:pPr>
      <w:hyperlink w:anchor="_Toc29543" w:history="1">
        <w:r>
          <w:rPr>
            <w:rFonts w:ascii="仿宋" w:eastAsia="仿宋" w:hAnsi="仿宋" w:cs="仿宋" w:hint="eastAsia"/>
            <w:lang w:eastAsia="zh-CN"/>
          </w:rPr>
          <w:t>(一)、航空轮胎项目合作协议的主要内容和条款</w:t>
        </w:r>
        <w:r>
          <w:tab/>
        </w:r>
        <w:r>
          <w:fldChar w:fldCharType="begin"/>
        </w:r>
        <w:r>
          <w:instrText xml:space="preserve"> PAGEREF _Toc29543 \h </w:instrText>
        </w:r>
        <w:r>
          <w:fldChar w:fldCharType="separate"/>
        </w:r>
        <w:r>
          <w:t>40</w:t>
        </w:r>
        <w:r>
          <w:fldChar w:fldCharType="end"/>
        </w:r>
      </w:hyperlink>
    </w:p>
    <w:p>
      <w:pPr>
        <w:pStyle w:val="TOC2"/>
        <w:tabs>
          <w:tab w:val="right" w:leader="dot" w:pos="8306"/>
        </w:tabs>
      </w:pPr>
      <w:hyperlink w:anchor="_Toc30356" w:history="1">
        <w:r>
          <w:rPr>
            <w:rFonts w:ascii="仿宋" w:eastAsia="仿宋" w:hAnsi="仿宋" w:cs="仿宋" w:hint="eastAsia"/>
            <w:lang w:eastAsia="zh-CN"/>
          </w:rPr>
          <w:t>(二)、航空轮胎项目合同的主要内容和条款</w:t>
        </w:r>
        <w:r>
          <w:tab/>
        </w:r>
        <w:r>
          <w:fldChar w:fldCharType="begin"/>
        </w:r>
        <w:r>
          <w:instrText xml:space="preserve"> PAGEREF _Toc30356 \h </w:instrText>
        </w:r>
        <w:r>
          <w:fldChar w:fldCharType="separate"/>
        </w:r>
        <w:r>
          <w:t>41</w:t>
        </w:r>
        <w:r>
          <w:fldChar w:fldCharType="end"/>
        </w:r>
      </w:hyperlink>
    </w:p>
    <w:p>
      <w:pPr>
        <w:pStyle w:val="TOC2"/>
        <w:tabs>
          <w:tab w:val="right" w:leader="dot" w:pos="8306"/>
        </w:tabs>
      </w:pPr>
      <w:hyperlink w:anchor="_Toc31485" w:history="1">
        <w:r>
          <w:rPr>
            <w:rFonts w:ascii="仿宋" w:eastAsia="仿宋" w:hAnsi="仿宋" w:cs="仿宋" w:hint="eastAsia"/>
            <w:lang w:eastAsia="zh-CN"/>
          </w:rPr>
          <w:t>(三)、合作方之间的关系和权益保障</w:t>
        </w:r>
        <w:r>
          <w:tab/>
        </w:r>
        <w:r>
          <w:fldChar w:fldCharType="begin"/>
        </w:r>
        <w:r>
          <w:instrText xml:space="preserve"> PAGEREF _Toc31485 \h </w:instrText>
        </w:r>
        <w:r>
          <w:fldChar w:fldCharType="separate"/>
        </w:r>
        <w:r>
          <w:t>42</w:t>
        </w:r>
        <w:r>
          <w:fldChar w:fldCharType="end"/>
        </w:r>
      </w:hyperlink>
    </w:p>
    <w:p>
      <w:pPr>
        <w:pStyle w:val="TOC1"/>
        <w:tabs>
          <w:tab w:val="right" w:leader="dot" w:pos="8306"/>
        </w:tabs>
      </w:pPr>
      <w:hyperlink w:anchor="_Toc9699" w:history="1">
        <w:r>
          <w:rPr>
            <w:rFonts w:ascii="仿宋" w:eastAsia="仿宋" w:hAnsi="仿宋" w:cs="仿宋" w:hint="eastAsia"/>
            <w:lang w:eastAsia="zh-CN"/>
          </w:rPr>
          <w:t>十一、社会责任和可持续发展</w:t>
        </w:r>
        <w:r>
          <w:tab/>
        </w:r>
        <w:r>
          <w:fldChar w:fldCharType="begin"/>
        </w:r>
        <w:r>
          <w:instrText xml:space="preserve"> PAGEREF _Toc9699 \h </w:instrText>
        </w:r>
        <w:r>
          <w:fldChar w:fldCharType="separate"/>
        </w:r>
        <w:r>
          <w:t>43</w:t>
        </w:r>
        <w:r>
          <w:fldChar w:fldCharType="end"/>
        </w:r>
      </w:hyperlink>
    </w:p>
    <w:p>
      <w:pPr>
        <w:pStyle w:val="TOC2"/>
        <w:tabs>
          <w:tab w:val="right" w:leader="dot" w:pos="8306"/>
        </w:tabs>
      </w:pPr>
      <w:hyperlink w:anchor="_Toc5888" w:history="1">
        <w:r>
          <w:rPr>
            <w:rFonts w:ascii="仿宋" w:eastAsia="仿宋" w:hAnsi="仿宋" w:cs="仿宋" w:hint="eastAsia"/>
            <w:lang w:eastAsia="zh-CN"/>
          </w:rPr>
          <w:t>(一)、航空轮胎项目对社会责任的承担和履行</w:t>
        </w:r>
        <w:r>
          <w:tab/>
        </w:r>
        <w:r>
          <w:fldChar w:fldCharType="begin"/>
        </w:r>
        <w:r>
          <w:instrText xml:space="preserve"> PAGEREF _Toc5888 \h </w:instrText>
        </w:r>
        <w:r>
          <w:fldChar w:fldCharType="separate"/>
        </w:r>
        <w:r>
          <w:t>43</w:t>
        </w:r>
        <w:r>
          <w:fldChar w:fldCharType="end"/>
        </w:r>
      </w:hyperlink>
    </w:p>
    <w:p>
      <w:pPr>
        <w:pStyle w:val="TOC2"/>
        <w:tabs>
          <w:tab w:val="right" w:leader="dot" w:pos="8306"/>
        </w:tabs>
      </w:pPr>
      <w:hyperlink w:anchor="_Toc24496" w:history="1">
        <w:r>
          <w:rPr>
            <w:rFonts w:ascii="仿宋" w:eastAsia="仿宋" w:hAnsi="仿宋" w:cs="仿宋" w:hint="eastAsia"/>
            <w:lang w:eastAsia="zh-CN"/>
          </w:rPr>
          <w:t>(二)、可持续发展的目标和实施方案</w:t>
        </w:r>
        <w:r>
          <w:tab/>
        </w:r>
        <w:r>
          <w:fldChar w:fldCharType="begin"/>
        </w:r>
        <w:r>
          <w:instrText xml:space="preserve"> PAGEREF _Toc24496 \h </w:instrText>
        </w:r>
        <w:r>
          <w:fldChar w:fldCharType="separate"/>
        </w:r>
        <w:r>
          <w:t>44</w:t>
        </w:r>
        <w:r>
          <w:fldChar w:fldCharType="end"/>
        </w:r>
      </w:hyperlink>
    </w:p>
    <w:p>
      <w:pPr>
        <w:pStyle w:val="TOC2"/>
        <w:tabs>
          <w:tab w:val="right" w:leader="dot" w:pos="8306"/>
        </w:tabs>
      </w:pPr>
      <w:hyperlink w:anchor="_Toc7483" w:history="1">
        <w:r>
          <w:rPr>
            <w:rFonts w:ascii="仿宋" w:eastAsia="仿宋" w:hAnsi="仿宋" w:cs="仿宋" w:hint="eastAsia"/>
            <w:lang w:eastAsia="zh-CN"/>
          </w:rPr>
          <w:t>(三)、环境保护和社会公益的结合方案</w:t>
        </w:r>
        <w:r>
          <w:tab/>
        </w:r>
        <w:r>
          <w:fldChar w:fldCharType="begin"/>
        </w:r>
        <w:r>
          <w:instrText xml:space="preserve"> PAGEREF _Toc7483 \h </w:instrText>
        </w:r>
        <w:r>
          <w:fldChar w:fldCharType="separate"/>
        </w:r>
        <w:r>
          <w:t>45</w:t>
        </w:r>
        <w:r>
          <w:fldChar w:fldCharType="end"/>
        </w:r>
      </w:hyperlink>
    </w:p>
    <w:p>
      <w:pPr>
        <w:pStyle w:val="TOC1"/>
        <w:tabs>
          <w:tab w:val="right" w:leader="dot" w:pos="8306"/>
        </w:tabs>
      </w:pPr>
      <w:hyperlink w:anchor="_Toc6842" w:history="1">
        <w:r>
          <w:rPr>
            <w:rFonts w:ascii="仿宋" w:eastAsia="仿宋" w:hAnsi="仿宋" w:cs="仿宋" w:hint="eastAsia"/>
            <w:lang w:eastAsia="zh-CN"/>
          </w:rPr>
          <w:t>十二、绿色建筑和生态环保设计</w:t>
        </w:r>
        <w:r>
          <w:tab/>
        </w:r>
        <w:r>
          <w:fldChar w:fldCharType="begin"/>
        </w:r>
        <w:r>
          <w:instrText xml:space="preserve"> PAGEREF _Toc6842 \h </w:instrText>
        </w:r>
        <w:r>
          <w:fldChar w:fldCharType="separate"/>
        </w:r>
        <w:r>
          <w:t>46</w:t>
        </w:r>
        <w:r>
          <w:fldChar w:fldCharType="end"/>
        </w:r>
      </w:hyperlink>
    </w:p>
    <w:p>
      <w:pPr>
        <w:pStyle w:val="TOC2"/>
        <w:tabs>
          <w:tab w:val="right" w:leader="dot" w:pos="8306"/>
        </w:tabs>
      </w:pPr>
      <w:hyperlink w:anchor="_Toc18699" w:history="1">
        <w:r>
          <w:rPr>
            <w:rFonts w:ascii="仿宋" w:eastAsia="仿宋" w:hAnsi="仿宋" w:cs="仿宋" w:hint="eastAsia"/>
            <w:lang w:eastAsia="zh-CN"/>
          </w:rPr>
          <w:t>(一)、绿色建筑和生态环保设计的理念和实践</w:t>
        </w:r>
        <w:r>
          <w:tab/>
        </w:r>
        <w:r>
          <w:fldChar w:fldCharType="begin"/>
        </w:r>
        <w:r>
          <w:instrText xml:space="preserve"> PAGEREF _Toc18699 \h </w:instrText>
        </w:r>
        <w:r>
          <w:fldChar w:fldCharType="separate"/>
        </w:r>
        <w:r>
          <w:t>46</w:t>
        </w:r>
        <w:r>
          <w:fldChar w:fldCharType="end"/>
        </w:r>
      </w:hyperlink>
    </w:p>
    <w:p>
      <w:pPr>
        <w:pStyle w:val="TOC2"/>
        <w:tabs>
          <w:tab w:val="right" w:leader="dot" w:pos="8306"/>
        </w:tabs>
      </w:pPr>
      <w:hyperlink w:anchor="_Toc11806" w:history="1">
        <w:r>
          <w:rPr>
            <w:rFonts w:ascii="仿宋" w:eastAsia="仿宋" w:hAnsi="仿宋" w:cs="仿宋" w:hint="eastAsia"/>
            <w:lang w:eastAsia="zh-CN"/>
          </w:rPr>
          <w:t>(二)、航空轮胎项目如何应用绿色建筑和生态环保设计</w:t>
        </w:r>
        <w:r>
          <w:tab/>
        </w:r>
        <w:r>
          <w:fldChar w:fldCharType="begin"/>
        </w:r>
        <w:r>
          <w:instrText xml:space="preserve"> PAGEREF _Toc11806 \h </w:instrText>
        </w:r>
        <w:r>
          <w:fldChar w:fldCharType="separate"/>
        </w:r>
        <w:r>
          <w:t>47</w:t>
        </w:r>
        <w:r>
          <w:fldChar w:fldCharType="end"/>
        </w:r>
      </w:hyperlink>
    </w:p>
    <w:p>
      <w:pPr>
        <w:pStyle w:val="TOC2"/>
        <w:tabs>
          <w:tab w:val="right" w:leader="dot" w:pos="8306"/>
        </w:tabs>
      </w:pPr>
      <w:hyperlink w:anchor="_Toc16773" w:history="1">
        <w:r>
          <w:rPr>
            <w:rFonts w:ascii="仿宋" w:eastAsia="仿宋" w:hAnsi="仿宋" w:cs="仿宋" w:hint="eastAsia"/>
            <w:lang w:eastAsia="zh-CN"/>
          </w:rPr>
          <w:t>(三)、绿色建筑和生态环保设计对航空轮胎项目的影响和价值</w:t>
        </w:r>
        <w:r>
          <w:tab/>
        </w:r>
        <w:r>
          <w:fldChar w:fldCharType="begin"/>
        </w:r>
        <w:r>
          <w:instrText xml:space="preserve"> PAGEREF _Toc16773 \h </w:instrText>
        </w:r>
        <w:r>
          <w:fldChar w:fldCharType="separate"/>
        </w:r>
        <w:r>
          <w:t>48</w:t>
        </w:r>
        <w:r>
          <w:fldChar w:fldCharType="end"/>
        </w:r>
      </w:hyperlink>
    </w:p>
    <w:p>
      <w:pPr>
        <w:pStyle w:val="TOC1"/>
        <w:tabs>
          <w:tab w:val="right" w:leader="dot" w:pos="8306"/>
        </w:tabs>
      </w:pPr>
      <w:hyperlink w:anchor="_Toc18268" w:history="1">
        <w:r>
          <w:rPr>
            <w:rFonts w:ascii="仿宋" w:eastAsia="仿宋" w:hAnsi="仿宋" w:cs="仿宋" w:hint="eastAsia"/>
            <w:lang w:eastAsia="zh-CN"/>
          </w:rPr>
          <w:t>十三、公司章程和规章制度</w:t>
        </w:r>
        <w:r>
          <w:tab/>
        </w:r>
        <w:r>
          <w:fldChar w:fldCharType="begin"/>
        </w:r>
        <w:r>
          <w:instrText xml:space="preserve"> PAGEREF _Toc18268 \h </w:instrText>
        </w:r>
        <w:r>
          <w:fldChar w:fldCharType="separate"/>
        </w:r>
        <w:r>
          <w:t>50</w:t>
        </w:r>
        <w:r>
          <w:fldChar w:fldCharType="end"/>
        </w:r>
      </w:hyperlink>
    </w:p>
    <w:p>
      <w:pPr>
        <w:pStyle w:val="TOC2"/>
        <w:tabs>
          <w:tab w:val="right" w:leader="dot" w:pos="8306"/>
        </w:tabs>
      </w:pPr>
      <w:hyperlink w:anchor="_Toc7650" w:history="1">
        <w:r>
          <w:rPr>
            <w:rFonts w:ascii="仿宋" w:eastAsia="仿宋" w:hAnsi="仿宋" w:cs="仿宋" w:hint="eastAsia"/>
            <w:lang w:eastAsia="zh-CN"/>
          </w:rPr>
          <w:t>(一)、公司章程的主要内容和规定</w:t>
        </w:r>
        <w:r>
          <w:tab/>
        </w:r>
        <w:r>
          <w:fldChar w:fldCharType="begin"/>
        </w:r>
        <w:r>
          <w:instrText xml:space="preserve"> PAGEREF _Toc7650 \h </w:instrText>
        </w:r>
        <w:r>
          <w:fldChar w:fldCharType="separate"/>
        </w:r>
        <w:r>
          <w:t>50</w:t>
        </w:r>
        <w:r>
          <w:fldChar w:fldCharType="end"/>
        </w:r>
      </w:hyperlink>
    </w:p>
    <w:p>
      <w:pPr>
        <w:pStyle w:val="TOC2"/>
        <w:tabs>
          <w:tab w:val="right" w:leader="dot" w:pos="8306"/>
        </w:tabs>
      </w:pPr>
      <w:hyperlink w:anchor="_Toc10654" w:history="1">
        <w:r>
          <w:rPr>
            <w:rFonts w:ascii="仿宋" w:eastAsia="仿宋" w:hAnsi="仿宋" w:cs="仿宋" w:hint="eastAsia"/>
            <w:lang w:eastAsia="zh-CN"/>
          </w:rPr>
          <w:t>(二)、公司内部规章制度的主要内容和规定</w:t>
        </w:r>
        <w:r>
          <w:tab/>
        </w:r>
        <w:r>
          <w:fldChar w:fldCharType="begin"/>
        </w:r>
        <w:r>
          <w:instrText xml:space="preserve"> PAGEREF _Toc10654 \h </w:instrText>
        </w:r>
        <w:r>
          <w:fldChar w:fldCharType="separate"/>
        </w:r>
        <w:r>
          <w:t>51</w:t>
        </w:r>
        <w:r>
          <w:fldChar w:fldCharType="end"/>
        </w:r>
      </w:hyperlink>
    </w:p>
    <w:p>
      <w:pPr>
        <w:pStyle w:val="TOC2"/>
        <w:tabs>
          <w:tab w:val="right" w:leader="dot" w:pos="8306"/>
        </w:tabs>
      </w:pPr>
      <w:hyperlink w:anchor="_Toc16943" w:history="1">
        <w:r>
          <w:rPr>
            <w:rFonts w:ascii="仿宋" w:eastAsia="仿宋" w:hAnsi="仿宋" w:cs="仿宋" w:hint="eastAsia"/>
            <w:lang w:eastAsia="zh-CN"/>
          </w:rPr>
          <w:t>(三)、公司治理结构的优化和完善</w:t>
        </w:r>
        <w:r>
          <w:tab/>
        </w:r>
        <w:r>
          <w:fldChar w:fldCharType="begin"/>
        </w:r>
        <w:r>
          <w:instrText xml:space="preserve"> PAGEREF _Toc16943 \h </w:instrText>
        </w:r>
        <w:r>
          <w:fldChar w:fldCharType="separate"/>
        </w:r>
        <w:r>
          <w:t>52</w:t>
        </w:r>
        <w:r>
          <w:fldChar w:fldCharType="end"/>
        </w:r>
      </w:hyperlink>
    </w:p>
    <w:p>
      <w:pPr>
        <w:pStyle w:val="TOC1"/>
        <w:tabs>
          <w:tab w:val="right" w:leader="dot" w:pos="8306"/>
        </w:tabs>
      </w:pPr>
      <w:hyperlink w:anchor="_Toc18465" w:history="1">
        <w:r>
          <w:rPr>
            <w:rFonts w:ascii="仿宋" w:eastAsia="仿宋" w:hAnsi="仿宋" w:cs="仿宋" w:hint="eastAsia"/>
            <w:lang w:eastAsia="zh-CN"/>
          </w:rPr>
          <w:t>十四、物资采购和管理</w:t>
        </w:r>
        <w:r>
          <w:tab/>
        </w:r>
        <w:r>
          <w:fldChar w:fldCharType="begin"/>
        </w:r>
        <w:r>
          <w:instrText xml:space="preserve"> PAGEREF _Toc18465 \h </w:instrText>
        </w:r>
        <w:r>
          <w:fldChar w:fldCharType="separate"/>
        </w:r>
        <w:r>
          <w:t>53</w:t>
        </w:r>
        <w:r>
          <w:fldChar w:fldCharType="end"/>
        </w:r>
      </w:hyperlink>
    </w:p>
    <w:p>
      <w:pPr>
        <w:pStyle w:val="TOC2"/>
        <w:tabs>
          <w:tab w:val="right" w:leader="dot" w:pos="8306"/>
        </w:tabs>
      </w:pPr>
      <w:hyperlink w:anchor="_Toc32398" w:history="1">
        <w:r>
          <w:rPr>
            <w:rFonts w:ascii="仿宋" w:eastAsia="仿宋" w:hAnsi="仿宋" w:cs="仿宋" w:hint="eastAsia"/>
            <w:lang w:eastAsia="zh-CN"/>
          </w:rPr>
          <w:t>(一)、物资采购的程序和标准</w:t>
        </w:r>
        <w:r>
          <w:tab/>
        </w:r>
        <w:r>
          <w:fldChar w:fldCharType="begin"/>
        </w:r>
        <w:r>
          <w:instrText xml:space="preserve"> PAGEREF _Toc32398 \h </w:instrText>
        </w:r>
        <w:r>
          <w:fldChar w:fldCharType="separate"/>
        </w:r>
        <w:r>
          <w:t>53</w:t>
        </w:r>
        <w:r>
          <w:fldChar w:fldCharType="end"/>
        </w:r>
      </w:hyperlink>
    </w:p>
    <w:p>
      <w:pPr>
        <w:pStyle w:val="TOC2"/>
        <w:tabs>
          <w:tab w:val="right" w:leader="dot" w:pos="8306"/>
        </w:tabs>
      </w:pPr>
      <w:hyperlink w:anchor="_Toc7402" w:history="1">
        <w:r>
          <w:rPr>
            <w:rFonts w:ascii="仿宋" w:eastAsia="仿宋" w:hAnsi="仿宋" w:cs="仿宋" w:hint="eastAsia"/>
            <w:lang w:eastAsia="zh-CN"/>
          </w:rPr>
          <w:t>(二)、物资管理的措施和办法</w:t>
        </w:r>
        <w:r>
          <w:tab/>
        </w:r>
        <w:r>
          <w:fldChar w:fldCharType="begin"/>
        </w:r>
        <w:r>
          <w:instrText xml:space="preserve"> PAGEREF _Toc7402 \h </w:instrText>
        </w:r>
        <w:r>
          <w:fldChar w:fldCharType="separate"/>
        </w:r>
        <w:r>
          <w:t>55</w:t>
        </w:r>
        <w:r>
          <w:fldChar w:fldCharType="end"/>
        </w:r>
      </w:hyperlink>
    </w:p>
    <w:p>
      <w:pPr>
        <w:pStyle w:val="TOC2"/>
        <w:tabs>
          <w:tab w:val="right" w:leader="dot" w:pos="8306"/>
        </w:tabs>
      </w:pPr>
      <w:hyperlink w:anchor="_Toc28057" w:history="1">
        <w:r>
          <w:rPr>
            <w:rFonts w:ascii="仿宋" w:eastAsia="仿宋" w:hAnsi="仿宋" w:cs="仿宋" w:hint="eastAsia"/>
            <w:lang w:eastAsia="zh-CN"/>
          </w:rPr>
          <w:t>(三)、物资质量和库存的控制和监督</w:t>
        </w:r>
        <w:r>
          <w:tab/>
        </w:r>
        <w:r>
          <w:fldChar w:fldCharType="begin"/>
        </w:r>
        <w:r>
          <w:instrText xml:space="preserve"> PAGEREF _Toc28057 \h </w:instrText>
        </w:r>
        <w:r>
          <w:fldChar w:fldCharType="separate"/>
        </w:r>
        <w:r>
          <w:t>56</w:t>
        </w:r>
        <w:r>
          <w:fldChar w:fldCharType="end"/>
        </w:r>
      </w:hyperlink>
    </w:p>
    <w:p>
      <w:pPr>
        <w:pStyle w:val="TOC1"/>
        <w:tabs>
          <w:tab w:val="right" w:leader="dot" w:pos="8306"/>
        </w:tabs>
      </w:pPr>
      <w:hyperlink w:anchor="_Toc26166" w:history="1">
        <w:r>
          <w:rPr>
            <w:rFonts w:ascii="仿宋" w:eastAsia="仿宋" w:hAnsi="仿宋" w:cs="仿宋" w:hint="eastAsia"/>
            <w:lang w:eastAsia="zh-CN"/>
          </w:rPr>
          <w:t>十五、研究结论与建议</w:t>
        </w:r>
        <w:r>
          <w:tab/>
        </w:r>
        <w:r>
          <w:fldChar w:fldCharType="begin"/>
        </w:r>
        <w:r>
          <w:instrText xml:space="preserve"> PAGEREF _Toc26166 \h </w:instrText>
        </w:r>
        <w:r>
          <w:fldChar w:fldCharType="separate"/>
        </w:r>
        <w:r>
          <w:t>58</w:t>
        </w:r>
        <w:r>
          <w:fldChar w:fldCharType="end"/>
        </w:r>
      </w:hyperlink>
    </w:p>
    <w:p>
      <w:pPr>
        <w:pStyle w:val="TOC2"/>
        <w:tabs>
          <w:tab w:val="right" w:leader="dot" w:pos="8306"/>
        </w:tabs>
      </w:pPr>
      <w:hyperlink w:anchor="_Toc12950" w:history="1">
        <w:r>
          <w:rPr>
            <w:rFonts w:ascii="仿宋" w:eastAsia="仿宋" w:hAnsi="仿宋" w:cs="仿宋" w:hint="eastAsia"/>
            <w:lang w:eastAsia="zh-CN"/>
          </w:rPr>
          <w:t>(一)、研究结论</w:t>
        </w:r>
        <w:r>
          <w:tab/>
        </w:r>
        <w:r>
          <w:fldChar w:fldCharType="begin"/>
        </w:r>
        <w:r>
          <w:instrText xml:space="preserve"> PAGEREF _Toc12950 \h </w:instrText>
        </w:r>
        <w:r>
          <w:fldChar w:fldCharType="separate"/>
        </w:r>
        <w:r>
          <w:t>58</w:t>
        </w:r>
        <w:r>
          <w:fldChar w:fldCharType="end"/>
        </w:r>
      </w:hyperlink>
    </w:p>
    <w:p>
      <w:pPr>
        <w:pStyle w:val="TOC2"/>
        <w:tabs>
          <w:tab w:val="right" w:leader="dot" w:pos="8306"/>
        </w:tabs>
      </w:pPr>
      <w:hyperlink w:anchor="_Toc2109" w:history="1">
        <w:r>
          <w:rPr>
            <w:rFonts w:ascii="仿宋" w:eastAsia="仿宋" w:hAnsi="仿宋" w:cs="仿宋" w:hint="eastAsia"/>
            <w:lang w:eastAsia="zh-CN"/>
          </w:rPr>
          <w:t>(二)、建议与展望</w:t>
        </w:r>
        <w:r>
          <w:tab/>
        </w:r>
        <w:r>
          <w:fldChar w:fldCharType="begin"/>
        </w:r>
        <w:r>
          <w:instrText xml:space="preserve"> PAGEREF _Toc2109 \h </w:instrText>
        </w:r>
        <w:r>
          <w:fldChar w:fldCharType="separate"/>
        </w:r>
        <w:r>
          <w:t>59</w:t>
        </w:r>
        <w:r>
          <w:fldChar w:fldCharType="end"/>
        </w:r>
      </w:hyperlink>
    </w:p>
    <w:p>
      <w:p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97"/>
      <w:r>
        <w:rPr>
          <w:rFonts w:ascii="仿宋" w:eastAsia="仿宋" w:hAnsi="仿宋" w:cs="仿宋" w:hint="eastAsia"/>
          <w:lang w:eastAsia="zh-CN"/>
        </w:rPr>
        <w:t>概述</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研究的主要目的是评估航空轮胎行业的可行性，深入了解该行业的各个方面，并提供有关如何应对当前和未来挑战的建议。我们将对航空轮胎生产过程、市场需求、竞争格局、环境影响、技术趋势以及法规合规性等多个方面进行全面研究和分析。</w:t>
      </w:r>
    </w:p>
    <w:p>
      <w:pPr>
        <w:pStyle w:val="Heading1"/>
        <w:ind w:firstLine="560" w:firstLineChars="200"/>
        <w:rPr>
          <w:rFonts w:ascii="仿宋" w:eastAsia="仿宋" w:hAnsi="仿宋" w:cs="仿宋" w:hint="eastAsia"/>
          <w:sz w:val="28"/>
          <w:lang w:eastAsia="zh-CN"/>
        </w:rPr>
      </w:pPr>
      <w:bookmarkStart w:id="2" w:name="_Toc19493"/>
      <w:r>
        <w:rPr>
          <w:rFonts w:ascii="仿宋" w:eastAsia="仿宋" w:hAnsi="仿宋" w:cs="仿宋" w:hint="eastAsia"/>
          <w:sz w:val="28"/>
          <w:lang w:eastAsia="zh-CN"/>
        </w:rPr>
        <w:t>一、航空轮胎行业社会文化影响评估</w:t>
      </w:r>
      <w:bookmarkEnd w:id="2"/>
    </w:p>
    <w:p>
      <w:pPr>
        <w:pStyle w:val="Heading2"/>
        <w:rPr>
          <w:rFonts w:ascii="仿宋" w:eastAsia="仿宋" w:hAnsi="仿宋" w:cs="仿宋" w:hint="eastAsia"/>
          <w:lang w:eastAsia="zh-CN"/>
        </w:rPr>
      </w:pPr>
      <w:bookmarkStart w:id="3" w:name="_Toc23889"/>
      <w:r>
        <w:rPr>
          <w:rFonts w:ascii="仿宋" w:eastAsia="仿宋" w:hAnsi="仿宋" w:cs="仿宋" w:hint="eastAsia"/>
          <w:lang w:eastAsia="zh-CN"/>
        </w:rPr>
        <w:t>(一)、航空轮胎在文化和艺术中的地位</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创造力的拓展：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航空轮胎为艺术家和创作者提供了新的工具和媒介，可以拓展他们的创造力和表达方式。通过航空轮胎，艺术家可以探索新的艺术形式、交互式作品和沉浸式体验，从而为观众带来全新的视听感受。</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艺术作品的互动性：</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的技术特性使得观众可以积极参与艺术作品的创作和演示过程。例如，虚拟现实和增强现实技术可以创造出与观众互动的艺术装置和展览，使观众成为艺术作品的一部分，提升了艺术体验的参与度和个性化。</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艺术品的数字化保存和传播：</w:t>
      </w:r>
    </w:p>
    <w:p>
      <w:pPr>
        <w:ind w:firstLine="560" w:firstLineChars="200"/>
        <w:rPr>
          <w:rFonts w:ascii="仿宋" w:eastAsia="仿宋" w:hAnsi="仿宋" w:cs="仿宋" w:hint="eastAsia"/>
          <w:sz w:val="28"/>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技术可以用于数字化保存和传播艺术品，为文化遗产的保护和传承提供了新的途径。通过数字化技术，艺术品可以以高保真度的形式被保存下来，并通过互联网和虚拟展览等方式向全球观众展示，促进了艺术的跨地域传播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艺术与科技的融合：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在文化和艺术中的应用推动了艺术与科技的融合。艺术家和科技专家可以共同合作，创造出结合艺术和科技元素的作品，探索人类与技术的关系，挑战传统艺术形式的边界，以及探索新的艺术语言和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文化创意产业的发展：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为文化创意产业的发展提供了新的机遇。通过将航空轮胎技术与文化创意产业相结合，可以创造出具有艺术价值和商业潜力的产品和服务。这有助于推动文化创意产业的创新和增长，并为经济发展带来积极的影响。</w:t>
      </w:r>
    </w:p>
    <w:p>
      <w:pPr>
        <w:pStyle w:val="Heading2"/>
        <w:ind w:firstLine="560" w:firstLineChars="200"/>
        <w:rPr>
          <w:rFonts w:ascii="仿宋" w:eastAsia="仿宋" w:hAnsi="仿宋" w:cs="仿宋" w:hint="eastAsia"/>
          <w:sz w:val="28"/>
          <w:lang w:eastAsia="zh-CN"/>
        </w:rPr>
      </w:pPr>
      <w:bookmarkStart w:id="4" w:name="_Toc31448"/>
      <w:r>
        <w:rPr>
          <w:rFonts w:ascii="仿宋" w:eastAsia="仿宋" w:hAnsi="仿宋" w:cs="仿宋" w:hint="eastAsia"/>
          <w:sz w:val="28"/>
          <w:lang w:eastAsia="zh-CN"/>
        </w:rPr>
        <w:t>(二)、文化趋势对航空轮胎需求的影响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数字化生活方式的普及：</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字化技术的普及，人们的生活方式发生了巨大变化。人们越来越依赖于数字设备和互联网来获取信息、进行交流和娱乐。这种数字化生活方式对航空轮胎的需求产生了影响，人们对于更好的用户体验、个性化定制和互动性的期望也在增加。</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多元化和个性化的文化表达：</w:t>
      </w:r>
    </w:p>
    <w:p>
      <w:pPr>
        <w:ind w:firstLine="560" w:firstLineChars="200"/>
        <w:rPr>
          <w:rFonts w:ascii="仿宋" w:eastAsia="仿宋" w:hAnsi="仿宋" w:cs="仿宋" w:hint="eastAsia"/>
          <w:sz w:val="28"/>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今社会，多元化和个性化的文化表达方式得到了广泛关注。人们对于独特、个性化的艺术和文化体验的需求不断增加。航空轮胎技术能够提供创新的艺术形式和个性化的文化产品，满足人们对于多样化文化表达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参与性文化的兴起：</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性文化是指观众和用户参与到文化和艺术创作中的趋势。人们不再满足于被动地接受文化产品，而是希望积极参与其中，成为创作者或共同创造者。航空轮胎技术的互动性和参与性特点与参与性文化的需求相契合，为人们提供了更具参与性的文化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可持续发展和环保意识的崛起：</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和环保意识是当今社会的重要议题。人们对于环境保护和可持续性的关注不断增加，对于环保型的技术和产品的需求也在上升。在航空轮胎的应用中，注重环境友好性和可持续性的设计和开发将受到更多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跨文化交流和文化融合：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全球化和跨文化交流的加强促进了不同文化之间的交流和融合。人们对于了解和体验其他文化的需求增加，对于能够促进跨文化交流的技术和产品的需求也在上升。航空轮胎技术可以通过虚拟现实、语言翻译等功能，促进跨文化交流和文化融合。</w:t>
      </w:r>
    </w:p>
    <w:p>
      <w:pPr>
        <w:pStyle w:val="Heading2"/>
        <w:ind w:firstLine="560" w:firstLineChars="200"/>
        <w:rPr>
          <w:rFonts w:ascii="仿宋" w:eastAsia="仿宋" w:hAnsi="仿宋" w:cs="仿宋" w:hint="eastAsia"/>
          <w:sz w:val="28"/>
          <w:lang w:eastAsia="zh-CN"/>
        </w:rPr>
      </w:pPr>
      <w:bookmarkStart w:id="5" w:name="_Toc13648"/>
      <w:r>
        <w:rPr>
          <w:rFonts w:ascii="仿宋" w:eastAsia="仿宋" w:hAnsi="仿宋" w:cs="仿宋" w:hint="eastAsia"/>
          <w:sz w:val="28"/>
          <w:lang w:eastAsia="zh-CN"/>
        </w:rPr>
        <w:t>(三)、社会文化因素的可行性分析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社会价值观念的影响：</w:t>
      </w:r>
    </w:p>
    <w:p>
      <w:pPr>
        <w:ind w:firstLine="560" w:firstLineChars="200"/>
        <w:rPr>
          <w:rFonts w:ascii="仿宋" w:eastAsia="仿宋" w:hAnsi="仿宋" w:cs="仿宋" w:hint="eastAsia"/>
          <w:sz w:val="28"/>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观念是指社会对于道德、伦理和文化价值的认知和评价。社会价值观念对技术的需求和应用提出了要求。例如，在艺术和文化领域，社会价值观念对于艺术品的审美标准、文化传承和保护等方面产生影响。在航空轮胎技术的应用中，需要考虑社会价值观念对于技术应用的影响，确保技术的应用符合社会的伦理和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文化传统和文化政策的影响：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传统和文化政策对于文化和艺术的发展和创新具有重要意义。在航空轮胎技术的应用中，需要考虑文化传统和文化政策对于技术应用的影响，确保技术的应用符合文化传统和文化政策的要求。例如，在文化遗产保护和传承方面，需要考虑文化传统的保护和传承，同时结合航空轮胎技术的应用，推动文化遗产的数字化保存和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社会需求和市场趋势的分析：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需求和市场趋势是评估技术可行性的重要因素。在航空轮胎技术的应用中，需要考虑社会需求和市场趋势的变化，以及技术应用的市场前景和商业模式。通过对市场需求和趋势的分析，可以确定技术应用的商业模式和市场定位，提高航空轮胎项目的商业价值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文化多样性和文化交流的促进：</w:t>
      </w:r>
    </w:p>
    <w:p>
      <w:pPr>
        <w:ind w:firstLine="560" w:firstLineChars="200"/>
        <w:rPr>
          <w:rFonts w:ascii="仿宋" w:eastAsia="仿宋" w:hAnsi="仿宋" w:cs="仿宋" w:hint="eastAsia"/>
          <w:sz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多样性和文化交流是当今社会的重要趋势。在航空轮胎技术的应用中，需要考虑如何促进文化多样性和文化交流，创造出具有跨文化特色和价值的文化和艺术产品。通过结合文化多样性和文化交流的特点，可以推动文化和艺术的创新和发展，提高航空轮胎项目的社会价值和文化影响力。</w:t>
      </w:r>
    </w:p>
    <w:p>
      <w:pPr>
        <w:pStyle w:val="Heading1"/>
        <w:ind w:firstLine="560" w:firstLineChars="200"/>
        <w:rPr>
          <w:rFonts w:ascii="仿宋" w:eastAsia="仿宋" w:hAnsi="仿宋" w:cs="仿宋" w:hint="eastAsia"/>
          <w:sz w:val="28"/>
          <w:lang w:eastAsia="zh-CN"/>
        </w:rPr>
      </w:pPr>
      <w:bookmarkStart w:id="6" w:name="_Toc31281"/>
      <w:r>
        <w:rPr>
          <w:rFonts w:ascii="仿宋" w:eastAsia="仿宋" w:hAnsi="仿宋" w:cs="仿宋" w:hint="eastAsia"/>
          <w:sz w:val="28"/>
          <w:lang w:eastAsia="zh-CN"/>
        </w:rPr>
        <w:t>二、航空轮胎项目概论</w:t>
      </w:r>
      <w:bookmarkEnd w:id="6"/>
    </w:p>
    <w:p>
      <w:pPr>
        <w:pStyle w:val="Heading2"/>
        <w:rPr>
          <w:rFonts w:ascii="仿宋" w:eastAsia="仿宋" w:hAnsi="仿宋" w:cs="仿宋" w:hint="eastAsia"/>
          <w:lang w:eastAsia="zh-CN"/>
        </w:rPr>
      </w:pPr>
      <w:bookmarkStart w:id="7" w:name="_Toc1631"/>
      <w:r>
        <w:rPr>
          <w:rFonts w:ascii="仿宋" w:eastAsia="仿宋" w:hAnsi="仿宋" w:cs="仿宋" w:hint="eastAsia"/>
          <w:lang w:eastAsia="zh-CN"/>
        </w:rPr>
        <w:t>(一)、航空轮胎项目名称及承办单位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航空轮胎项目名称：航空轮胎建设项目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2、航空轮胎项目建设性质：新建</w:t>
      </w:r>
    </w:p>
    <w:p>
      <w:pPr>
        <w:pStyle w:val="Heading2"/>
        <w:ind w:firstLine="560" w:firstLineChars="200"/>
        <w:rPr>
          <w:rFonts w:ascii="仿宋" w:eastAsia="仿宋" w:hAnsi="仿宋" w:cs="仿宋" w:hint="eastAsia"/>
          <w:sz w:val="28"/>
          <w:lang w:eastAsia="zh-CN"/>
        </w:rPr>
      </w:pPr>
      <w:bookmarkStart w:id="8" w:name="_Toc27217"/>
      <w:r>
        <w:rPr>
          <w:rFonts w:ascii="仿宋" w:eastAsia="仿宋" w:hAnsi="仿宋" w:cs="仿宋" w:hint="eastAsia"/>
          <w:sz w:val="28"/>
          <w:lang w:eastAsia="zh-CN"/>
        </w:rPr>
        <w:t>(二)、航空轮胎项目拟建地址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航空轮胎项目规划地址</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某某某某经济开发区</w:t>
      </w:r>
    </w:p>
    <w:p>
      <w:pPr>
        <w:ind w:firstLine="560" w:firstLineChars="200"/>
        <w:rPr>
          <w:rFonts w:ascii="仿宋" w:eastAsia="仿宋" w:hAnsi="仿宋" w:cs="仿宋" w:hint="eastAsia"/>
          <w:sz w:val="28"/>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2、按照《中国制造2025》等实施意见的具体要求，我们在航空轮胎相关项目建设地实施社会经济分析时，要坚持创新、协调、绿色、开放和共享的发展理念，努力适应和引领经济发展的新常态，抓住全球制造业格局的重大调整和我国实施制造强国战略的良机，充分利用当地制造业和信息化的基础优势，以先进装备制造业为突破口，以智能制造为核心和主攻方向，以新一代信息技术与制造业深度融合为切入点，推动先进装备制造业的快速发展，带动当地制造业的转型升级，最终将当地打造为“中国制造2025”的示范区和世界先进制造业的新高地。在当地市先进装备制造业发展基础上有扶有控，有保有压，通过结构性、差别化的土地供应，规划和完善多层次、全方位的产业空间载体，促进产业集聚化、高端化发展；改革创新，提高土地利用率，在土地整备、二次开发利用、产业用地用房供给等方面取得突破，释放产业发展空间，促进产业转型升级。同时，通过社会化、市场化运作，加强工业园区的物流、文化、生活、医疗教育等基础配套设施建设，筑巢引凤，安商稳企，努力将重点工业园区建设成为基础设施完善、配套功能齐全、人居环境优美、产业布局合理、经济发展强劲的现代化工业园区。我们将进一步推广“互联网+制造”的模式，推动制造业的数字化、网络化、智能化，提高制造业的质量和效益，实现从制造大国向制造强国的转变。同时，我们也将注重环境保护和可持续发展，推进绿色制造和循环经济发展，确保经济发展的同时，保护好生态环境，实现经济、社会和环境的协调发展。</w:t>
      </w:r>
    </w:p>
    <w:p>
      <w:pPr>
        <w:pStyle w:val="Heading2"/>
        <w:ind w:firstLine="560" w:firstLineChars="200"/>
        <w:rPr>
          <w:rFonts w:ascii="仿宋" w:eastAsia="仿宋" w:hAnsi="仿宋" w:cs="仿宋" w:hint="eastAsia"/>
          <w:sz w:val="28"/>
          <w:lang w:eastAsia="zh-CN"/>
        </w:rPr>
      </w:pPr>
      <w:bookmarkStart w:id="9" w:name="_Toc6713"/>
      <w:r>
        <w:rPr>
          <w:rFonts w:ascii="仿宋" w:eastAsia="仿宋" w:hAnsi="仿宋" w:cs="仿宋" w:hint="eastAsia"/>
          <w:sz w:val="28"/>
          <w:lang w:eastAsia="zh-CN"/>
        </w:rPr>
        <w:t>(三)、航空轮胎项目提出的背景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许多公司在当前的航空轮胎行业中都在寻求创新的方法来提高效率和降低成本。这个航空轮胎项目的目标是为企业提供全新的解决方案，帮助他们提高生产效率、降低成本并获得竞争优势。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随着航空轮胎行业的迅速发展，竞争也变得越来越激烈。为了在市场上取得成功，企业需要不断创新。这个航空轮胎项目旨在为行业提供一种创新的解决方案，帮助企业提高生产效率、降低成本并获得竞争优势。</w:t>
      </w:r>
    </w:p>
    <w:p>
      <w:pPr>
        <w:ind w:firstLine="560" w:firstLineChars="200"/>
        <w:rPr>
          <w:rFonts w:ascii="仿宋" w:eastAsia="仿宋" w:hAnsi="仿宋" w:cs="仿宋" w:hint="eastAsia"/>
          <w:sz w:val="28"/>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当前的航空轮胎行业中，许多企业都面临着相似的问题，如高成本、低效率和资源浪费。这些问题不仅对企业的盈利能力产生影响，还限制了它们的发展潜力。这个航空轮胎项目旨在解决这些问题，并为企业提供一种创新的解决方案，帮助他们提高生产效率、降低成本并获得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快速发展，航空轮胎行业也在不断变化。企业需要不断更新技术以适应市场的变化。这个航空轮胎项目旨在为行业提供一种创新的解决方案，帮助企业利用最新的技术提高生产效率、降低成本并获得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作为一个处于转型期的国家，在经济发展方面一直保持着良好的基础。然而，在前进的道路上我们面临着一些长期积累的结构性和体制性问题，需要解决。供给侧和需求侧是我国经济增长的两个重要方面，只有通过改革才能解决发展中的问题。此外，《中国制造2025》的发布不仅有利于推动我国传统制造业的转型升级，还进一步明确了未来我国具有发展潜力和空间的战略性新兴产业。这为我国未来产业经济的发展指明了方向，有利于优化资源配置，提高经济效率和经济质量。它对于保障我国经济的平稳、健康发展起到了关键性的作用。我们通过实施《中国制造2025》能够推动产业结构升级，提高科技创新能力，增强企业竞争力，促进经济的可持续发展。</w:t>
      </w:r>
    </w:p>
    <w:p>
      <w:pPr>
        <w:pStyle w:val="Heading2"/>
        <w:ind w:firstLine="560" w:firstLineChars="200"/>
        <w:rPr>
          <w:rFonts w:ascii="仿宋" w:eastAsia="仿宋" w:hAnsi="仿宋" w:cs="仿宋" w:hint="eastAsia"/>
          <w:sz w:val="28"/>
          <w:lang w:eastAsia="zh-CN"/>
        </w:rPr>
      </w:pPr>
      <w:bookmarkStart w:id="10" w:name="_Toc22456"/>
      <w:r>
        <w:rPr>
          <w:rFonts w:ascii="仿宋" w:eastAsia="仿宋" w:hAnsi="仿宋" w:cs="仿宋" w:hint="eastAsia"/>
          <w:sz w:val="28"/>
          <w:lang w:eastAsia="zh-CN"/>
        </w:rPr>
        <w:t>(四)、报告研究范围</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本报告主要对国内外航空轮胎相关市场的供需情况和建设规模进行深入研究、分析和预测，并提出主要技术经济指标，为航空轮胎相关项目能否实施提供一个更为科学的评估。报告内容仅供参考。</w:t>
      </w:r>
    </w:p>
    <w:p>
      <w:pPr>
        <w:pStyle w:val="Heading2"/>
        <w:ind w:firstLine="560" w:firstLineChars="200"/>
        <w:rPr>
          <w:rFonts w:ascii="仿宋" w:eastAsia="仿宋" w:hAnsi="仿宋" w:cs="仿宋" w:hint="eastAsia"/>
          <w:sz w:val="28"/>
          <w:lang w:eastAsia="zh-CN"/>
        </w:rPr>
      </w:pPr>
      <w:bookmarkStart w:id="11" w:name="_Toc22083"/>
      <w:r>
        <w:rPr>
          <w:rFonts w:ascii="仿宋" w:eastAsia="仿宋" w:hAnsi="仿宋" w:cs="仿宋" w:hint="eastAsia"/>
          <w:sz w:val="28"/>
          <w:lang w:eastAsia="zh-CN"/>
        </w:rPr>
        <w:t>(五)、航空轮胎项目建设必要性分析</w:t>
      </w:r>
      <w:bookmarkEnd w:id="11"/>
    </w:p>
    <w:p>
      <w:pPr>
        <w:ind w:firstLine="560" w:firstLineChars="200"/>
        <w:rPr>
          <w:rFonts w:ascii="仿宋" w:eastAsia="仿宋" w:hAnsi="仿宋" w:cs="仿宋" w:hint="eastAsia"/>
          <w:sz w:val="28"/>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前，重要领域和前沿方向的信息技术、新能源、新材料、生物技术等正经历着革命性的突破和交叉融合。这将引发一轮新的产业变革，对全球制造业产生颠覆性的影响，并逐渐改变全球制造业的发展格局。特别是新一代信息技术与制造业的深度融合，将推动制造模式、生产组织方式和产业形态的深刻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发达国家如德国的工业4.0、美国的工业互联网、法国的新工业等，以建立制造竞争优势为目标，加速在信息基础设施、核心技术产业、数据战略资产、以智能制造为核心的网络经济体系等方面进行战略部署，以保持技术和产业方面的领先优势，并在全球价值链高端制造领域占据有利位置。这无疑对我国产业结构升级提出了挑战，但同时也为我国的制造业发展带来了重要机遇。</w:t>
      </w:r>
    </w:p>
    <w:p>
      <w:pPr>
        <w:pStyle w:val="Heading2"/>
        <w:ind w:firstLine="560" w:firstLineChars="200"/>
        <w:rPr>
          <w:rFonts w:ascii="仿宋" w:eastAsia="仿宋" w:hAnsi="仿宋" w:cs="仿宋" w:hint="eastAsia"/>
          <w:sz w:val="28"/>
          <w:lang w:eastAsia="zh-CN"/>
        </w:rPr>
      </w:pPr>
      <w:bookmarkStart w:id="12" w:name="_Toc6523"/>
      <w:r>
        <w:rPr>
          <w:rFonts w:ascii="仿宋" w:eastAsia="仿宋" w:hAnsi="仿宋" w:cs="仿宋" w:hint="eastAsia"/>
          <w:sz w:val="28"/>
          <w:lang w:eastAsia="zh-CN"/>
        </w:rPr>
        <w:t>(六)、产品方案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本航空轮胎项目投产后的生产经营范围是：航空轮胎相关行业及衍生产业。</w:t>
      </w:r>
    </w:p>
    <w:p>
      <w:pPr>
        <w:pStyle w:val="Heading2"/>
        <w:ind w:firstLine="560" w:firstLineChars="200"/>
        <w:rPr>
          <w:rFonts w:ascii="仿宋" w:eastAsia="仿宋" w:hAnsi="仿宋" w:cs="仿宋" w:hint="eastAsia"/>
          <w:sz w:val="28"/>
          <w:lang w:eastAsia="zh-CN"/>
        </w:rPr>
      </w:pPr>
      <w:bookmarkStart w:id="13" w:name="_Toc10108"/>
      <w:r>
        <w:rPr>
          <w:rFonts w:ascii="仿宋" w:eastAsia="仿宋" w:hAnsi="仿宋" w:cs="仿宋" w:hint="eastAsia"/>
          <w:sz w:val="28"/>
          <w:lang w:eastAsia="zh-CN"/>
        </w:rPr>
        <w:t>(七)、航空轮胎项目总投资估算</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航空轮胎相关项目固定资产投资：XXXXX万元。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流动资金：XXXXX万元。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航空轮胎项目总投资：XXXXX万元人。</w:t>
      </w:r>
    </w:p>
    <w:p>
      <w:pPr>
        <w:pStyle w:val="Heading2"/>
        <w:ind w:firstLine="560" w:firstLineChars="200"/>
        <w:rPr>
          <w:rFonts w:ascii="仿宋" w:eastAsia="仿宋" w:hAnsi="仿宋" w:cs="仿宋" w:hint="eastAsia"/>
          <w:sz w:val="28"/>
          <w:lang w:eastAsia="zh-CN"/>
        </w:rPr>
      </w:pPr>
      <w:bookmarkStart w:id="14" w:name="_Toc31210"/>
      <w:r>
        <w:rPr>
          <w:rFonts w:ascii="仿宋" w:eastAsia="仿宋" w:hAnsi="仿宋" w:cs="仿宋" w:hint="eastAsia"/>
          <w:sz w:val="28"/>
          <w:lang w:eastAsia="zh-CN"/>
        </w:rPr>
        <w:t>(八)、航空轮胎项目工艺技术装备方案的选择</w:t>
      </w:r>
      <w:bookmarkEnd w:id="14"/>
    </w:p>
    <w:p>
      <w:pPr>
        <w:ind w:firstLine="560" w:firstLineChars="200"/>
        <w:rPr>
          <w:rFonts w:ascii="仿宋" w:eastAsia="仿宋" w:hAnsi="仿宋" w:cs="仿宋" w:hint="eastAsia"/>
          <w:sz w:val="28"/>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本方案已经达到目前国内较为先进的水平，是根据“保护环境和节约能源”的原则，在调研分析的基础上综合考虑而得出的。</w:t>
      </w:r>
    </w:p>
    <w:p>
      <w:pPr>
        <w:pStyle w:val="Heading2"/>
        <w:ind w:firstLine="560" w:firstLineChars="200"/>
        <w:rPr>
          <w:rFonts w:ascii="仿宋" w:eastAsia="仿宋" w:hAnsi="仿宋" w:cs="仿宋" w:hint="eastAsia"/>
          <w:sz w:val="28"/>
          <w:lang w:eastAsia="zh-CN"/>
        </w:rPr>
      </w:pPr>
      <w:bookmarkStart w:id="15" w:name="_Toc17147"/>
      <w:r>
        <w:rPr>
          <w:rFonts w:ascii="仿宋" w:eastAsia="仿宋" w:hAnsi="仿宋" w:cs="仿宋" w:hint="eastAsia"/>
          <w:sz w:val="28"/>
          <w:lang w:eastAsia="zh-CN"/>
        </w:rPr>
        <w:t>(九)、航空轮胎项目实施进度建议</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航空轮胎项目建设期：XX个月。</w:t>
      </w:r>
    </w:p>
    <w:p>
      <w:pPr>
        <w:pStyle w:val="Heading2"/>
        <w:ind w:firstLine="560" w:firstLineChars="200"/>
        <w:rPr>
          <w:rFonts w:ascii="仿宋" w:eastAsia="仿宋" w:hAnsi="仿宋" w:cs="仿宋" w:hint="eastAsia"/>
          <w:sz w:val="28"/>
          <w:lang w:eastAsia="zh-CN"/>
        </w:rPr>
      </w:pPr>
      <w:bookmarkStart w:id="16" w:name="_Toc17831"/>
      <w:r>
        <w:rPr>
          <w:rFonts w:ascii="仿宋" w:eastAsia="仿宋" w:hAnsi="仿宋" w:cs="仿宋" w:hint="eastAsia"/>
          <w:sz w:val="28"/>
          <w:lang w:eastAsia="zh-CN"/>
        </w:rPr>
        <w:t>(十)、航空轮胎相关研究结论</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随着我国国民经济快速持续发展，市场上对航空轮胎的需要量不断增加。本航空轮胎项目的建设符合国家产业政策和行业发展规划，航空轮胎将在国内市场上有广阔的畅销空间，发展前景良好，市场潜力巨大。</w:t>
      </w:r>
    </w:p>
    <w:p>
      <w:pPr>
        <w:ind w:firstLine="560" w:firstLineChars="200"/>
        <w:rPr>
          <w:rFonts w:ascii="仿宋" w:eastAsia="仿宋" w:hAnsi="仿宋" w:cs="仿宋" w:hint="eastAsia"/>
          <w:sz w:val="28"/>
        </w:rPr>
      </w:pPr>
      <w:r>
        <w:rPr>
          <w:rFonts w:ascii="仿宋" w:eastAsia="仿宋" w:hAnsi="仿宋" w:cs="仿宋" w:hint="eastAsia"/>
          <w:sz w:val="28"/>
          <w:lang w:eastAsia="zh-CN"/>
        </w:rPr>
        <w:t>2、航空轮胎项目拟建设在xxx开发区，拟建工程选址符合工业航空轮胎项目用地规划，该区域交通运输便利。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4、 拟建工程总投资额为xxxxx万元，其中：固定资产投资xxxxx万元，流动资金为xxxxx万元。航空轮胎项目实施后，企业年销售收入为xxxxx万元，年利税xxxxx万元，其中：年利润为xxxxx万元纳税总额为xxxxx万元。航空轮胎项目税后平均投资利润率为xxxxx% ，税后平均投资利税率为xxxxx%,全部投资回报率为xxxxx%,全部投资回收期为(建设期)年(含建设期),由此可见，航空轮胎项目的实施可取得较好的经济效益，故航空轮胎项目可行。</w:t>
      </w:r>
    </w:p>
    <w:p>
      <w:pPr>
        <w:pStyle w:val="Heading2"/>
        <w:ind w:firstLine="560" w:firstLineChars="200"/>
        <w:rPr>
          <w:rFonts w:ascii="仿宋" w:eastAsia="仿宋" w:hAnsi="仿宋" w:cs="仿宋" w:hint="eastAsia"/>
          <w:sz w:val="28"/>
          <w:lang w:eastAsia="zh-CN"/>
        </w:rPr>
      </w:pPr>
      <w:bookmarkStart w:id="17" w:name="_Toc1846"/>
      <w:r>
        <w:rPr>
          <w:rFonts w:ascii="仿宋" w:eastAsia="仿宋" w:hAnsi="仿宋" w:cs="仿宋" w:hint="eastAsia"/>
          <w:sz w:val="28"/>
          <w:lang w:eastAsia="zh-CN"/>
        </w:rPr>
        <w:t>(十一)、航空轮胎项目规划及市场分析</w:t>
      </w:r>
      <w:bookmarkEnd w:id="17"/>
    </w:p>
    <w:p>
      <w:pPr>
        <w:ind w:firstLine="560" w:firstLineChars="200"/>
        <w:rPr>
          <w:rFonts w:ascii="仿宋" w:eastAsia="仿宋" w:hAnsi="仿宋" w:cs="仿宋" w:hint="eastAsia"/>
          <w:sz w:val="28"/>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国内市场需求状况，本航空轮胎项目的规划产品为航空轮胎。该产品主要应用于XXXX领域。我国是人口大国，近几年对航空轮胎的消费量迅速增长，为航空轮胎提供了更为广阔的市场前景，同时也为该领域的发展做出了积极的贡献。</w:t>
      </w:r>
    </w:p>
    <w:p>
      <w:pPr>
        <w:pStyle w:val="Heading1"/>
        <w:ind w:firstLine="560" w:firstLineChars="200"/>
        <w:rPr>
          <w:rFonts w:ascii="仿宋" w:eastAsia="仿宋" w:hAnsi="仿宋" w:cs="仿宋" w:hint="eastAsia"/>
          <w:sz w:val="28"/>
          <w:lang w:eastAsia="zh-CN"/>
        </w:rPr>
      </w:pPr>
      <w:bookmarkStart w:id="18" w:name="_Toc31810"/>
      <w:r>
        <w:rPr>
          <w:rFonts w:ascii="仿宋" w:eastAsia="仿宋" w:hAnsi="仿宋" w:cs="仿宋" w:hint="eastAsia"/>
          <w:sz w:val="28"/>
          <w:lang w:eastAsia="zh-CN"/>
        </w:rPr>
        <w:t>三、客户服务和消费者权益保护</w:t>
      </w:r>
      <w:bookmarkEnd w:id="18"/>
    </w:p>
    <w:p>
      <w:pPr>
        <w:pStyle w:val="Heading2"/>
        <w:rPr>
          <w:rFonts w:ascii="仿宋" w:eastAsia="仿宋" w:hAnsi="仿宋" w:cs="仿宋" w:hint="eastAsia"/>
          <w:lang w:eastAsia="zh-CN"/>
        </w:rPr>
      </w:pPr>
      <w:bookmarkStart w:id="19" w:name="_Toc27814"/>
      <w:r>
        <w:rPr>
          <w:rFonts w:ascii="仿宋" w:eastAsia="仿宋" w:hAnsi="仿宋" w:cs="仿宋" w:hint="eastAsia"/>
          <w:lang w:eastAsia="zh-CN"/>
        </w:rPr>
        <w:t>(一)、客户服务的标准和流程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客户服务标准的制定：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服务定位：明确航空轮胎项目产品的服务定位和目标客户群体，确定服务的核心价值和差异化特点。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服务质量标准：制定客户服务的质量标准，包括响应时间、问题解决率、客户满意度等指标，以确保服务质量的稳定和提升。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沟通和礼仪准则：制定客户沟通和互动的准则，包括礼貌待客、积极倾听、专业回应等，以提升客户体验和建立良好的客户关系。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售后支持：确定售后支持的范围和方式，包括技术支持、维修保养、产品更新等，以满足客户的售后需求。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客户服务流程的建立：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客户接触点识别：识别航空轮胎项目产品与客户接触的各个环节和渠道，包括电话、邮件、在线聊天、社交媒体等，以确保全面的客户服务覆盖。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服务请求管理：建立客户服务请求的管理流程，包括服务请求的接收、记录、分配和跟踪，以确保及时响应和问题解决。</w:t>
      </w:r>
    </w:p>
    <w:p>
      <w:pPr>
        <w:ind w:firstLine="560" w:firstLineChars="200"/>
        <w:rPr>
          <w:rFonts w:ascii="仿宋" w:eastAsia="仿宋" w:hAnsi="仿宋" w:cs="仿宋" w:hint="eastAsia"/>
          <w:sz w:val="28"/>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技术支持和培训：建立技术支持和培训的流程，包括技术人员的安排和培训计划，以提供专业的技术支持和培训服务。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投诉处理和反馈机制：建立客户投诉处理和反馈机制，包括投诉接收、调查、解决和反馈，以及持续改进的措施，以提高客户满意度和忠诚度。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数据分析和改进：建立客户服务数据的收集和分析机制，评估客户服务的绩效和问题点，及时调整和改进客户服务流程和标准。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培训和人员管理：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培训计划：制定客户服务人员的培训计划，包括产品知识、沟通技巧、问题解决能力等方面的培训，以提升客户服务的专业水平。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人员配置：合理配置客户服务人员的数量和结构，确保客户服务团队的有效运作和资源利用。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绩效评估和激励：建立客户服务人员的绩效评估机制，设定相关指标和激励措施，激发客户服务团队的积极性和动力。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技术支持系统：建立技术支持系统，包括知识库、故障排除工具、远程支持等，以提供高效的技术支持服务。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CRM系统：使用客户关系管理系统，记录客户信息、服务记录和反馈，以实现客户信息的集中管理和个性化服务的提供。</w:t>
      </w:r>
    </w:p>
    <w:p>
      <w:pPr>
        <w:pStyle w:val="Heading2"/>
        <w:ind w:firstLine="560" w:firstLineChars="200"/>
        <w:rPr>
          <w:rFonts w:ascii="仿宋" w:eastAsia="仿宋" w:hAnsi="仿宋" w:cs="仿宋" w:hint="eastAsia"/>
          <w:sz w:val="28"/>
          <w:lang w:eastAsia="zh-CN"/>
        </w:rPr>
      </w:pPr>
      <w:bookmarkStart w:id="20" w:name="_Toc30413"/>
      <w:r>
        <w:rPr>
          <w:rFonts w:ascii="仿宋" w:eastAsia="仿宋" w:hAnsi="仿宋" w:cs="仿宋" w:hint="eastAsia"/>
          <w:sz w:val="28"/>
          <w:lang w:eastAsia="zh-CN"/>
        </w:rPr>
        <w:t>(二)、消费者权益保护的措施和办法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法律法规遵守：</w:t>
      </w:r>
    </w:p>
    <w:p>
      <w:pPr>
        <w:ind w:firstLine="560" w:firstLineChars="200"/>
        <w:rPr>
          <w:rFonts w:ascii="仿宋" w:eastAsia="仿宋" w:hAnsi="仿宋" w:cs="仿宋" w:hint="eastAsia"/>
          <w:sz w:val="28"/>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了解相关法律法规：研究航空轮胎项目产品所涉及的消费者权益保护相关法律法规，如消费者权益保护法、产品质量法等，确保航空轮胎项目产品的合规性。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严格遵守法律法规：确保航空轮胎项目产品在生产、销售和售后服务过程中严格遵守相关法律法规，包括产品质量、产品安全、产品标识等方面的要求。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产品质量保证：</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质量控制体系：建立完善的质量控制体系，包括原材料采购、生产工艺、产品检验等环节，确保产品质量符合标准和规定。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售后服务保障：建立健全的售后服务体系，包括产品质量问题的投诉处理、退换货政策、维修保养等，确保消费者在购买后能够得到及时的支持和解决方案。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信息透明和宣传：</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产品信息披露：提供准确、清晰、完整的产品信息，包括产品特性、使用说明、质量标准等，确保消费者能够全面了解产品。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宣传真实性：确保产品宣传和广告内容真实、准确，不夸大产品的性能和效果，避免误导消费者。</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投诉处理和争议解决：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投诉渠道设立：建立便捷的投诉渠道，包括客服热线、在线投诉平台等，方便消费者提出投诉和意见反馈。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投诉处理流程：建立投诉处理流程，包括投诉受理、调查核实、问题解决和反馈等环节，确保及时、公正地处理消费者投诉。</w:t>
      </w:r>
    </w:p>
    <w:p>
      <w:pPr>
        <w:ind w:firstLine="560" w:firstLineChars="200"/>
        <w:rPr>
          <w:rFonts w:ascii="仿宋" w:eastAsia="仿宋" w:hAnsi="仿宋" w:cs="仿宋" w:hint="eastAsia"/>
          <w:sz w:val="28"/>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争议解决机制：提供争议解决的途径，如调解、仲裁、法律诉讼等，为消费者提供公正、有效的解决途径。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消费者教育和宣传：</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消费者权益宣传：开展消费者权益保护的宣传活动，提高消费者对权益保护的认知和意识，增强消费者的知识和能力。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消费者教育：开展消费者教育活动，提供消费指导、产品知识等培训，帮助消费者做出明智的购买决策。</w:t>
      </w:r>
    </w:p>
    <w:p>
      <w:pPr>
        <w:pStyle w:val="Heading2"/>
        <w:ind w:firstLine="560" w:firstLineChars="200"/>
        <w:rPr>
          <w:rFonts w:ascii="仿宋" w:eastAsia="仿宋" w:hAnsi="仿宋" w:cs="仿宋" w:hint="eastAsia"/>
          <w:sz w:val="28"/>
          <w:lang w:eastAsia="zh-CN"/>
        </w:rPr>
      </w:pPr>
      <w:bookmarkStart w:id="21" w:name="_Toc10386"/>
      <w:r>
        <w:rPr>
          <w:rFonts w:ascii="仿宋" w:eastAsia="仿宋" w:hAnsi="仿宋" w:cs="仿宋" w:hint="eastAsia"/>
          <w:sz w:val="28"/>
          <w:lang w:eastAsia="zh-CN"/>
        </w:rPr>
        <w:t>(三)、客户反馈和投诉处理的机制建设</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反馈渠道的建立：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多样化的反馈渠道：建立多种途径供客户提供反馈，包括在线反馈表单、客服热线、电子邮件、社交媒体等，以方便客户随时表达意见和反馈。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反馈渠道的宣传：积极宣传反馈渠道，提高客户对反馈渠道的知晓度和使用率。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反馈收集和整理：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反馈信息的记录和分类：建立反馈信息的记录系统，对收集到的反馈进行分类和整理，以便后续的分析和处理。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数据分析和洞察：对反馈信息进行数据分析，挖掘客户需求和问题的共性和趋势，为后续的改进措施提供依据。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投诉处理流程的建立：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投诉受理和登记：建立投诉受理的流程和机制，确保投诉信息的准确记录和登记，包括投诉内容、投诉人信息、投诉时间等。</w:t>
      </w:r>
    </w:p>
    <w:p>
      <w:pPr>
        <w:ind w:firstLine="560" w:firstLineChars="200"/>
        <w:rPr>
          <w:rFonts w:ascii="仿宋" w:eastAsia="仿宋" w:hAnsi="仿宋" w:cs="仿宋" w:hint="eastAsia"/>
          <w:sz w:val="28"/>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调查和核实：对投诉进行调查和核实，了解问题的具体情况和原因，确保投诉处理的公正性和客观性。</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问题解决和反馈：制定问题解决的方案，并及时与客户沟通和解释，解决客户的问题，并向客户反馈处理结果。</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投诉处理人员的培训和能力提升：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培训计划和培训内容：制定投诉处理人员的培训计划，包括投诉处理流程、沟通技巧、问题解决能力等方面的培训，提升投诉处理人员的专业水平。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持续学习和知识更新：建立持续学习和知识更新的机制，使投诉处理人员能够及时了解最新的产品信息、服务标准和投诉处理技巧。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投诉处理结果的监测和改进：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监测指标的设定：建立投诉处理结果的监测指标，包括投诉处理时效、问题解决率、客户满意度等，评估投诉处理的效果。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持续改进措施：根据投诉处理结果和客户反馈，及时调整和改进投诉处理流程和标准，提高投诉处理的效率和质量。</w:t>
      </w:r>
    </w:p>
    <w:p>
      <w:pPr>
        <w:pStyle w:val="Heading1"/>
        <w:ind w:firstLine="560" w:firstLineChars="200"/>
        <w:rPr>
          <w:rFonts w:ascii="仿宋" w:eastAsia="仿宋" w:hAnsi="仿宋" w:cs="仿宋" w:hint="eastAsia"/>
          <w:sz w:val="28"/>
          <w:lang w:eastAsia="zh-CN"/>
        </w:rPr>
      </w:pPr>
      <w:bookmarkStart w:id="22" w:name="_Toc15371"/>
      <w:r>
        <w:rPr>
          <w:rFonts w:ascii="仿宋" w:eastAsia="仿宋" w:hAnsi="仿宋" w:cs="仿宋" w:hint="eastAsia"/>
          <w:sz w:val="28"/>
          <w:lang w:eastAsia="zh-CN"/>
        </w:rPr>
        <w:t>四、融资方案和资金使用计划</w:t>
      </w:r>
      <w:bookmarkEnd w:id="22"/>
    </w:p>
    <w:p>
      <w:pPr>
        <w:pStyle w:val="Heading2"/>
        <w:rPr>
          <w:rFonts w:ascii="仿宋" w:eastAsia="仿宋" w:hAnsi="仿宋" w:cs="仿宋" w:hint="eastAsia"/>
          <w:lang w:eastAsia="zh-CN"/>
        </w:rPr>
      </w:pPr>
      <w:bookmarkStart w:id="23" w:name="_Toc31477"/>
      <w:r>
        <w:rPr>
          <w:rFonts w:ascii="仿宋" w:eastAsia="仿宋" w:hAnsi="仿宋" w:cs="仿宋" w:hint="eastAsia"/>
          <w:lang w:eastAsia="zh-CN"/>
        </w:rPr>
        <w:t>(一)、航空轮胎项目融资方式和资金来源选择</w:t>
      </w:r>
      <w:bookmarkEnd w:id="23"/>
    </w:p>
    <w:p>
      <w:pPr>
        <w:ind w:firstLine="560" w:firstLineChars="200"/>
        <w:rPr>
          <w:rFonts w:ascii="仿宋" w:eastAsia="仿宋" w:hAnsi="仿宋" w:cs="仿宋" w:hint="eastAsia"/>
          <w:sz w:val="28"/>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融资方式选择：根据航空轮胎项目的规模、发展阶段和资金需求，选择适合的融资方式。融资方式可以包括股权融资、债权融资、风险投资、众筹等。通过评估各种融资方式的优势和风险，选择最适合航空轮胎项目的融资方式，以确保航空轮胎项目能够顺利进行并实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来源选择：确定航空轮胎项目的资金来源，包括内部资金和外部资金。内部资金可以来自创始团队的个人投资或公司内部的利润积累，外部资金可以来自银行贷款、风险投资、合作伙伴投资等。通过评估各种资金来源的可行性和可靠性，选择最适合航空轮胎项目的资金来源，以满足航空轮胎项目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和回报预期：评估航空轮胎项目的风险和回报预期，以确定融资方式和资金来源的可行性。风险评估可以包括市场风险、技术风险、竞争风险等方面的内容，回报预期可以包括投资回报率、股东权益增值等方面的内容。通过综合考虑风险和回报预期，选择能够平衡风险和回报的融资方式和资金来源，以确保航空轮胎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计划和资金管理：制定航空轮胎项目的融资计划和资金管理方案，确保融资资金的合理运用和有效管理。融资计划可以包括资金筹集的时间表、融资金额的分配和使用等方面的内容，资金管理方案可以包括资金流动管理、预算控制、风险管理等方面的内容。通过有效的融资计划和资金管理，可以确保航空轮胎项目的资金使用效率和风险控制，提高航空轮胎项目的可行性和成功实施。</w:t>
      </w:r>
    </w:p>
    <w:p>
      <w:pPr>
        <w:pStyle w:val="Heading2"/>
        <w:ind w:firstLine="560" w:firstLineChars="200"/>
        <w:rPr>
          <w:rFonts w:ascii="仿宋" w:eastAsia="仿宋" w:hAnsi="仿宋" w:cs="仿宋" w:hint="eastAsia"/>
          <w:sz w:val="28"/>
          <w:lang w:eastAsia="zh-CN"/>
        </w:rPr>
      </w:pPr>
      <w:bookmarkStart w:id="24" w:name="_Toc14122"/>
      <w:r>
        <w:rPr>
          <w:rFonts w:ascii="仿宋" w:eastAsia="仿宋" w:hAnsi="仿宋" w:cs="仿宋" w:hint="eastAsia"/>
          <w:sz w:val="28"/>
          <w:lang w:eastAsia="zh-CN"/>
        </w:rPr>
        <w:t>(二)、资金使用计划和管理措施</w:t>
      </w:r>
      <w:bookmarkEnd w:id="24"/>
    </w:p>
    <w:p>
      <w:pPr>
        <w:ind w:firstLine="560" w:firstLineChars="200"/>
        <w:rPr>
          <w:rFonts w:ascii="仿宋" w:eastAsia="仿宋" w:hAnsi="仿宋" w:cs="仿宋" w:hint="eastAsia"/>
          <w:sz w:val="28"/>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使用计划：制定详细的资金使用计划，明确资金的分配和使用情况。资金使用计划应包括各项费用的预算、资金使用的时间表、资金流动的路径等。通过合理规划资金使用计划，可以确保资金的有效利用，避免浪费和滥用。</w:t>
      </w:r>
    </w:p>
    <w:p>
      <w:pPr>
        <w:ind w:firstLine="560" w:firstLineChars="200"/>
        <w:rPr>
          <w:rFonts w:ascii="仿宋" w:eastAsia="仿宋" w:hAnsi="仿宋" w:cs="仿宋" w:hint="eastAsia"/>
          <w:sz w:val="28"/>
        </w:rPr>
      </w:pPr>
      <w:r>
        <w:rPr>
          <w:rFonts w:ascii="仿宋" w:eastAsia="仿宋" w:hAnsi="仿宋" w:cs="仿宋" w:hint="eastAsia"/>
          <w:sz w:val="28"/>
          <w:lang w:eastAsia="zh-CN"/>
        </w:rPr>
        <w:t>预算控制：建立预算控制机制，监控和控制资金的支出。预算控制可以包括设定预算限额、制定审批流程、建立预算执行监督机构等。通过严格的预算控制，可以确保资金使用在合理范围内，避免超支和资金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管理：建立有效的资金流动管理措施，确保资金的流动和使用符合航空轮胎项目的需要。资金流动管理可以包括资金调度、资金结算、资金监控等方面的内容。通过合理的资金流动管理，可以确保航空轮胎项目各项活动的顺利进行，避免资金短缺和资金流动不畅。</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制定风险管理措施，评估和控制资金使用过程中的风险。风险管理可以包括制定风险评估方法、建立风险预警机制、制定风险应对策略等。通过有效的风险管理，可以及时发现和应对资金使用过程中的风险，保障航空轮胎项目的财务稳定性和可行性。</w:t>
      </w:r>
    </w:p>
    <w:p>
      <w:pPr>
        <w:ind w:firstLine="560" w:firstLineChars="200"/>
        <w:rPr>
          <w:rFonts w:ascii="仿宋" w:eastAsia="仿宋" w:hAnsi="仿宋" w:cs="仿宋" w:hint="eastAsia"/>
          <w:sz w:val="28"/>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财务报告和审计：建立完善的财务报告和审计制度，确保资金使用的透明度和合规性。财务报告可以包括资金使用情况的记录和汇总，审计可以包括内部审计和外部审计等。通过财务报告和审计，可以监督和评估资金使用的合规性和效果，提高航空轮胎项目的财务管理水平和透明度。</w:t>
      </w:r>
    </w:p>
    <w:p>
      <w:pPr>
        <w:pStyle w:val="Heading2"/>
        <w:ind w:firstLine="560" w:firstLineChars="200"/>
        <w:rPr>
          <w:rFonts w:ascii="仿宋" w:eastAsia="仿宋" w:hAnsi="仿宋" w:cs="仿宋" w:hint="eastAsia"/>
          <w:sz w:val="28"/>
          <w:lang w:eastAsia="zh-CN"/>
        </w:rPr>
      </w:pPr>
      <w:bookmarkStart w:id="25" w:name="_Toc10466"/>
      <w:r>
        <w:rPr>
          <w:rFonts w:ascii="仿宋" w:eastAsia="仿宋" w:hAnsi="仿宋" w:cs="仿宋" w:hint="eastAsia"/>
          <w:sz w:val="28"/>
          <w:lang w:eastAsia="zh-CN"/>
        </w:rPr>
        <w:t>(三)、财务风险预警和应对方案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财务风险预警方面，我们需要对航空轮胎项目的财务情况进行全面的分析和评估，包括收入、支出、投资、借贷、资产负债等方面的情况。通过建立财务指标体系，对这些指标进行监测和跟踪，及时发现和预警潜在的风险，并采取相应的措施加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对方案方面，我们需要制定具体的措施和计划，以应对可能出现的财务风险。具体措施包括加强资金管理、优化财务结构、控制成本、提高收入等方面。同时，我们还需要建立应急预案，以应对突发事件对航空轮胎项目造成的财务影响。</w:t>
      </w:r>
    </w:p>
    <w:p>
      <w:pPr>
        <w:pStyle w:val="Heading1"/>
        <w:ind w:firstLine="560" w:firstLineChars="200"/>
        <w:rPr>
          <w:rFonts w:ascii="仿宋" w:eastAsia="仿宋" w:hAnsi="仿宋" w:cs="仿宋" w:hint="eastAsia"/>
          <w:sz w:val="28"/>
          <w:lang w:eastAsia="zh-CN"/>
        </w:rPr>
      </w:pPr>
      <w:bookmarkStart w:id="26" w:name="_Toc27938"/>
      <w:r>
        <w:rPr>
          <w:rFonts w:ascii="仿宋" w:eastAsia="仿宋" w:hAnsi="仿宋" w:cs="仿宋" w:hint="eastAsia"/>
          <w:sz w:val="28"/>
          <w:lang w:eastAsia="zh-CN"/>
        </w:rPr>
        <w:t>五、航空轮胎项目综合评价</w:t>
      </w:r>
      <w:bookmarkEnd w:id="26"/>
    </w:p>
    <w:p>
      <w:pPr>
        <w:ind w:firstLine="560" w:firstLineChars="200"/>
        <w:rPr>
          <w:rFonts w:ascii="仿宋" w:eastAsia="仿宋" w:hAnsi="仿宋" w:cs="仿宋" w:hint="eastAsia"/>
          <w:sz w:val="28"/>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航空轮胎项目经济评价是航空轮胎的重要工作，它基于投入产出相一致原则，旨在从企业财务角度分析、测算航空轮胎项目的费用和效益。该评价采用严谨的逻辑推理和精确的测算方法，利用先进的人工智能技术对航空轮胎项目进行全面的财务分析。在评估过程中，航空轮胎会根据市场价格体系和财税制度，分别测算航空轮胎项目的盈利能力和清偿能力，以确保评价结果的准确性。通过计算航空轮胎项目的财务评价预期指标，如盈利能力和清偿能力等，航空轮胎能够评估拟建航空轮胎项目的经济可行性，并最终判断航空轮胎项目是否值得投资。</w:t>
      </w:r>
    </w:p>
    <w:p>
      <w:pPr>
        <w:pStyle w:val="Heading2"/>
        <w:ind w:firstLine="560" w:firstLineChars="200"/>
        <w:rPr>
          <w:rFonts w:ascii="仿宋" w:eastAsia="仿宋" w:hAnsi="仿宋" w:cs="仿宋" w:hint="eastAsia"/>
          <w:sz w:val="28"/>
          <w:lang w:eastAsia="zh-CN"/>
        </w:rPr>
      </w:pPr>
      <w:bookmarkStart w:id="27" w:name="_Toc28380"/>
      <w:r>
        <w:rPr>
          <w:rFonts w:ascii="仿宋" w:eastAsia="仿宋" w:hAnsi="仿宋" w:cs="仿宋" w:hint="eastAsia"/>
          <w:sz w:val="28"/>
          <w:lang w:eastAsia="zh-CN"/>
        </w:rPr>
        <w:t>(一)、航空轮胎项目建设期总体设计</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航空轮胎项目的建设计划跨越XXX个月，从航空轮胎项目可行性研究报告的制定起，延伸至工程竣工验收和投产运营的完结，预计整个过程将耗时约XXX个月。在这期间，将同时进行土建施工和设备安装，并兼顾施工计划的策划、人员的聘用和培训等各项工作。所有这些步骤将在工程完成后顺利过渡，实现航空轮胎项目的正式投产。</w:t>
      </w:r>
    </w:p>
    <w:p>
      <w:pPr>
        <w:pStyle w:val="Heading2"/>
        <w:ind w:firstLine="560" w:firstLineChars="200"/>
        <w:rPr>
          <w:rFonts w:ascii="仿宋" w:eastAsia="仿宋" w:hAnsi="仿宋" w:cs="仿宋" w:hint="eastAsia"/>
          <w:sz w:val="28"/>
          <w:lang w:eastAsia="zh-CN"/>
        </w:rPr>
      </w:pPr>
      <w:bookmarkStart w:id="28" w:name="_Toc28205"/>
      <w:r>
        <w:rPr>
          <w:rFonts w:ascii="仿宋" w:eastAsia="仿宋" w:hAnsi="仿宋" w:cs="仿宋" w:hint="eastAsia"/>
          <w:sz w:val="28"/>
          <w:lang w:eastAsia="zh-CN"/>
        </w:rPr>
        <w:t>(二)、航空轮胎项目实施保障措施</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航空轮胎方案的项目实施保障措施如下：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组织与管理保障：我们将构建一个健全的组织管理框架，制定详尽的航空轮胎项目实施计划和时间安排，明晰团队成员的职责与使命。同时，我们将定期召开航空轮胎项目进展会议，确保对航空轮胎项目进展情况有即时了解，并迅速解决出现的任何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技术支持保障：我们将提供专业技术支持，涵盖相关领域的专家指导与解决方案，以确保航空轮胎项目技术的成功实现和稳健运行。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人力资源保障：我们将确保充足的人力资源，以确保航空轮胎项目团队成员具备必要的技能和经验，并定期进行培训以提高他们的技能水平。</w:t>
      </w:r>
    </w:p>
    <w:p>
      <w:pPr>
        <w:ind w:firstLine="560" w:firstLineChars="200"/>
        <w:rPr>
          <w:rFonts w:ascii="仿宋" w:eastAsia="仿宋" w:hAnsi="仿宋" w:cs="仿宋" w:hint="eastAsia"/>
          <w:sz w:val="28"/>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 资金保障：我们将为航空轮胎项目提供充足的资金支持，以保障航空轮胎项目所需费用的及时支付。</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风险管理保障：我们将制定全面的风险管理计划，预测并应对航空轮胎项目实施过程中可能出现的各类问题，从而确保航空轮胎项目的平稳推进。</w:t>
      </w:r>
    </w:p>
    <w:p>
      <w:pPr>
        <w:pStyle w:val="Heading1"/>
        <w:ind w:firstLine="560" w:firstLineChars="200"/>
        <w:rPr>
          <w:rFonts w:ascii="仿宋" w:eastAsia="仿宋" w:hAnsi="仿宋" w:cs="仿宋" w:hint="eastAsia"/>
          <w:sz w:val="28"/>
          <w:lang w:eastAsia="zh-CN"/>
        </w:rPr>
      </w:pPr>
      <w:bookmarkStart w:id="29" w:name="_Toc21230"/>
      <w:r>
        <w:rPr>
          <w:rFonts w:ascii="仿宋" w:eastAsia="仿宋" w:hAnsi="仿宋" w:cs="仿宋" w:hint="eastAsia"/>
          <w:sz w:val="28"/>
          <w:lang w:eastAsia="zh-CN"/>
        </w:rPr>
        <w:t>六、技术创新和研发成果转化</w:t>
      </w:r>
      <w:bookmarkEnd w:id="29"/>
    </w:p>
    <w:p>
      <w:pPr>
        <w:pStyle w:val="Heading2"/>
        <w:rPr>
          <w:rFonts w:ascii="仿宋" w:eastAsia="仿宋" w:hAnsi="仿宋" w:cs="仿宋" w:hint="eastAsia"/>
          <w:lang w:eastAsia="zh-CN"/>
        </w:rPr>
      </w:pPr>
      <w:bookmarkStart w:id="30" w:name="_Toc27645"/>
      <w:r>
        <w:rPr>
          <w:rFonts w:ascii="仿宋" w:eastAsia="仿宋" w:hAnsi="仿宋" w:cs="仿宋" w:hint="eastAsia"/>
          <w:lang w:eastAsia="zh-CN"/>
        </w:rPr>
        <w:t>(一)、技术创新的目标和途径</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技术创新目标的设定：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业务需求分析：对当前业务和市场需求进行深入分析，确定技术创新的目标和方向，以满足市场的需求和提升企业的竞争力。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目标明确化：将技术创新目标具体化和可量化，如提高产品质量、降低成本、提升生产效率、改善用户体验等，确保目标的具体性和可衡量性。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技术创新途径的选择：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内部研发：通过内部研发团队进行技术创新，进行新产品的研发、技术改进和优化，提升企业的核心竞争力。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合作伙伴关系：与外部合作伙伴建立合作关系，共同进行技术创新，如与高校、研究机构、行业协会等合作，共享资源和知识，实现技术的跨界融合。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收购和并购：通过收购或并购具有相关技术能力和创新实力的企业，快速获取技术和人才，加速技术创新的进程。</w:t>
      </w:r>
    </w:p>
    <w:p>
      <w:pPr>
        <w:ind w:firstLine="560" w:firstLineChars="200"/>
        <w:rPr>
          <w:rFonts w:ascii="仿宋" w:eastAsia="仿宋" w:hAnsi="仿宋" w:cs="仿宋" w:hint="eastAsia"/>
          <w:sz w:val="28"/>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开放创新：通过开放创新的方式，与外部创新者、开发者和用户进行合作，共同推动技术的发展和应用，如开放API、创新大赛等。</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技术创新管理和支持：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创新团队建设：建立专门的创新团队或部门，负责技术创新的规划、组织和执行，吸引和培养具有创新能力的人才。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创新文化营造：营造积极的创新文化和氛围，鼓励员工提出新想法和创新方案，建立奖励机制，激励创新行为。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技术支持和资源投入：为技术创新提供必要的资源和支持，包括资金、设备、技术平台等，确保技术创新的顺利进行。</w:t>
      </w:r>
    </w:p>
    <w:p>
      <w:pPr>
        <w:pStyle w:val="Heading2"/>
        <w:ind w:firstLine="560" w:firstLineChars="200"/>
        <w:rPr>
          <w:rFonts w:ascii="仿宋" w:eastAsia="仿宋" w:hAnsi="仿宋" w:cs="仿宋" w:hint="eastAsia"/>
          <w:sz w:val="28"/>
          <w:lang w:eastAsia="zh-CN"/>
        </w:rPr>
      </w:pPr>
      <w:bookmarkStart w:id="31" w:name="_Toc15501"/>
      <w:r>
        <w:rPr>
          <w:rFonts w:ascii="仿宋" w:eastAsia="仿宋" w:hAnsi="仿宋" w:cs="仿宋" w:hint="eastAsia"/>
          <w:sz w:val="28"/>
          <w:lang w:eastAsia="zh-CN"/>
        </w:rPr>
        <w:t>(二)、研发成果转化的流程和机制</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技术评估：对研发成果进行技术评估，评估其可行性和商业化潜力，确定是否具备转化为实际产品或服务的条件。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市场需求分析：分析市场需求和竞争情况，确定研发成果在市场上的定位和竞争优势，为后续转化提供市场定位和营销策略的依据。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商业模式设计：设计合适的商业模式，包括产品定价、销售渠道、合作伙伴关系等，确保研发成果能够在商业上具有可持续的竞争力和盈利能力。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资源整合：整合必要的资源，包括人力、资金、设备等，为研发成果的转化提供支持和保障。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转化机制：</w:t>
      </w:r>
    </w:p>
    <w:p>
      <w:pPr>
        <w:ind w:firstLine="560" w:firstLineChars="200"/>
        <w:rPr>
          <w:rFonts w:ascii="仿宋" w:eastAsia="仿宋" w:hAnsi="仿宋" w:cs="仿宋" w:hint="eastAsia"/>
          <w:sz w:val="28"/>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知识产权保护：确保研发成果的知识产权得到充分保护，包括申请专利、商标注册等，防止知识产权的侵权和滥用。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技术转让与许可：通过技术转让或许可的方式，将研发成果转化为商业化产品或服务，与合作伙伴进行合作，共同推动研发成果的应用和推广。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创业孵化和投资：建立创业孵化机制，为有创新潜力的研发成果提供创业支持和投资，帮助其快速转化为商业化航空轮胎项目。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政策支持和资金扶持：利用政府的创新政策和资金扶持措施，提供资金支持和政策支持，推动研发成果的转化和推广。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成果监测：建立成果监测机制，对研发成果的转化过程进行监测和跟踪，了解转化的进展和效果，及时发现问题和改进机会。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效果评估：对转化后的产品或服务进行效果评估，包括市场反馈、用户满意度、经济效益等，评估转化的成功度和可持续性。</w:t>
      </w:r>
    </w:p>
    <w:p>
      <w:pPr>
        <w:pStyle w:val="Heading2"/>
        <w:ind w:firstLine="560" w:firstLineChars="200"/>
        <w:rPr>
          <w:rFonts w:ascii="仿宋" w:eastAsia="仿宋" w:hAnsi="仿宋" w:cs="仿宋" w:hint="eastAsia"/>
          <w:sz w:val="28"/>
          <w:lang w:eastAsia="zh-CN"/>
        </w:rPr>
      </w:pPr>
      <w:bookmarkStart w:id="32" w:name="_Toc25236"/>
      <w:r>
        <w:rPr>
          <w:rFonts w:ascii="仿宋" w:eastAsia="仿宋" w:hAnsi="仿宋" w:cs="仿宋" w:hint="eastAsia"/>
          <w:sz w:val="28"/>
          <w:lang w:eastAsia="zh-CN"/>
        </w:rPr>
        <w:t>(三)、技术创新和研发成果转化的风险控制</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技术评估和市场分析：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研发成果转化的初期阶段，进行技术评估和市场分析是至关重要的。技术评估目的是评估研发成果的技术可行性和商业化潜力，确定其成熟度和可转化性。市场分析则旨在了解目标市场的需求、竞争情况和商业机会，为后续转化提供市场定位和营销策略的依据。</w:t>
      </w:r>
    </w:p>
    <w:p>
      <w:pPr>
        <w:ind w:firstLine="560" w:firstLineChars="200"/>
        <w:rPr>
          <w:rFonts w:ascii="仿宋" w:eastAsia="仿宋" w:hAnsi="仿宋" w:cs="仿宋" w:hint="eastAsia"/>
          <w:sz w:val="28"/>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1.2 商业模式设计：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商业模式是研发成果转化的关键要素之一。它涵盖了产品定位、目标用户群体、销售渠道、收入模式等方面。通过设计合适的商业模式，可以确保研发成果在商业上具有可持续的竞争力和盈利能力。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1.3 资源整合：</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研发成果转化需要充分整合各种资源，包括人力、资金、设备和技术支持等。确保所需资源的有效配置和协调，以支持研发成果的转化过程。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转化机制：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2.1 知识产权保护：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在研发成果转化过程中，保护知识产权是至关重要的。通过申请专利、商标注册等方式，确保研发成果的知识产权得到充分保护，防止知识产权的侵权和滥用。</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技术转让与许可：</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技术转让和许可是一种常见的转化机制。通过与合作伙伴进行技术转让或许可协议，将研发成果转化为商业化产品或服务。这种方式可以借助合作伙伴的资源和渠道，加速研发成果的推广和应用。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2.3 创业孵化和投资：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对于有创新潜力的研发成果，创业孵化和投资是一种有效的转化机制。通过创业孵化机构的支持和投资，帮助研发成果快速转化为商业化航空轮胎项目，并提供必要的资金、导师指导和市场资源。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2.4 政策支持和资金扶持：</w:t>
      </w:r>
    </w:p>
    <w:p>
      <w:pPr>
        <w:ind w:firstLine="560" w:firstLineChars="200"/>
        <w:rPr>
          <w:rFonts w:ascii="仿宋" w:eastAsia="仿宋" w:hAnsi="仿宋" w:cs="仿宋" w:hint="eastAsia"/>
          <w:sz w:val="28"/>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政府和相关机构提供的创新政策和资金扶持措施是推动研发成果转化的重要支持。通过利用政策支持和资金扶持，为研发成果的转化和推广提供资金支持和政策支持，降低转化风险和成本。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3.1 成果监测：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建立成果监测机制，对研发成果的转化过程进行监测和跟踪，了解转化的进展和效果。通过监测，可以及时发现问题和改进机会，确保转化过程的顺利进行。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3.2 效果评估：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对转化后的产品或服务进行效果评估，包括市场反馈、用户满意度、经济效益等方面。通过评估转化的成功度和可持续性，为进一步的改进和优化提供依据。</w:t>
      </w:r>
    </w:p>
    <w:p>
      <w:pPr>
        <w:pStyle w:val="Heading1"/>
        <w:ind w:firstLine="560" w:firstLineChars="200"/>
        <w:rPr>
          <w:rFonts w:ascii="仿宋" w:eastAsia="仿宋" w:hAnsi="仿宋" w:cs="仿宋" w:hint="eastAsia"/>
          <w:sz w:val="28"/>
          <w:lang w:eastAsia="zh-CN"/>
        </w:rPr>
      </w:pPr>
      <w:bookmarkStart w:id="33" w:name="_Toc10379"/>
      <w:r>
        <w:rPr>
          <w:rFonts w:ascii="仿宋" w:eastAsia="仿宋" w:hAnsi="仿宋" w:cs="仿宋" w:hint="eastAsia"/>
          <w:sz w:val="28"/>
          <w:lang w:eastAsia="zh-CN"/>
        </w:rPr>
        <w:t>七、社会技术影响评估</w:t>
      </w:r>
      <w:bookmarkEnd w:id="33"/>
    </w:p>
    <w:p>
      <w:pPr>
        <w:pStyle w:val="Heading2"/>
        <w:rPr>
          <w:rFonts w:ascii="仿宋" w:eastAsia="仿宋" w:hAnsi="仿宋" w:cs="仿宋" w:hint="eastAsia"/>
          <w:lang w:eastAsia="zh-CN"/>
        </w:rPr>
      </w:pPr>
      <w:bookmarkStart w:id="34" w:name="_Toc28908"/>
      <w:r>
        <w:rPr>
          <w:rFonts w:ascii="仿宋" w:eastAsia="仿宋" w:hAnsi="仿宋" w:cs="仿宋" w:hint="eastAsia"/>
          <w:lang w:eastAsia="zh-CN"/>
        </w:rPr>
        <w:t>(一)、航空轮胎在社会技术系统中的角色</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数据挖掘和信息检索：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关键词在数据挖掘和信息检索中起到至关重要的作用。通过分析和提取文本中的关键词，能够快速准确地获取所需的信息和数据。同时，关键词还可以用于文本分类和聚类，以便更好地组织和管理信息。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社交媒体和网络营销：</w:t>
      </w:r>
    </w:p>
    <w:p>
      <w:pPr>
        <w:ind w:firstLine="560" w:firstLineChars="200"/>
        <w:rPr>
          <w:rFonts w:ascii="仿宋" w:eastAsia="仿宋" w:hAnsi="仿宋" w:cs="仿宋" w:hint="eastAsia"/>
          <w:sz w:val="28"/>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交媒体和网络营销中，关键词是实现目标受众定位和推广的重要手段。通过分析用户的搜索行为和兴趣爱好，确定关键词并进行针对性的广告投放和推广。同时，关键词还可以用于搜索引擎优化（SEO），提高网站的排名和曝光度。</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自然语言处理和文本分析：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然语言处理和文本分析中，关键词是分析和理解文本的重要元素。通过分析文本中的关键词和语义，能够实现文本的自动分类、摘要和情感分析等功能。同时，关键词还可以用于机器翻译和语音识别等领域，提高自然语言处理的精度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知识图谱和智能推荐：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图谱和智能推荐中，关键词是构建语义网络和推荐模型的基础。通过分析用户的搜索行为和兴趣爱好，建立知识图谱和用户画像，实现智能推荐和个性化服务。同时，关键词还可以用于知识图谱的构建和维护，提高知识管理和智能推荐的效果和精度。</w:t>
      </w:r>
    </w:p>
    <w:p>
      <w:pPr>
        <w:pStyle w:val="Heading2"/>
        <w:ind w:firstLine="560" w:firstLineChars="200"/>
        <w:rPr>
          <w:rFonts w:ascii="仿宋" w:eastAsia="仿宋" w:hAnsi="仿宋" w:cs="仿宋" w:hint="eastAsia"/>
          <w:sz w:val="28"/>
          <w:lang w:eastAsia="zh-CN"/>
        </w:rPr>
      </w:pPr>
      <w:bookmarkStart w:id="35" w:name="_Toc16806"/>
      <w:r>
        <w:rPr>
          <w:rFonts w:ascii="仿宋" w:eastAsia="仿宋" w:hAnsi="仿宋" w:cs="仿宋" w:hint="eastAsia"/>
          <w:sz w:val="28"/>
          <w:lang w:eastAsia="zh-CN"/>
        </w:rPr>
        <w:t>(二)、技术对航空轮胎使用和市场的影响</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自然语言处理技术：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自然语言处理技术的发展和应用，使得关键词的提取和分析更加准确和高效。通过自然语言处理技术，能够实现文本的自动分类、摘要和情感分析等功能，提高关键词的应用价值和市场需求。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人工智能技术的应用，使得关键词的推荐和个性化服务更加智能和精准。通过人工智能技术，能够建立用户画像和知识图谱，实现智能推荐和个性化服务，提高关键词的市场竞争力和商业价值。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7" w:history="1">
        <w:r>
          <w:rPr>
            <w:rFonts w:ascii="SimSun" w:eastAsia="SimSun" w:hAnsi="SimSun" w:cs="SimSun"/>
            <w:b/>
            <w:bCs/>
            <w:color w:val="0000EE"/>
            <w:kern w:val="0"/>
            <w:sz w:val="30"/>
            <w:szCs w:val="30"/>
            <w:u w:val="single" w:color="0000EE"/>
          </w:rPr>
          <w:t>https://d.book118.com/275122212003011034</w:t>
        </w:r>
      </w:hyperlink>
    </w:p>
    <w:p>
      <w:pPr>
        <w:ind w:firstLine="560" w:firstLineChars="200"/>
        <w:rPr>
          <w:rFonts w:ascii="仿宋" w:eastAsia="仿宋" w:hAnsi="仿宋" w:cs="仿宋" w:hint="eastAsia"/>
          <w:sz w:val="28"/>
        </w:rPr>
      </w:pPr>
    </w:p>
    <w:sectPr>
      <w:headerReference w:type="default" r:id="rId58"/>
      <w:footerReference w:type="default" r:id="rId59"/>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航空轮胎可行性报告/专业报告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2A1812"/>
    <w:rsid w:val="472A18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yperlink" Target="https://d.book118.com/275122212003011034" TargetMode="Externa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2023-12-15T16:25:00Z</dcterms:created>
  <dcterms:modified xsi:type="dcterms:W3CDTF">2023-12-15T16:25:10Z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