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隔热、隔音人造矿物材料及其制品相关行业公司员工职业发展支持与推动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36" w:history="1">
        <w:r>
          <w:rPr>
            <w:rFonts w:ascii="仿宋" w:eastAsia="仿宋" w:hAnsi="仿宋" w:cs="仿宋" w:hint="eastAsia"/>
            <w:lang w:eastAsia="zh-CN"/>
          </w:rPr>
          <w:t>序言</w:t>
        </w:r>
        <w:r>
          <w:tab/>
        </w:r>
        <w:r>
          <w:fldChar w:fldCharType="begin"/>
        </w:r>
        <w:r>
          <w:instrText xml:space="preserve"> PAGEREF _Toc19236 \h </w:instrText>
        </w:r>
        <w:r>
          <w:fldChar w:fldCharType="separate"/>
        </w:r>
        <w:r>
          <w:t>3</w:t>
        </w:r>
        <w:r>
          <w:fldChar w:fldCharType="end"/>
        </w:r>
      </w:hyperlink>
    </w:p>
    <w:p>
      <w:pPr>
        <w:pStyle w:val="TOC1"/>
        <w:tabs>
          <w:tab w:val="right" w:leader="dot" w:pos="8306"/>
        </w:tabs>
      </w:pPr>
      <w:hyperlink w:anchor="_Toc29794" w:history="1">
        <w:r>
          <w:rPr>
            <w:rFonts w:ascii="仿宋" w:eastAsia="仿宋" w:hAnsi="仿宋" w:cs="仿宋" w:hint="eastAsia"/>
            <w:lang w:eastAsia="zh-CN"/>
          </w:rPr>
          <w:t>一、隔热、隔音人造矿物材料及其制品行业背景分析</w:t>
        </w:r>
        <w:r>
          <w:tab/>
        </w:r>
        <w:r>
          <w:fldChar w:fldCharType="begin"/>
        </w:r>
        <w:r>
          <w:instrText xml:space="preserve"> PAGEREF _Toc29794 \h </w:instrText>
        </w:r>
        <w:r>
          <w:fldChar w:fldCharType="separate"/>
        </w:r>
        <w:r>
          <w:t>3</w:t>
        </w:r>
        <w:r>
          <w:fldChar w:fldCharType="end"/>
        </w:r>
      </w:hyperlink>
    </w:p>
    <w:p>
      <w:pPr>
        <w:pStyle w:val="TOC2"/>
        <w:tabs>
          <w:tab w:val="right" w:leader="dot" w:pos="8306"/>
        </w:tabs>
      </w:pPr>
      <w:hyperlink w:anchor="_Toc12008" w:history="1">
        <w:r>
          <w:rPr>
            <w:rFonts w:ascii="仿宋" w:eastAsia="仿宋" w:hAnsi="仿宋" w:cs="仿宋" w:hint="eastAsia"/>
            <w:lang w:eastAsia="zh-CN"/>
          </w:rPr>
          <w:t>(一)、隔热、隔音人造矿物材料及其制品行业背景分析</w:t>
        </w:r>
        <w:r>
          <w:tab/>
        </w:r>
        <w:r>
          <w:fldChar w:fldCharType="begin"/>
        </w:r>
        <w:r>
          <w:instrText xml:space="preserve"> PAGEREF _Toc12008 \h </w:instrText>
        </w:r>
        <w:r>
          <w:fldChar w:fldCharType="separate"/>
        </w:r>
        <w:r>
          <w:t>3</w:t>
        </w:r>
        <w:r>
          <w:fldChar w:fldCharType="end"/>
        </w:r>
      </w:hyperlink>
    </w:p>
    <w:p>
      <w:pPr>
        <w:pStyle w:val="TOC1"/>
        <w:tabs>
          <w:tab w:val="right" w:leader="dot" w:pos="8306"/>
        </w:tabs>
      </w:pPr>
      <w:hyperlink w:anchor="_Toc19715" w:history="1">
        <w:r>
          <w:rPr>
            <w:rFonts w:ascii="仿宋" w:eastAsia="仿宋" w:hAnsi="仿宋" w:cs="仿宋" w:hint="eastAsia"/>
            <w:lang w:eastAsia="zh-CN"/>
          </w:rPr>
          <w:t>二、员工沟通技巧培训与人际关系管理</w:t>
        </w:r>
        <w:r>
          <w:tab/>
        </w:r>
        <w:r>
          <w:fldChar w:fldCharType="begin"/>
        </w:r>
        <w:r>
          <w:instrText xml:space="preserve"> PAGEREF _Toc19715 \h </w:instrText>
        </w:r>
        <w:r>
          <w:fldChar w:fldCharType="separate"/>
        </w:r>
        <w:r>
          <w:t>5</w:t>
        </w:r>
        <w:r>
          <w:fldChar w:fldCharType="end"/>
        </w:r>
      </w:hyperlink>
    </w:p>
    <w:p>
      <w:pPr>
        <w:pStyle w:val="TOC2"/>
        <w:tabs>
          <w:tab w:val="right" w:leader="dot" w:pos="8306"/>
        </w:tabs>
      </w:pPr>
      <w:hyperlink w:anchor="_Toc30815" w:history="1">
        <w:r>
          <w:rPr>
            <w:rFonts w:ascii="仿宋" w:eastAsia="仿宋" w:hAnsi="仿宋" w:cs="仿宋" w:hint="eastAsia"/>
            <w:lang w:eastAsia="zh-CN"/>
          </w:rPr>
          <w:t>(一)、沟通技巧的重要性及培训计划</w:t>
        </w:r>
        <w:r>
          <w:tab/>
        </w:r>
        <w:r>
          <w:fldChar w:fldCharType="begin"/>
        </w:r>
        <w:r>
          <w:instrText xml:space="preserve"> PAGEREF _Toc30815 \h </w:instrText>
        </w:r>
        <w:r>
          <w:fldChar w:fldCharType="separate"/>
        </w:r>
        <w:r>
          <w:t>5</w:t>
        </w:r>
        <w:r>
          <w:fldChar w:fldCharType="end"/>
        </w:r>
      </w:hyperlink>
    </w:p>
    <w:p>
      <w:pPr>
        <w:pStyle w:val="TOC2"/>
        <w:tabs>
          <w:tab w:val="right" w:leader="dot" w:pos="8306"/>
        </w:tabs>
      </w:pPr>
      <w:hyperlink w:anchor="_Toc22837" w:history="1">
        <w:r>
          <w:rPr>
            <w:rFonts w:ascii="仿宋" w:eastAsia="仿宋" w:hAnsi="仿宋" w:cs="仿宋" w:hint="eastAsia"/>
            <w:lang w:eastAsia="zh-CN"/>
          </w:rPr>
          <w:t>(二)、人际关系管理的原则与方法</w:t>
        </w:r>
        <w:r>
          <w:tab/>
        </w:r>
        <w:r>
          <w:fldChar w:fldCharType="begin"/>
        </w:r>
        <w:r>
          <w:instrText xml:space="preserve"> PAGEREF _Toc22837 \h </w:instrText>
        </w:r>
        <w:r>
          <w:fldChar w:fldCharType="separate"/>
        </w:r>
        <w:r>
          <w:t>6</w:t>
        </w:r>
        <w:r>
          <w:fldChar w:fldCharType="end"/>
        </w:r>
      </w:hyperlink>
    </w:p>
    <w:p>
      <w:pPr>
        <w:pStyle w:val="TOC2"/>
        <w:tabs>
          <w:tab w:val="right" w:leader="dot" w:pos="8306"/>
        </w:tabs>
      </w:pPr>
      <w:hyperlink w:anchor="_Toc29216" w:history="1">
        <w:r>
          <w:rPr>
            <w:rFonts w:ascii="仿宋" w:eastAsia="仿宋" w:hAnsi="仿宋" w:cs="仿宋" w:hint="eastAsia"/>
            <w:lang w:eastAsia="zh-CN"/>
          </w:rPr>
          <w:t>(三)、良好人际关系的建立与维护</w:t>
        </w:r>
        <w:r>
          <w:tab/>
        </w:r>
        <w:r>
          <w:fldChar w:fldCharType="begin"/>
        </w:r>
        <w:r>
          <w:instrText xml:space="preserve"> PAGEREF _Toc29216 \h </w:instrText>
        </w:r>
        <w:r>
          <w:fldChar w:fldCharType="separate"/>
        </w:r>
        <w:r>
          <w:t>7</w:t>
        </w:r>
        <w:r>
          <w:fldChar w:fldCharType="end"/>
        </w:r>
      </w:hyperlink>
    </w:p>
    <w:p>
      <w:pPr>
        <w:pStyle w:val="TOC1"/>
        <w:tabs>
          <w:tab w:val="right" w:leader="dot" w:pos="8306"/>
        </w:tabs>
      </w:pPr>
      <w:hyperlink w:anchor="_Toc2181" w:history="1">
        <w:r>
          <w:rPr>
            <w:rFonts w:ascii="仿宋" w:eastAsia="仿宋" w:hAnsi="仿宋" w:cs="仿宋" w:hint="eastAsia"/>
            <w:lang w:eastAsia="zh-CN"/>
          </w:rPr>
          <w:t>三、薪酬制度管理</w:t>
        </w:r>
        <w:r>
          <w:tab/>
        </w:r>
        <w:r>
          <w:fldChar w:fldCharType="begin"/>
        </w:r>
        <w:r>
          <w:instrText xml:space="preserve"> PAGEREF _Toc2181 \h </w:instrText>
        </w:r>
        <w:r>
          <w:fldChar w:fldCharType="separate"/>
        </w:r>
        <w:r>
          <w:t>7</w:t>
        </w:r>
        <w:r>
          <w:fldChar w:fldCharType="end"/>
        </w:r>
      </w:hyperlink>
    </w:p>
    <w:p>
      <w:pPr>
        <w:pStyle w:val="TOC2"/>
        <w:tabs>
          <w:tab w:val="right" w:leader="dot" w:pos="8306"/>
        </w:tabs>
      </w:pPr>
      <w:hyperlink w:anchor="_Toc10133" w:history="1">
        <w:r>
          <w:rPr>
            <w:rFonts w:ascii="仿宋" w:eastAsia="仿宋" w:hAnsi="仿宋" w:cs="仿宋" w:hint="eastAsia"/>
            <w:lang w:eastAsia="zh-CN"/>
          </w:rPr>
          <w:t>(一)、薪酬管理制度</w:t>
        </w:r>
        <w:r>
          <w:tab/>
        </w:r>
        <w:r>
          <w:fldChar w:fldCharType="begin"/>
        </w:r>
        <w:r>
          <w:instrText xml:space="preserve"> PAGEREF _Toc10133 \h </w:instrText>
        </w:r>
        <w:r>
          <w:fldChar w:fldCharType="separate"/>
        </w:r>
        <w:r>
          <w:t>7</w:t>
        </w:r>
        <w:r>
          <w:fldChar w:fldCharType="end"/>
        </w:r>
      </w:hyperlink>
    </w:p>
    <w:p>
      <w:pPr>
        <w:pStyle w:val="TOC2"/>
        <w:tabs>
          <w:tab w:val="right" w:leader="dot" w:pos="8306"/>
        </w:tabs>
      </w:pPr>
      <w:hyperlink w:anchor="_Toc21145" w:history="1">
        <w:r>
          <w:rPr>
            <w:rFonts w:ascii="仿宋" w:eastAsia="仿宋" w:hAnsi="仿宋" w:cs="仿宋" w:hint="eastAsia"/>
            <w:lang w:eastAsia="zh-CN"/>
          </w:rPr>
          <w:t>(二)、奖金制度的制定</w:t>
        </w:r>
        <w:r>
          <w:tab/>
        </w:r>
        <w:r>
          <w:fldChar w:fldCharType="begin"/>
        </w:r>
        <w:r>
          <w:instrText xml:space="preserve"> PAGEREF _Toc21145 \h </w:instrText>
        </w:r>
        <w:r>
          <w:fldChar w:fldCharType="separate"/>
        </w:r>
        <w:r>
          <w:t>11</w:t>
        </w:r>
        <w:r>
          <w:fldChar w:fldCharType="end"/>
        </w:r>
      </w:hyperlink>
    </w:p>
    <w:p>
      <w:pPr>
        <w:pStyle w:val="TOC2"/>
        <w:tabs>
          <w:tab w:val="right" w:leader="dot" w:pos="8306"/>
        </w:tabs>
      </w:pPr>
      <w:hyperlink w:anchor="_Toc27682" w:history="1">
        <w:r>
          <w:rPr>
            <w:rFonts w:ascii="仿宋" w:eastAsia="仿宋" w:hAnsi="仿宋" w:cs="仿宋" w:hint="eastAsia"/>
            <w:lang w:eastAsia="zh-CN"/>
          </w:rPr>
          <w:t>(三)、岗位薪酬体系设计</w:t>
        </w:r>
        <w:r>
          <w:tab/>
        </w:r>
        <w:r>
          <w:fldChar w:fldCharType="begin"/>
        </w:r>
        <w:r>
          <w:instrText xml:space="preserve"> PAGEREF _Toc27682 \h </w:instrText>
        </w:r>
        <w:r>
          <w:fldChar w:fldCharType="separate"/>
        </w:r>
        <w:r>
          <w:t>14</w:t>
        </w:r>
        <w:r>
          <w:fldChar w:fldCharType="end"/>
        </w:r>
      </w:hyperlink>
    </w:p>
    <w:p>
      <w:pPr>
        <w:pStyle w:val="TOC2"/>
        <w:tabs>
          <w:tab w:val="right" w:leader="dot" w:pos="8306"/>
        </w:tabs>
      </w:pPr>
      <w:hyperlink w:anchor="_Toc30259" w:history="1">
        <w:r>
          <w:rPr>
            <w:rFonts w:ascii="仿宋" w:eastAsia="仿宋" w:hAnsi="仿宋" w:cs="仿宋" w:hint="eastAsia"/>
            <w:lang w:eastAsia="zh-CN"/>
          </w:rPr>
          <w:t>(四)、绩效薪酬体系设计</w:t>
        </w:r>
        <w:r>
          <w:tab/>
        </w:r>
        <w:r>
          <w:fldChar w:fldCharType="begin"/>
        </w:r>
        <w:r>
          <w:instrText xml:space="preserve"> PAGEREF _Toc30259 \h </w:instrText>
        </w:r>
        <w:r>
          <w:fldChar w:fldCharType="separate"/>
        </w:r>
        <w:r>
          <w:t>15</w:t>
        </w:r>
        <w:r>
          <w:fldChar w:fldCharType="end"/>
        </w:r>
      </w:hyperlink>
    </w:p>
    <w:p>
      <w:pPr>
        <w:pStyle w:val="TOC1"/>
        <w:tabs>
          <w:tab w:val="right" w:leader="dot" w:pos="8306"/>
        </w:tabs>
      </w:pPr>
      <w:hyperlink w:anchor="_Toc8367" w:history="1">
        <w:r>
          <w:rPr>
            <w:rFonts w:ascii="仿宋" w:eastAsia="仿宋" w:hAnsi="仿宋" w:cs="仿宋" w:hint="eastAsia"/>
            <w:lang w:eastAsia="zh-CN"/>
          </w:rPr>
          <w:t>四、第八章员工绩效管理</w:t>
        </w:r>
        <w:r>
          <w:tab/>
        </w:r>
        <w:r>
          <w:fldChar w:fldCharType="begin"/>
        </w:r>
        <w:r>
          <w:instrText xml:space="preserve"> PAGEREF _Toc8367 \h </w:instrText>
        </w:r>
        <w:r>
          <w:fldChar w:fldCharType="separate"/>
        </w:r>
        <w:r>
          <w:t>17</w:t>
        </w:r>
        <w:r>
          <w:fldChar w:fldCharType="end"/>
        </w:r>
      </w:hyperlink>
    </w:p>
    <w:p>
      <w:pPr>
        <w:pStyle w:val="TOC2"/>
        <w:tabs>
          <w:tab w:val="right" w:leader="dot" w:pos="8306"/>
        </w:tabs>
      </w:pPr>
      <w:hyperlink w:anchor="_Toc8481" w:history="1">
        <w:r>
          <w:rPr>
            <w:rFonts w:ascii="仿宋" w:eastAsia="仿宋" w:hAnsi="仿宋" w:cs="仿宋" w:hint="eastAsia"/>
            <w:lang w:eastAsia="zh-CN"/>
          </w:rPr>
          <w:t>(一)、绩效评估体系建立</w:t>
        </w:r>
        <w:r>
          <w:tab/>
        </w:r>
        <w:r>
          <w:fldChar w:fldCharType="begin"/>
        </w:r>
        <w:r>
          <w:instrText xml:space="preserve"> PAGEREF _Toc8481 \h </w:instrText>
        </w:r>
        <w:r>
          <w:fldChar w:fldCharType="separate"/>
        </w:r>
        <w:r>
          <w:t>17</w:t>
        </w:r>
        <w:r>
          <w:fldChar w:fldCharType="end"/>
        </w:r>
      </w:hyperlink>
    </w:p>
    <w:p>
      <w:pPr>
        <w:pStyle w:val="TOC2"/>
        <w:tabs>
          <w:tab w:val="right" w:leader="dot" w:pos="8306"/>
        </w:tabs>
      </w:pPr>
      <w:hyperlink w:anchor="_Toc21063" w:history="1">
        <w:r>
          <w:rPr>
            <w:rFonts w:ascii="仿宋" w:eastAsia="仿宋" w:hAnsi="仿宋" w:cs="仿宋" w:hint="eastAsia"/>
            <w:lang w:eastAsia="zh-CN"/>
          </w:rPr>
          <w:t>(二)、绩效考核与反馈</w:t>
        </w:r>
        <w:r>
          <w:tab/>
        </w:r>
        <w:r>
          <w:fldChar w:fldCharType="begin"/>
        </w:r>
        <w:r>
          <w:instrText xml:space="preserve"> PAGEREF _Toc21063 \h </w:instrText>
        </w:r>
        <w:r>
          <w:fldChar w:fldCharType="separate"/>
        </w:r>
        <w:r>
          <w:t>17</w:t>
        </w:r>
        <w:r>
          <w:fldChar w:fldCharType="end"/>
        </w:r>
      </w:hyperlink>
    </w:p>
    <w:p>
      <w:pPr>
        <w:pStyle w:val="TOC2"/>
        <w:tabs>
          <w:tab w:val="right" w:leader="dot" w:pos="8306"/>
        </w:tabs>
      </w:pPr>
      <w:hyperlink w:anchor="_Toc20690" w:history="1">
        <w:r>
          <w:rPr>
            <w:rFonts w:ascii="仿宋" w:eastAsia="仿宋" w:hAnsi="仿宋" w:cs="仿宋" w:hint="eastAsia"/>
            <w:lang w:eastAsia="zh-CN"/>
          </w:rPr>
          <w:t>(三)、激励与奖惩机制</w:t>
        </w:r>
        <w:r>
          <w:tab/>
        </w:r>
        <w:r>
          <w:fldChar w:fldCharType="begin"/>
        </w:r>
        <w:r>
          <w:instrText xml:space="preserve"> PAGEREF _Toc20690 \h </w:instrText>
        </w:r>
        <w:r>
          <w:fldChar w:fldCharType="separate"/>
        </w:r>
        <w:r>
          <w:t>18</w:t>
        </w:r>
        <w:r>
          <w:fldChar w:fldCharType="end"/>
        </w:r>
      </w:hyperlink>
    </w:p>
    <w:p>
      <w:pPr>
        <w:pStyle w:val="TOC1"/>
        <w:tabs>
          <w:tab w:val="right" w:leader="dot" w:pos="8306"/>
        </w:tabs>
      </w:pPr>
      <w:hyperlink w:anchor="_Toc25322" w:history="1">
        <w:r>
          <w:rPr>
            <w:rFonts w:ascii="仿宋" w:eastAsia="仿宋" w:hAnsi="仿宋" w:cs="仿宋" w:hint="eastAsia"/>
            <w:lang w:eastAsia="zh-CN"/>
          </w:rPr>
          <w:t>五、宏观环境分析</w:t>
        </w:r>
        <w:r>
          <w:tab/>
        </w:r>
        <w:r>
          <w:fldChar w:fldCharType="begin"/>
        </w:r>
        <w:r>
          <w:instrText xml:space="preserve"> PAGEREF _Toc25322 \h </w:instrText>
        </w:r>
        <w:r>
          <w:fldChar w:fldCharType="separate"/>
        </w:r>
        <w:r>
          <w:t>18</w:t>
        </w:r>
        <w:r>
          <w:fldChar w:fldCharType="end"/>
        </w:r>
      </w:hyperlink>
    </w:p>
    <w:p>
      <w:pPr>
        <w:pStyle w:val="TOC2"/>
        <w:tabs>
          <w:tab w:val="right" w:leader="dot" w:pos="8306"/>
        </w:tabs>
      </w:pPr>
      <w:hyperlink w:anchor="_Toc30824" w:history="1">
        <w:r>
          <w:rPr>
            <w:rFonts w:ascii="仿宋" w:eastAsia="仿宋" w:hAnsi="仿宋" w:cs="仿宋" w:hint="eastAsia"/>
            <w:lang w:eastAsia="zh-CN"/>
          </w:rPr>
          <w:t>(一)、宏观环境分析</w:t>
        </w:r>
        <w:r>
          <w:tab/>
        </w:r>
        <w:r>
          <w:fldChar w:fldCharType="begin"/>
        </w:r>
        <w:r>
          <w:instrText xml:space="preserve"> PAGEREF _Toc30824 \h </w:instrText>
        </w:r>
        <w:r>
          <w:fldChar w:fldCharType="separate"/>
        </w:r>
        <w:r>
          <w:t>18</w:t>
        </w:r>
        <w:r>
          <w:fldChar w:fldCharType="end"/>
        </w:r>
      </w:hyperlink>
    </w:p>
    <w:p>
      <w:pPr>
        <w:pStyle w:val="TOC1"/>
        <w:tabs>
          <w:tab w:val="right" w:leader="dot" w:pos="8306"/>
        </w:tabs>
      </w:pPr>
      <w:hyperlink w:anchor="_Toc13771" w:history="1">
        <w:r>
          <w:rPr>
            <w:rFonts w:ascii="仿宋" w:eastAsia="仿宋" w:hAnsi="仿宋" w:cs="仿宋" w:hint="eastAsia"/>
            <w:lang w:eastAsia="zh-CN"/>
          </w:rPr>
          <w:t>六、第二十八章公司与员工法律关系</w:t>
        </w:r>
        <w:r>
          <w:tab/>
        </w:r>
        <w:r>
          <w:fldChar w:fldCharType="begin"/>
        </w:r>
        <w:r>
          <w:instrText xml:space="preserve"> PAGEREF _Toc13771 \h </w:instrText>
        </w:r>
        <w:r>
          <w:fldChar w:fldCharType="separate"/>
        </w:r>
        <w:r>
          <w:t>20</w:t>
        </w:r>
        <w:r>
          <w:fldChar w:fldCharType="end"/>
        </w:r>
      </w:hyperlink>
    </w:p>
    <w:p>
      <w:pPr>
        <w:pStyle w:val="TOC2"/>
        <w:tabs>
          <w:tab w:val="right" w:leader="dot" w:pos="8306"/>
        </w:tabs>
      </w:pPr>
      <w:hyperlink w:anchor="_Toc8316" w:history="1">
        <w:r>
          <w:rPr>
            <w:rFonts w:ascii="仿宋" w:eastAsia="仿宋" w:hAnsi="仿宋" w:cs="仿宋" w:hint="eastAsia"/>
            <w:lang w:eastAsia="zh-CN"/>
          </w:rPr>
          <w:t>(一)、劳动合同管理</w:t>
        </w:r>
        <w:r>
          <w:tab/>
        </w:r>
        <w:r>
          <w:fldChar w:fldCharType="begin"/>
        </w:r>
        <w:r>
          <w:instrText xml:space="preserve"> PAGEREF _Toc8316 \h </w:instrText>
        </w:r>
        <w:r>
          <w:fldChar w:fldCharType="separate"/>
        </w:r>
        <w:r>
          <w:t>20</w:t>
        </w:r>
        <w:r>
          <w:fldChar w:fldCharType="end"/>
        </w:r>
      </w:hyperlink>
    </w:p>
    <w:p>
      <w:pPr>
        <w:pStyle w:val="TOC2"/>
        <w:tabs>
          <w:tab w:val="right" w:leader="dot" w:pos="8306"/>
        </w:tabs>
      </w:pPr>
      <w:hyperlink w:anchor="_Toc25224" w:history="1">
        <w:r>
          <w:rPr>
            <w:rFonts w:ascii="仿宋" w:eastAsia="仿宋" w:hAnsi="仿宋" w:cs="仿宋" w:hint="eastAsia"/>
            <w:lang w:eastAsia="zh-CN"/>
          </w:rPr>
          <w:t>(二)、法定假期与劳动保障</w:t>
        </w:r>
        <w:r>
          <w:tab/>
        </w:r>
        <w:r>
          <w:fldChar w:fldCharType="begin"/>
        </w:r>
        <w:r>
          <w:instrText xml:space="preserve"> PAGEREF _Toc25224 \h </w:instrText>
        </w:r>
        <w:r>
          <w:fldChar w:fldCharType="separate"/>
        </w:r>
        <w:r>
          <w:t>21</w:t>
        </w:r>
        <w:r>
          <w:fldChar w:fldCharType="end"/>
        </w:r>
      </w:hyperlink>
    </w:p>
    <w:p>
      <w:pPr>
        <w:pStyle w:val="TOC2"/>
        <w:tabs>
          <w:tab w:val="right" w:leader="dot" w:pos="8306"/>
        </w:tabs>
      </w:pPr>
      <w:hyperlink w:anchor="_Toc5623" w:history="1">
        <w:r>
          <w:rPr>
            <w:rFonts w:ascii="仿宋" w:eastAsia="仿宋" w:hAnsi="仿宋" w:cs="仿宋" w:hint="eastAsia"/>
            <w:lang w:eastAsia="zh-CN"/>
          </w:rPr>
          <w:t>(三)、合规经营与风险防范</w:t>
        </w:r>
        <w:r>
          <w:tab/>
        </w:r>
        <w:r>
          <w:fldChar w:fldCharType="begin"/>
        </w:r>
        <w:r>
          <w:instrText xml:space="preserve"> PAGEREF _Toc5623 \h </w:instrText>
        </w:r>
        <w:r>
          <w:fldChar w:fldCharType="separate"/>
        </w:r>
        <w:r>
          <w:t>22</w:t>
        </w:r>
        <w:r>
          <w:fldChar w:fldCharType="end"/>
        </w:r>
      </w:hyperlink>
    </w:p>
    <w:p>
      <w:pPr>
        <w:pStyle w:val="TOC1"/>
        <w:tabs>
          <w:tab w:val="right" w:leader="dot" w:pos="8306"/>
        </w:tabs>
      </w:pPr>
      <w:hyperlink w:anchor="_Toc20259" w:history="1">
        <w:r>
          <w:rPr>
            <w:rFonts w:ascii="仿宋" w:eastAsia="仿宋" w:hAnsi="仿宋" w:cs="仿宋" w:hint="eastAsia"/>
            <w:lang w:eastAsia="zh-CN"/>
          </w:rPr>
          <w:t>七、第十二章职业伦理与社会责任</w:t>
        </w:r>
        <w:r>
          <w:tab/>
        </w:r>
        <w:r>
          <w:fldChar w:fldCharType="begin"/>
        </w:r>
        <w:r>
          <w:instrText xml:space="preserve"> PAGEREF _Toc20259 \h </w:instrText>
        </w:r>
        <w:r>
          <w:fldChar w:fldCharType="separate"/>
        </w:r>
        <w:r>
          <w:t>23</w:t>
        </w:r>
        <w:r>
          <w:fldChar w:fldCharType="end"/>
        </w:r>
      </w:hyperlink>
    </w:p>
    <w:p>
      <w:pPr>
        <w:pStyle w:val="TOC2"/>
        <w:tabs>
          <w:tab w:val="right" w:leader="dot" w:pos="8306"/>
        </w:tabs>
      </w:pPr>
      <w:hyperlink w:anchor="_Toc10403" w:history="1">
        <w:r>
          <w:rPr>
            <w:rFonts w:ascii="仿宋" w:eastAsia="仿宋" w:hAnsi="仿宋" w:cs="仿宋" w:hint="eastAsia"/>
            <w:lang w:eastAsia="zh-CN"/>
          </w:rPr>
          <w:t>(一)、职业道德规范</w:t>
        </w:r>
        <w:r>
          <w:tab/>
        </w:r>
        <w:r>
          <w:fldChar w:fldCharType="begin"/>
        </w:r>
        <w:r>
          <w:instrText xml:space="preserve"> PAGEREF _Toc10403 \h </w:instrText>
        </w:r>
        <w:r>
          <w:fldChar w:fldCharType="separate"/>
        </w:r>
        <w:r>
          <w:t>23</w:t>
        </w:r>
        <w:r>
          <w:fldChar w:fldCharType="end"/>
        </w:r>
      </w:hyperlink>
    </w:p>
    <w:p>
      <w:pPr>
        <w:pStyle w:val="TOC2"/>
        <w:tabs>
          <w:tab w:val="right" w:leader="dot" w:pos="8306"/>
        </w:tabs>
      </w:pPr>
      <w:hyperlink w:anchor="_Toc20166" w:history="1">
        <w:r>
          <w:rPr>
            <w:rFonts w:ascii="仿宋" w:eastAsia="仿宋" w:hAnsi="仿宋" w:cs="仿宋" w:hint="eastAsia"/>
            <w:lang w:eastAsia="zh-CN"/>
          </w:rPr>
          <w:t>(二)、社会责任履行</w:t>
        </w:r>
        <w:r>
          <w:tab/>
        </w:r>
        <w:r>
          <w:fldChar w:fldCharType="begin"/>
        </w:r>
        <w:r>
          <w:instrText xml:space="preserve"> PAGEREF _Toc20166 \h </w:instrText>
        </w:r>
        <w:r>
          <w:fldChar w:fldCharType="separate"/>
        </w:r>
        <w:r>
          <w:t>23</w:t>
        </w:r>
        <w:r>
          <w:fldChar w:fldCharType="end"/>
        </w:r>
      </w:hyperlink>
    </w:p>
    <w:p>
      <w:pPr>
        <w:pStyle w:val="TOC1"/>
        <w:tabs>
          <w:tab w:val="right" w:leader="dot" w:pos="8306"/>
        </w:tabs>
      </w:pPr>
      <w:hyperlink w:anchor="_Toc16233" w:history="1">
        <w:r>
          <w:rPr>
            <w:rFonts w:ascii="仿宋" w:eastAsia="仿宋" w:hAnsi="仿宋" w:cs="仿宋" w:hint="eastAsia"/>
            <w:lang w:eastAsia="zh-CN"/>
          </w:rPr>
          <w:t>八、员工家庭与工作平衡支持计划</w:t>
        </w:r>
        <w:r>
          <w:tab/>
        </w:r>
        <w:r>
          <w:fldChar w:fldCharType="begin"/>
        </w:r>
        <w:r>
          <w:instrText xml:space="preserve"> PAGEREF _Toc16233 \h </w:instrText>
        </w:r>
        <w:r>
          <w:fldChar w:fldCharType="separate"/>
        </w:r>
        <w:r>
          <w:t>24</w:t>
        </w:r>
        <w:r>
          <w:fldChar w:fldCharType="end"/>
        </w:r>
      </w:hyperlink>
    </w:p>
    <w:p>
      <w:pPr>
        <w:pStyle w:val="TOC2"/>
        <w:tabs>
          <w:tab w:val="right" w:leader="dot" w:pos="8306"/>
        </w:tabs>
      </w:pPr>
      <w:hyperlink w:anchor="_Toc5009" w:history="1">
        <w:r>
          <w:rPr>
            <w:rFonts w:ascii="仿宋" w:eastAsia="仿宋" w:hAnsi="仿宋" w:cs="仿宋" w:hint="eastAsia"/>
            <w:lang w:eastAsia="zh-CN"/>
          </w:rPr>
          <w:t>(一)、家庭与工作平衡的重要性分析</w:t>
        </w:r>
        <w:r>
          <w:tab/>
        </w:r>
        <w:r>
          <w:fldChar w:fldCharType="begin"/>
        </w:r>
        <w:r>
          <w:instrText xml:space="preserve"> PAGEREF _Toc5009 \h </w:instrText>
        </w:r>
        <w:r>
          <w:fldChar w:fldCharType="separate"/>
        </w:r>
        <w:r>
          <w:t>24</w:t>
        </w:r>
        <w:r>
          <w:fldChar w:fldCharType="end"/>
        </w:r>
      </w:hyperlink>
    </w:p>
    <w:p>
      <w:pPr>
        <w:pStyle w:val="TOC2"/>
        <w:tabs>
          <w:tab w:val="right" w:leader="dot" w:pos="8306"/>
        </w:tabs>
      </w:pPr>
      <w:hyperlink w:anchor="_Toc30547" w:history="1">
        <w:r>
          <w:rPr>
            <w:rFonts w:ascii="仿宋" w:eastAsia="仿宋" w:hAnsi="仿宋" w:cs="仿宋" w:hint="eastAsia"/>
            <w:lang w:eastAsia="zh-CN"/>
          </w:rPr>
          <w:t>(二)、支持计划的制定与实施步骤</w:t>
        </w:r>
        <w:r>
          <w:tab/>
        </w:r>
        <w:r>
          <w:fldChar w:fldCharType="begin"/>
        </w:r>
        <w:r>
          <w:instrText xml:space="preserve"> PAGEREF _Toc30547 \h </w:instrText>
        </w:r>
        <w:r>
          <w:fldChar w:fldCharType="separate"/>
        </w:r>
        <w:r>
          <w:t>25</w:t>
        </w:r>
        <w:r>
          <w:fldChar w:fldCharType="end"/>
        </w:r>
      </w:hyperlink>
    </w:p>
    <w:p>
      <w:pPr>
        <w:pStyle w:val="TOC2"/>
        <w:tabs>
          <w:tab w:val="right" w:leader="dot" w:pos="8306"/>
        </w:tabs>
      </w:pPr>
      <w:hyperlink w:anchor="_Toc29709" w:history="1">
        <w:r>
          <w:rPr>
            <w:rFonts w:ascii="仿宋" w:eastAsia="仿宋" w:hAnsi="仿宋" w:cs="仿宋" w:hint="eastAsia"/>
            <w:lang w:eastAsia="zh-CN"/>
          </w:rPr>
          <w:t>(三)、平衡效果的评估及调整优化</w:t>
        </w:r>
        <w:r>
          <w:tab/>
        </w:r>
        <w:r>
          <w:fldChar w:fldCharType="begin"/>
        </w:r>
        <w:r>
          <w:instrText xml:space="preserve"> PAGEREF _Toc29709 \h </w:instrText>
        </w:r>
        <w:r>
          <w:fldChar w:fldCharType="separate"/>
        </w:r>
        <w:r>
          <w:t>25</w:t>
        </w:r>
        <w:r>
          <w:fldChar w:fldCharType="end"/>
        </w:r>
      </w:hyperlink>
    </w:p>
    <w:p>
      <w:pPr>
        <w:pStyle w:val="TOC1"/>
        <w:tabs>
          <w:tab w:val="right" w:leader="dot" w:pos="8306"/>
        </w:tabs>
      </w:pPr>
      <w:hyperlink w:anchor="_Toc27597" w:history="1">
        <w:r>
          <w:rPr>
            <w:rFonts w:ascii="仿宋" w:eastAsia="仿宋" w:hAnsi="仿宋" w:cs="仿宋" w:hint="eastAsia"/>
            <w:lang w:eastAsia="zh-CN"/>
          </w:rPr>
          <w:t>九、员工社会责任履行及参与公益活动</w:t>
        </w:r>
        <w:r>
          <w:tab/>
        </w:r>
        <w:r>
          <w:fldChar w:fldCharType="begin"/>
        </w:r>
        <w:r>
          <w:instrText xml:space="preserve"> PAGEREF _Toc27597 \h </w:instrText>
        </w:r>
        <w:r>
          <w:fldChar w:fldCharType="separate"/>
        </w:r>
        <w:r>
          <w:t>26</w:t>
        </w:r>
        <w:r>
          <w:fldChar w:fldCharType="end"/>
        </w:r>
      </w:hyperlink>
    </w:p>
    <w:p>
      <w:pPr>
        <w:pStyle w:val="TOC2"/>
        <w:tabs>
          <w:tab w:val="right" w:leader="dot" w:pos="8306"/>
        </w:tabs>
      </w:pPr>
      <w:hyperlink w:anchor="_Toc18677" w:history="1">
        <w:r>
          <w:rPr>
            <w:rFonts w:ascii="仿宋" w:eastAsia="仿宋" w:hAnsi="仿宋" w:cs="仿宋" w:hint="eastAsia"/>
            <w:lang w:eastAsia="zh-CN"/>
          </w:rPr>
          <w:t>(一)、员工社会责任的内涵及履行方式</w:t>
        </w:r>
        <w:r>
          <w:tab/>
        </w:r>
        <w:r>
          <w:fldChar w:fldCharType="begin"/>
        </w:r>
        <w:r>
          <w:instrText xml:space="preserve"> PAGEREF _Toc18677 \h </w:instrText>
        </w:r>
        <w:r>
          <w:fldChar w:fldCharType="separate"/>
        </w:r>
        <w:r>
          <w:t>26</w:t>
        </w:r>
        <w:r>
          <w:fldChar w:fldCharType="end"/>
        </w:r>
      </w:hyperlink>
    </w:p>
    <w:p>
      <w:pPr>
        <w:pStyle w:val="TOC2"/>
        <w:tabs>
          <w:tab w:val="right" w:leader="dot" w:pos="8306"/>
        </w:tabs>
      </w:pPr>
      <w:hyperlink w:anchor="_Toc31159" w:history="1">
        <w:r>
          <w:rPr>
            <w:rFonts w:ascii="仿宋" w:eastAsia="仿宋" w:hAnsi="仿宋" w:cs="仿宋" w:hint="eastAsia"/>
            <w:lang w:eastAsia="zh-CN"/>
          </w:rPr>
          <w:t>(二)、参与公益活动的意义及实施策略</w:t>
        </w:r>
        <w:r>
          <w:tab/>
        </w:r>
        <w:r>
          <w:fldChar w:fldCharType="begin"/>
        </w:r>
        <w:r>
          <w:instrText xml:space="preserve"> PAGEREF _Toc31159 \h </w:instrText>
        </w:r>
        <w:r>
          <w:fldChar w:fldCharType="separate"/>
        </w:r>
        <w:r>
          <w:t>27</w:t>
        </w:r>
        <w:r>
          <w:fldChar w:fldCharType="end"/>
        </w:r>
      </w:hyperlink>
    </w:p>
    <w:p>
      <w:pPr>
        <w:pStyle w:val="TOC2"/>
        <w:tabs>
          <w:tab w:val="right" w:leader="dot" w:pos="8306"/>
        </w:tabs>
      </w:pPr>
      <w:hyperlink w:anchor="_Toc3692" w:history="1">
        <w:r>
          <w:rPr>
            <w:rFonts w:ascii="仿宋" w:eastAsia="仿宋" w:hAnsi="仿宋" w:cs="仿宋" w:hint="eastAsia"/>
            <w:lang w:eastAsia="zh-CN"/>
          </w:rPr>
          <w:t>(三)、社会责任履行及公益活动参与的持续推进</w:t>
        </w:r>
        <w:r>
          <w:tab/>
        </w:r>
        <w:r>
          <w:fldChar w:fldCharType="begin"/>
        </w:r>
        <w:r>
          <w:instrText xml:space="preserve"> PAGEREF _Toc3692 \h </w:instrText>
        </w:r>
        <w:r>
          <w:fldChar w:fldCharType="separate"/>
        </w:r>
        <w:r>
          <w:t>27</w:t>
        </w:r>
        <w:r>
          <w:fldChar w:fldCharType="end"/>
        </w:r>
      </w:hyperlink>
    </w:p>
    <w:p>
      <w:pPr>
        <w:pStyle w:val="TOC1"/>
        <w:tabs>
          <w:tab w:val="right" w:leader="dot" w:pos="8306"/>
        </w:tabs>
      </w:pPr>
      <w:hyperlink w:anchor="_Toc7243" w:history="1">
        <w:r>
          <w:rPr>
            <w:rFonts w:ascii="仿宋" w:eastAsia="仿宋" w:hAnsi="仿宋" w:cs="仿宋" w:hint="eastAsia"/>
            <w:lang w:eastAsia="zh-CN"/>
          </w:rPr>
          <w:t>十、第十四章员工健康与安全管理</w:t>
        </w:r>
        <w:r>
          <w:tab/>
        </w:r>
        <w:r>
          <w:fldChar w:fldCharType="begin"/>
        </w:r>
        <w:r>
          <w:instrText xml:space="preserve"> PAGEREF _Toc7243 \h </w:instrText>
        </w:r>
        <w:r>
          <w:fldChar w:fldCharType="separate"/>
        </w:r>
        <w:r>
          <w:t>28</w:t>
        </w:r>
        <w:r>
          <w:fldChar w:fldCharType="end"/>
        </w:r>
      </w:hyperlink>
    </w:p>
    <w:p>
      <w:pPr>
        <w:pStyle w:val="TOC2"/>
        <w:tabs>
          <w:tab w:val="right" w:leader="dot" w:pos="8306"/>
        </w:tabs>
      </w:pPr>
      <w:hyperlink w:anchor="_Toc3046" w:history="1">
        <w:r>
          <w:rPr>
            <w:rFonts w:ascii="仿宋" w:eastAsia="仿宋" w:hAnsi="仿宋" w:cs="仿宋" w:hint="eastAsia"/>
            <w:lang w:eastAsia="zh-CN"/>
          </w:rPr>
          <w:t>(一)、健康保障计划</w:t>
        </w:r>
        <w:r>
          <w:tab/>
        </w:r>
        <w:r>
          <w:fldChar w:fldCharType="begin"/>
        </w:r>
        <w:r>
          <w:instrText xml:space="preserve"> PAGEREF _Toc3046 \h </w:instrText>
        </w:r>
        <w:r>
          <w:fldChar w:fldCharType="separate"/>
        </w:r>
        <w:r>
          <w:t>28</w:t>
        </w:r>
        <w:r>
          <w:fldChar w:fldCharType="end"/>
        </w:r>
      </w:hyperlink>
    </w:p>
    <w:p>
      <w:pPr>
        <w:pStyle w:val="TOC2"/>
        <w:tabs>
          <w:tab w:val="right" w:leader="dot" w:pos="8306"/>
        </w:tabs>
      </w:pPr>
      <w:hyperlink w:anchor="_Toc14815" w:history="1">
        <w:r>
          <w:rPr>
            <w:rFonts w:ascii="仿宋" w:eastAsia="仿宋" w:hAnsi="仿宋" w:cs="仿宋" w:hint="eastAsia"/>
            <w:lang w:eastAsia="zh-CN"/>
          </w:rPr>
          <w:t>(二)、安全管理体系</w:t>
        </w:r>
        <w:r>
          <w:tab/>
        </w:r>
        <w:r>
          <w:fldChar w:fldCharType="begin"/>
        </w:r>
        <w:r>
          <w:instrText xml:space="preserve"> PAGEREF _Toc14815 \h </w:instrText>
        </w:r>
        <w:r>
          <w:fldChar w:fldCharType="separate"/>
        </w:r>
        <w:r>
          <w:t>29</w:t>
        </w:r>
        <w:r>
          <w:fldChar w:fldCharType="end"/>
        </w:r>
      </w:hyperlink>
    </w:p>
    <w:p>
      <w:pPr>
        <w:pStyle w:val="TOC1"/>
        <w:tabs>
          <w:tab w:val="right" w:leader="dot" w:pos="8306"/>
        </w:tabs>
      </w:pPr>
      <w:hyperlink w:anchor="_Toc8262" w:history="1">
        <w:r>
          <w:rPr>
            <w:rFonts w:ascii="仿宋" w:eastAsia="仿宋" w:hAnsi="仿宋" w:cs="仿宋" w:hint="eastAsia"/>
            <w:lang w:eastAsia="zh-CN"/>
          </w:rPr>
          <w:t>十一、第四十五章员工品牌建设</w:t>
        </w:r>
        <w:r>
          <w:tab/>
        </w:r>
        <w:r>
          <w:fldChar w:fldCharType="begin"/>
        </w:r>
        <w:r>
          <w:instrText xml:space="preserve"> PAGEREF _Toc8262 \h </w:instrText>
        </w:r>
        <w:r>
          <w:fldChar w:fldCharType="separate"/>
        </w:r>
        <w:r>
          <w:t>31</w:t>
        </w:r>
        <w:r>
          <w:fldChar w:fldCharType="end"/>
        </w:r>
      </w:hyperlink>
    </w:p>
    <w:p>
      <w:pPr>
        <w:pStyle w:val="TOC2"/>
        <w:tabs>
          <w:tab w:val="right" w:leader="dot" w:pos="8306"/>
        </w:tabs>
      </w:pPr>
      <w:hyperlink w:anchor="_Toc10251" w:history="1">
        <w:r>
          <w:rPr>
            <w:rFonts w:ascii="仿宋" w:eastAsia="仿宋" w:hAnsi="仿宋" w:cs="仿宋" w:hint="eastAsia"/>
            <w:lang w:eastAsia="zh-CN"/>
          </w:rPr>
          <w:t>(一)、个人品牌管理</w:t>
        </w:r>
        <w:r>
          <w:tab/>
        </w:r>
        <w:r>
          <w:fldChar w:fldCharType="begin"/>
        </w:r>
        <w:r>
          <w:instrText xml:space="preserve"> PAGEREF _Toc10251 \h </w:instrText>
        </w:r>
        <w:r>
          <w:fldChar w:fldCharType="separate"/>
        </w:r>
        <w:r>
          <w:t>31</w:t>
        </w:r>
        <w:r>
          <w:fldChar w:fldCharType="end"/>
        </w:r>
      </w:hyperlink>
    </w:p>
    <w:p>
      <w:pPr>
        <w:pStyle w:val="TOC2"/>
        <w:tabs>
          <w:tab w:val="right" w:leader="dot" w:pos="8306"/>
        </w:tabs>
      </w:pPr>
      <w:hyperlink w:anchor="_Toc31745" w:history="1">
        <w:r>
          <w:rPr>
            <w:rFonts w:ascii="仿宋" w:eastAsia="仿宋" w:hAnsi="仿宋" w:cs="仿宋" w:hint="eastAsia"/>
            <w:lang w:eastAsia="zh-CN"/>
          </w:rPr>
          <w:t>(二)、在隔热、隔音人造矿物材料及其制品行业内建立个人影响力</w:t>
        </w:r>
        <w:r>
          <w:tab/>
        </w:r>
        <w:r>
          <w:fldChar w:fldCharType="begin"/>
        </w:r>
        <w:r>
          <w:instrText xml:space="preserve"> PAGEREF _Toc31745 \h </w:instrText>
        </w:r>
        <w:r>
          <w:fldChar w:fldCharType="separate"/>
        </w:r>
        <w:r>
          <w:t>31</w:t>
        </w:r>
        <w:r>
          <w:fldChar w:fldCharType="end"/>
        </w:r>
      </w:hyperlink>
    </w:p>
    <w:p>
      <w:pPr>
        <w:pStyle w:val="TOC2"/>
        <w:tabs>
          <w:tab w:val="right" w:leader="dot" w:pos="8306"/>
        </w:tabs>
      </w:pPr>
      <w:hyperlink w:anchor="_Toc10688" w:history="1">
        <w:r>
          <w:rPr>
            <w:rFonts w:ascii="仿宋" w:eastAsia="仿宋" w:hAnsi="仿宋" w:cs="仿宋" w:hint="eastAsia"/>
            <w:lang w:eastAsia="zh-CN"/>
          </w:rPr>
          <w:t>(三)、个人品牌与公司品牌的关联</w:t>
        </w:r>
        <w:r>
          <w:tab/>
        </w:r>
        <w:r>
          <w:fldChar w:fldCharType="begin"/>
        </w:r>
        <w:r>
          <w:instrText xml:space="preserve"> PAGEREF _Toc10688 \h </w:instrText>
        </w:r>
        <w:r>
          <w:fldChar w:fldCharType="separate"/>
        </w:r>
        <w:r>
          <w:t>33</w:t>
        </w:r>
        <w:r>
          <w:fldChar w:fldCharType="end"/>
        </w:r>
      </w:hyperlink>
    </w:p>
    <w:p>
      <w:pPr>
        <w:pStyle w:val="TOC2"/>
        <w:tabs>
          <w:tab w:val="right" w:leader="dot" w:pos="8306"/>
        </w:tabs>
      </w:pPr>
      <w:hyperlink w:anchor="_Toc8520" w:history="1">
        <w:r>
          <w:rPr>
            <w:rFonts w:ascii="仿宋" w:eastAsia="仿宋" w:hAnsi="仿宋" w:cs="仿宋" w:hint="eastAsia"/>
            <w:lang w:eastAsia="zh-CN"/>
          </w:rPr>
          <w:t>(四)、社交媒体与个人品牌</w:t>
        </w:r>
        <w:r>
          <w:tab/>
        </w:r>
        <w:r>
          <w:fldChar w:fldCharType="begin"/>
        </w:r>
        <w:r>
          <w:instrText xml:space="preserve"> PAGEREF _Toc8520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94" w:history="1">
        <w:r>
          <w:rPr>
            <w:rFonts w:ascii="仿宋" w:eastAsia="仿宋" w:hAnsi="仿宋" w:cs="仿宋" w:hint="eastAsia"/>
            <w:lang w:eastAsia="zh-CN"/>
          </w:rPr>
          <w:t>(五)、个人品牌的社交媒体传播</w:t>
        </w:r>
        <w:r>
          <w:tab/>
        </w:r>
        <w:r>
          <w:fldChar w:fldCharType="begin"/>
        </w:r>
        <w:r>
          <w:instrText xml:space="preserve"> PAGEREF _Toc32594 \h </w:instrText>
        </w:r>
        <w:r>
          <w:fldChar w:fldCharType="separate"/>
        </w:r>
        <w:r>
          <w:t>35</w:t>
        </w:r>
        <w:r>
          <w:fldChar w:fldCharType="end"/>
        </w:r>
      </w:hyperlink>
    </w:p>
    <w:p>
      <w:pPr>
        <w:pStyle w:val="TOC2"/>
        <w:tabs>
          <w:tab w:val="right" w:leader="dot" w:pos="8306"/>
        </w:tabs>
      </w:pPr>
      <w:hyperlink w:anchor="_Toc641" w:history="1">
        <w:r>
          <w:rPr>
            <w:rFonts w:ascii="仿宋" w:eastAsia="仿宋" w:hAnsi="仿宋" w:cs="仿宋" w:hint="eastAsia"/>
            <w:lang w:eastAsia="zh-CN"/>
          </w:rPr>
          <w:t>(六)、员工品牌建设与公司形象一致性</w:t>
        </w:r>
        <w:r>
          <w:tab/>
        </w:r>
        <w:r>
          <w:fldChar w:fldCharType="begin"/>
        </w:r>
        <w:r>
          <w:instrText xml:space="preserve"> PAGEREF _Toc641 \h </w:instrText>
        </w:r>
        <w:r>
          <w:fldChar w:fldCharType="separate"/>
        </w:r>
        <w:r>
          <w:t>36</w:t>
        </w:r>
        <w:r>
          <w:fldChar w:fldCharType="end"/>
        </w:r>
      </w:hyperlink>
    </w:p>
    <w:p>
      <w:pPr>
        <w:pStyle w:val="TOC1"/>
        <w:tabs>
          <w:tab w:val="right" w:leader="dot" w:pos="8306"/>
        </w:tabs>
      </w:pPr>
      <w:hyperlink w:anchor="_Toc8061" w:history="1">
        <w:r>
          <w:rPr>
            <w:rFonts w:ascii="仿宋" w:eastAsia="仿宋" w:hAnsi="仿宋" w:cs="仿宋" w:hint="eastAsia"/>
            <w:lang w:eastAsia="zh-CN"/>
          </w:rPr>
          <w:t>十二、员工离职率分析与降低措施</w:t>
        </w:r>
        <w:r>
          <w:tab/>
        </w:r>
        <w:r>
          <w:fldChar w:fldCharType="begin"/>
        </w:r>
        <w:r>
          <w:instrText xml:space="preserve"> PAGEREF _Toc8061 \h </w:instrText>
        </w:r>
        <w:r>
          <w:fldChar w:fldCharType="separate"/>
        </w:r>
        <w:r>
          <w:t>36</w:t>
        </w:r>
        <w:r>
          <w:fldChar w:fldCharType="end"/>
        </w:r>
      </w:hyperlink>
    </w:p>
    <w:p>
      <w:pPr>
        <w:pStyle w:val="TOC2"/>
        <w:tabs>
          <w:tab w:val="right" w:leader="dot" w:pos="8306"/>
        </w:tabs>
      </w:pPr>
      <w:hyperlink w:anchor="_Toc6558" w:history="1">
        <w:r>
          <w:rPr>
            <w:rFonts w:ascii="仿宋" w:eastAsia="仿宋" w:hAnsi="仿宋" w:cs="仿宋" w:hint="eastAsia"/>
            <w:lang w:eastAsia="zh-CN"/>
          </w:rPr>
          <w:t>(一)、离职率分析的方法与工具</w:t>
        </w:r>
        <w:r>
          <w:tab/>
        </w:r>
        <w:r>
          <w:fldChar w:fldCharType="begin"/>
        </w:r>
        <w:r>
          <w:instrText xml:space="preserve"> PAGEREF _Toc6558 \h </w:instrText>
        </w:r>
        <w:r>
          <w:fldChar w:fldCharType="separate"/>
        </w:r>
        <w:r>
          <w:t>36</w:t>
        </w:r>
        <w:r>
          <w:fldChar w:fldCharType="end"/>
        </w:r>
      </w:hyperlink>
    </w:p>
    <w:p>
      <w:pPr>
        <w:pStyle w:val="TOC2"/>
        <w:tabs>
          <w:tab w:val="right" w:leader="dot" w:pos="8306"/>
        </w:tabs>
      </w:pPr>
      <w:hyperlink w:anchor="_Toc10734" w:history="1">
        <w:r>
          <w:rPr>
            <w:rFonts w:ascii="仿宋" w:eastAsia="仿宋" w:hAnsi="仿宋" w:cs="仿宋" w:hint="eastAsia"/>
            <w:lang w:eastAsia="zh-CN"/>
          </w:rPr>
          <w:t>(二)、离职原因的调查与对策制定</w:t>
        </w:r>
        <w:r>
          <w:tab/>
        </w:r>
        <w:r>
          <w:fldChar w:fldCharType="begin"/>
        </w:r>
        <w:r>
          <w:instrText xml:space="preserve"> PAGEREF _Toc10734 \h </w:instrText>
        </w:r>
        <w:r>
          <w:fldChar w:fldCharType="separate"/>
        </w:r>
        <w:r>
          <w:t>37</w:t>
        </w:r>
        <w:r>
          <w:fldChar w:fldCharType="end"/>
        </w:r>
      </w:hyperlink>
    </w:p>
    <w:p>
      <w:pPr>
        <w:pStyle w:val="TOC2"/>
        <w:tabs>
          <w:tab w:val="right" w:leader="dot" w:pos="8306"/>
        </w:tabs>
      </w:pPr>
      <w:hyperlink w:anchor="_Toc26385" w:history="1">
        <w:r>
          <w:rPr>
            <w:rFonts w:ascii="仿宋" w:eastAsia="仿宋" w:hAnsi="仿宋" w:cs="仿宋" w:hint="eastAsia"/>
            <w:lang w:eastAsia="zh-CN"/>
          </w:rPr>
          <w:t>(三)、降低离职率的策略与实践</w:t>
        </w:r>
        <w:r>
          <w:tab/>
        </w:r>
        <w:r>
          <w:fldChar w:fldCharType="begin"/>
        </w:r>
        <w:r>
          <w:instrText xml:space="preserve"> PAGEREF _Toc26385 \h </w:instrText>
        </w:r>
        <w:r>
          <w:fldChar w:fldCharType="separate"/>
        </w:r>
        <w:r>
          <w:t>39</w:t>
        </w:r>
        <w:r>
          <w:fldChar w:fldCharType="end"/>
        </w:r>
      </w:hyperlink>
    </w:p>
    <w:p>
      <w:pPr>
        <w:pStyle w:val="TOC1"/>
        <w:tabs>
          <w:tab w:val="right" w:leader="dot" w:pos="8306"/>
        </w:tabs>
      </w:pPr>
      <w:hyperlink w:anchor="_Toc26341" w:history="1">
        <w:r>
          <w:rPr>
            <w:rFonts w:ascii="仿宋" w:eastAsia="仿宋" w:hAnsi="仿宋" w:cs="仿宋" w:hint="eastAsia"/>
            <w:lang w:eastAsia="zh-CN"/>
          </w:rPr>
          <w:t>十三、员工职业发展教育与培训</w:t>
        </w:r>
        <w:r>
          <w:tab/>
        </w:r>
        <w:r>
          <w:fldChar w:fldCharType="begin"/>
        </w:r>
        <w:r>
          <w:instrText xml:space="preserve"> PAGEREF _Toc26341 \h </w:instrText>
        </w:r>
        <w:r>
          <w:fldChar w:fldCharType="separate"/>
        </w:r>
        <w:r>
          <w:t>40</w:t>
        </w:r>
        <w:r>
          <w:fldChar w:fldCharType="end"/>
        </w:r>
      </w:hyperlink>
    </w:p>
    <w:p>
      <w:pPr>
        <w:pStyle w:val="TOC2"/>
        <w:tabs>
          <w:tab w:val="right" w:leader="dot" w:pos="8306"/>
        </w:tabs>
      </w:pPr>
      <w:hyperlink w:anchor="_Toc32103" w:history="1">
        <w:r>
          <w:rPr>
            <w:rFonts w:ascii="仿宋" w:eastAsia="仿宋" w:hAnsi="仿宋" w:cs="仿宋" w:hint="eastAsia"/>
            <w:lang w:eastAsia="zh-CN"/>
          </w:rPr>
          <w:t>(一)、职业发展教育的目标与实施策略</w:t>
        </w:r>
        <w:r>
          <w:tab/>
        </w:r>
        <w:r>
          <w:fldChar w:fldCharType="begin"/>
        </w:r>
        <w:r>
          <w:instrText xml:space="preserve"> PAGEREF _Toc32103 \h </w:instrText>
        </w:r>
        <w:r>
          <w:fldChar w:fldCharType="separate"/>
        </w:r>
        <w:r>
          <w:t>40</w:t>
        </w:r>
        <w:r>
          <w:fldChar w:fldCharType="end"/>
        </w:r>
      </w:hyperlink>
    </w:p>
    <w:p>
      <w:pPr>
        <w:pStyle w:val="TOC2"/>
        <w:tabs>
          <w:tab w:val="right" w:leader="dot" w:pos="8306"/>
        </w:tabs>
      </w:pPr>
      <w:hyperlink w:anchor="_Toc1237" w:history="1">
        <w:r>
          <w:rPr>
            <w:rFonts w:ascii="仿宋" w:eastAsia="仿宋" w:hAnsi="仿宋" w:cs="仿宋" w:hint="eastAsia"/>
            <w:lang w:eastAsia="zh-CN"/>
          </w:rPr>
          <w:t>(二)、培训计划的设计与实施步骤</w:t>
        </w:r>
        <w:r>
          <w:tab/>
        </w:r>
        <w:r>
          <w:fldChar w:fldCharType="begin"/>
        </w:r>
        <w:r>
          <w:instrText xml:space="preserve"> PAGEREF _Toc1237 \h </w:instrText>
        </w:r>
        <w:r>
          <w:fldChar w:fldCharType="separate"/>
        </w:r>
        <w:r>
          <w:t>41</w:t>
        </w:r>
        <w:r>
          <w:fldChar w:fldCharType="end"/>
        </w:r>
      </w:hyperlink>
    </w:p>
    <w:p>
      <w:pPr>
        <w:pStyle w:val="TOC2"/>
        <w:tabs>
          <w:tab w:val="right" w:leader="dot" w:pos="8306"/>
        </w:tabs>
      </w:pPr>
      <w:hyperlink w:anchor="_Toc9950" w:history="1">
        <w:r>
          <w:rPr>
            <w:rFonts w:ascii="仿宋" w:eastAsia="仿宋" w:hAnsi="仿宋" w:cs="仿宋" w:hint="eastAsia"/>
            <w:lang w:eastAsia="zh-CN"/>
          </w:rPr>
          <w:t>(三)、培训效果的评估与反馈机制</w:t>
        </w:r>
        <w:r>
          <w:tab/>
        </w:r>
        <w:r>
          <w:fldChar w:fldCharType="begin"/>
        </w:r>
        <w:r>
          <w:instrText xml:space="preserve"> PAGEREF _Toc9950 \h </w:instrText>
        </w:r>
        <w:r>
          <w:fldChar w:fldCharType="separate"/>
        </w:r>
        <w:r>
          <w:t>42</w:t>
        </w:r>
        <w:r>
          <w:fldChar w:fldCharType="end"/>
        </w:r>
      </w:hyperlink>
    </w:p>
    <w:p>
      <w:pPr>
        <w:pStyle w:val="TOC1"/>
        <w:tabs>
          <w:tab w:val="right" w:leader="dot" w:pos="8306"/>
        </w:tabs>
      </w:pPr>
      <w:hyperlink w:anchor="_Toc3132" w:history="1">
        <w:r>
          <w:rPr>
            <w:rFonts w:ascii="仿宋" w:eastAsia="仿宋" w:hAnsi="仿宋" w:cs="仿宋" w:hint="eastAsia"/>
            <w:lang w:eastAsia="zh-CN"/>
          </w:rPr>
          <w:t>十四、第四十三章员工参与决策与公司治理</w:t>
        </w:r>
        <w:r>
          <w:tab/>
        </w:r>
        <w:r>
          <w:fldChar w:fldCharType="begin"/>
        </w:r>
        <w:r>
          <w:instrText xml:space="preserve"> PAGEREF _Toc3132 \h </w:instrText>
        </w:r>
        <w:r>
          <w:fldChar w:fldCharType="separate"/>
        </w:r>
        <w:r>
          <w:t>42</w:t>
        </w:r>
        <w:r>
          <w:fldChar w:fldCharType="end"/>
        </w:r>
      </w:hyperlink>
    </w:p>
    <w:p>
      <w:pPr>
        <w:pStyle w:val="TOC2"/>
        <w:tabs>
          <w:tab w:val="right" w:leader="dot" w:pos="8306"/>
        </w:tabs>
      </w:pPr>
      <w:hyperlink w:anchor="_Toc23654" w:history="1">
        <w:r>
          <w:rPr>
            <w:rFonts w:ascii="仿宋" w:eastAsia="仿宋" w:hAnsi="仿宋" w:cs="仿宋" w:hint="eastAsia"/>
            <w:lang w:eastAsia="zh-CN"/>
          </w:rPr>
          <w:t>(一)、员工参与决策机制</w:t>
        </w:r>
        <w:r>
          <w:tab/>
        </w:r>
        <w:r>
          <w:fldChar w:fldCharType="begin"/>
        </w:r>
        <w:r>
          <w:instrText xml:space="preserve"> PAGEREF _Toc23654 \h </w:instrText>
        </w:r>
        <w:r>
          <w:fldChar w:fldCharType="separate"/>
        </w:r>
        <w:r>
          <w:t>42</w:t>
        </w:r>
        <w:r>
          <w:fldChar w:fldCharType="end"/>
        </w:r>
      </w:hyperlink>
    </w:p>
    <w:p>
      <w:pPr>
        <w:pStyle w:val="TOC2"/>
        <w:tabs>
          <w:tab w:val="right" w:leader="dot" w:pos="8306"/>
        </w:tabs>
      </w:pPr>
      <w:hyperlink w:anchor="_Toc777" w:history="1">
        <w:r>
          <w:rPr>
            <w:rFonts w:ascii="仿宋" w:eastAsia="仿宋" w:hAnsi="仿宋" w:cs="仿宋" w:hint="eastAsia"/>
            <w:lang w:eastAsia="zh-CN"/>
          </w:rPr>
          <w:t>(二)、参与决策的渠道与机会</w:t>
        </w:r>
        <w:r>
          <w:tab/>
        </w:r>
        <w:r>
          <w:fldChar w:fldCharType="begin"/>
        </w:r>
        <w:r>
          <w:instrText xml:space="preserve"> PAGEREF _Toc777 \h </w:instrText>
        </w:r>
        <w:r>
          <w:fldChar w:fldCharType="separate"/>
        </w:r>
        <w:r>
          <w:t>43</w:t>
        </w:r>
        <w:r>
          <w:fldChar w:fldCharType="end"/>
        </w:r>
      </w:hyperlink>
    </w:p>
    <w:p>
      <w:pPr>
        <w:pStyle w:val="TOC2"/>
        <w:tabs>
          <w:tab w:val="right" w:leader="dot" w:pos="8306"/>
        </w:tabs>
      </w:pPr>
      <w:hyperlink w:anchor="_Toc16879" w:history="1">
        <w:r>
          <w:rPr>
            <w:rFonts w:ascii="仿宋" w:eastAsia="仿宋" w:hAnsi="仿宋" w:cs="仿宋" w:hint="eastAsia"/>
            <w:lang w:eastAsia="zh-CN"/>
          </w:rPr>
          <w:t>(三)、代表员工意见的制度</w:t>
        </w:r>
        <w:r>
          <w:tab/>
        </w:r>
        <w:r>
          <w:fldChar w:fldCharType="begin"/>
        </w:r>
        <w:r>
          <w:instrText xml:space="preserve"> PAGEREF _Toc16879 \h </w:instrText>
        </w:r>
        <w:r>
          <w:fldChar w:fldCharType="separate"/>
        </w:r>
        <w:r>
          <w:t>43</w:t>
        </w:r>
        <w:r>
          <w:fldChar w:fldCharType="end"/>
        </w:r>
      </w:hyperlink>
    </w:p>
    <w:p>
      <w:pPr>
        <w:pStyle w:val="TOC2"/>
        <w:tabs>
          <w:tab w:val="right" w:leader="dot" w:pos="8306"/>
        </w:tabs>
      </w:pPr>
      <w:hyperlink w:anchor="_Toc17470" w:history="1">
        <w:r>
          <w:rPr>
            <w:rFonts w:ascii="仿宋" w:eastAsia="仿宋" w:hAnsi="仿宋" w:cs="仿宋" w:hint="eastAsia"/>
            <w:lang w:eastAsia="zh-CN"/>
          </w:rPr>
          <w:t>(四)、公司治理与透明度</w:t>
        </w:r>
        <w:r>
          <w:tab/>
        </w:r>
        <w:r>
          <w:fldChar w:fldCharType="begin"/>
        </w:r>
        <w:r>
          <w:instrText xml:space="preserve"> PAGEREF _Toc17470 \h </w:instrText>
        </w:r>
        <w:r>
          <w:fldChar w:fldCharType="separate"/>
        </w:r>
        <w:r>
          <w:t>44</w:t>
        </w:r>
        <w:r>
          <w:fldChar w:fldCharType="end"/>
        </w:r>
      </w:hyperlink>
    </w:p>
    <w:p>
      <w:pPr>
        <w:pStyle w:val="TOC2"/>
        <w:tabs>
          <w:tab w:val="right" w:leader="dot" w:pos="8306"/>
        </w:tabs>
      </w:pPr>
      <w:hyperlink w:anchor="_Toc14842" w:history="1">
        <w:r>
          <w:rPr>
            <w:rFonts w:ascii="仿宋" w:eastAsia="仿宋" w:hAnsi="仿宋" w:cs="仿宋" w:hint="eastAsia"/>
            <w:lang w:eastAsia="zh-CN"/>
          </w:rPr>
          <w:t>(五)、公司治理结构的建设</w:t>
        </w:r>
        <w:r>
          <w:tab/>
        </w:r>
        <w:r>
          <w:fldChar w:fldCharType="begin"/>
        </w:r>
        <w:r>
          <w:instrText xml:space="preserve"> PAGEREF _Toc14842 \h </w:instrText>
        </w:r>
        <w:r>
          <w:fldChar w:fldCharType="separate"/>
        </w:r>
        <w:r>
          <w:t>45</w:t>
        </w:r>
        <w:r>
          <w:fldChar w:fldCharType="end"/>
        </w:r>
      </w:hyperlink>
    </w:p>
    <w:p>
      <w:pPr>
        <w:pStyle w:val="TOC2"/>
        <w:tabs>
          <w:tab w:val="right" w:leader="dot" w:pos="8306"/>
        </w:tabs>
      </w:pPr>
      <w:hyperlink w:anchor="_Toc30142" w:history="1">
        <w:r>
          <w:rPr>
            <w:rFonts w:ascii="仿宋" w:eastAsia="仿宋" w:hAnsi="仿宋" w:cs="仿宋" w:hint="eastAsia"/>
            <w:lang w:eastAsia="zh-CN"/>
          </w:rPr>
          <w:t>(六)、公司业绩与财务信息的公开</w:t>
        </w:r>
        <w:r>
          <w:tab/>
        </w:r>
        <w:r>
          <w:fldChar w:fldCharType="begin"/>
        </w:r>
        <w:r>
          <w:instrText xml:space="preserve"> PAGEREF _Toc30142 \h </w:instrText>
        </w:r>
        <w:r>
          <w:fldChar w:fldCharType="separate"/>
        </w:r>
        <w:r>
          <w:t>46</w:t>
        </w:r>
        <w:r>
          <w:fldChar w:fldCharType="end"/>
        </w:r>
      </w:hyperlink>
    </w:p>
    <w:p>
      <w:pPr>
        <w:pStyle w:val="TOC1"/>
        <w:tabs>
          <w:tab w:val="right" w:leader="dot" w:pos="8306"/>
        </w:tabs>
      </w:pPr>
      <w:hyperlink w:anchor="_Toc29369" w:history="1">
        <w:r>
          <w:rPr>
            <w:rFonts w:ascii="仿宋" w:eastAsia="仿宋" w:hAnsi="仿宋" w:cs="仿宋" w:hint="eastAsia"/>
            <w:lang w:eastAsia="zh-CN"/>
          </w:rPr>
          <w:t>十五、员工满意度调查与提升策略</w:t>
        </w:r>
        <w:r>
          <w:tab/>
        </w:r>
        <w:r>
          <w:fldChar w:fldCharType="begin"/>
        </w:r>
        <w:r>
          <w:instrText xml:space="preserve"> PAGEREF _Toc29369 \h </w:instrText>
        </w:r>
        <w:r>
          <w:fldChar w:fldCharType="separate"/>
        </w:r>
        <w:r>
          <w:t>47</w:t>
        </w:r>
        <w:r>
          <w:fldChar w:fldCharType="end"/>
        </w:r>
      </w:hyperlink>
    </w:p>
    <w:p>
      <w:pPr>
        <w:pStyle w:val="TOC2"/>
        <w:tabs>
          <w:tab w:val="right" w:leader="dot" w:pos="8306"/>
        </w:tabs>
      </w:pPr>
      <w:hyperlink w:anchor="_Toc5473" w:history="1">
        <w:r>
          <w:rPr>
            <w:rFonts w:ascii="仿宋" w:eastAsia="仿宋" w:hAnsi="仿宋" w:cs="仿宋" w:hint="eastAsia"/>
            <w:lang w:eastAsia="zh-CN"/>
          </w:rPr>
          <w:t>(一)、满意度调查的设计与实施</w:t>
        </w:r>
        <w:r>
          <w:tab/>
        </w:r>
        <w:r>
          <w:fldChar w:fldCharType="begin"/>
        </w:r>
        <w:r>
          <w:instrText xml:space="preserve"> PAGEREF _Toc5473 \h </w:instrText>
        </w:r>
        <w:r>
          <w:fldChar w:fldCharType="separate"/>
        </w:r>
        <w:r>
          <w:t>47</w:t>
        </w:r>
        <w:r>
          <w:fldChar w:fldCharType="end"/>
        </w:r>
      </w:hyperlink>
    </w:p>
    <w:p>
      <w:pPr>
        <w:pStyle w:val="TOC2"/>
        <w:tabs>
          <w:tab w:val="right" w:leader="dot" w:pos="8306"/>
        </w:tabs>
      </w:pPr>
      <w:hyperlink w:anchor="_Toc8528" w:history="1">
        <w:r>
          <w:rPr>
            <w:rFonts w:ascii="仿宋" w:eastAsia="仿宋" w:hAnsi="仿宋" w:cs="仿宋" w:hint="eastAsia"/>
            <w:lang w:eastAsia="zh-CN"/>
          </w:rPr>
          <w:t>(二)、员工满意度的分析与解读</w:t>
        </w:r>
        <w:r>
          <w:tab/>
        </w:r>
        <w:r>
          <w:fldChar w:fldCharType="begin"/>
        </w:r>
        <w:r>
          <w:instrText xml:space="preserve"> PAGEREF _Toc8528 \h </w:instrText>
        </w:r>
        <w:r>
          <w:fldChar w:fldCharType="separate"/>
        </w:r>
        <w:r>
          <w:t>49</w:t>
        </w:r>
        <w:r>
          <w:fldChar w:fldCharType="end"/>
        </w:r>
      </w:hyperlink>
    </w:p>
    <w:p>
      <w:pPr>
        <w:pStyle w:val="TOC2"/>
        <w:tabs>
          <w:tab w:val="right" w:leader="dot" w:pos="8306"/>
        </w:tabs>
      </w:pPr>
      <w:hyperlink w:anchor="_Toc8127" w:history="1">
        <w:r>
          <w:rPr>
            <w:rFonts w:ascii="仿宋" w:eastAsia="仿宋" w:hAnsi="仿宋" w:cs="仿宋" w:hint="eastAsia"/>
            <w:lang w:eastAsia="zh-CN"/>
          </w:rPr>
          <w:t>(三)、提升员工满意度的措施与行动计划</w:t>
        </w:r>
        <w:r>
          <w:tab/>
        </w:r>
        <w:r>
          <w:fldChar w:fldCharType="begin"/>
        </w:r>
        <w:r>
          <w:instrText xml:space="preserve"> PAGEREF _Toc8127 \h </w:instrText>
        </w:r>
        <w:r>
          <w:fldChar w:fldCharType="separate"/>
        </w:r>
        <w:r>
          <w:t>50</w:t>
        </w:r>
        <w:r>
          <w:fldChar w:fldCharType="end"/>
        </w:r>
      </w:hyperlink>
    </w:p>
    <w:p>
      <w:pPr>
        <w:pStyle w:val="TOC1"/>
        <w:tabs>
          <w:tab w:val="right" w:leader="dot" w:pos="8306"/>
        </w:tabs>
      </w:pPr>
      <w:hyperlink w:anchor="_Toc1006" w:history="1">
        <w:r>
          <w:rPr>
            <w:rFonts w:ascii="仿宋" w:eastAsia="仿宋" w:hAnsi="仿宋" w:cs="仿宋" w:hint="eastAsia"/>
            <w:lang w:eastAsia="zh-CN"/>
          </w:rPr>
          <w:t>十六、员工关系管理与危机处理</w:t>
        </w:r>
        <w:r>
          <w:tab/>
        </w:r>
        <w:r>
          <w:fldChar w:fldCharType="begin"/>
        </w:r>
        <w:r>
          <w:instrText xml:space="preserve"> PAGEREF _Toc1006 \h </w:instrText>
        </w:r>
        <w:r>
          <w:fldChar w:fldCharType="separate"/>
        </w:r>
        <w:r>
          <w:t>52</w:t>
        </w:r>
        <w:r>
          <w:fldChar w:fldCharType="end"/>
        </w:r>
      </w:hyperlink>
    </w:p>
    <w:p>
      <w:pPr>
        <w:pStyle w:val="TOC2"/>
        <w:tabs>
          <w:tab w:val="right" w:leader="dot" w:pos="8306"/>
        </w:tabs>
      </w:pPr>
      <w:hyperlink w:anchor="_Toc9819" w:history="1">
        <w:r>
          <w:rPr>
            <w:rFonts w:ascii="仿宋" w:eastAsia="仿宋" w:hAnsi="仿宋" w:cs="仿宋" w:hint="eastAsia"/>
            <w:lang w:eastAsia="zh-CN"/>
          </w:rPr>
          <w:t>(一)、员工关系管理原则与方法</w:t>
        </w:r>
        <w:r>
          <w:tab/>
        </w:r>
        <w:r>
          <w:fldChar w:fldCharType="begin"/>
        </w:r>
        <w:r>
          <w:instrText xml:space="preserve"> PAGEREF _Toc9819 \h </w:instrText>
        </w:r>
        <w:r>
          <w:fldChar w:fldCharType="separate"/>
        </w:r>
        <w:r>
          <w:t>52</w:t>
        </w:r>
        <w:r>
          <w:fldChar w:fldCharType="end"/>
        </w:r>
      </w:hyperlink>
    </w:p>
    <w:p>
      <w:pPr>
        <w:pStyle w:val="TOC2"/>
        <w:tabs>
          <w:tab w:val="right" w:leader="dot" w:pos="8306"/>
        </w:tabs>
      </w:pPr>
      <w:hyperlink w:anchor="_Toc18903" w:history="1">
        <w:r>
          <w:rPr>
            <w:rFonts w:ascii="仿宋" w:eastAsia="仿宋" w:hAnsi="仿宋" w:cs="仿宋" w:hint="eastAsia"/>
            <w:lang w:eastAsia="zh-CN"/>
          </w:rPr>
          <w:t>(二)、危机处理机制的建立与实施</w:t>
        </w:r>
        <w:r>
          <w:tab/>
        </w:r>
        <w:r>
          <w:fldChar w:fldCharType="begin"/>
        </w:r>
        <w:r>
          <w:instrText xml:space="preserve"> PAGEREF _Toc18903 \h </w:instrText>
        </w:r>
        <w:r>
          <w:fldChar w:fldCharType="separate"/>
        </w:r>
        <w:r>
          <w:t>53</w:t>
        </w:r>
        <w:r>
          <w:fldChar w:fldCharType="end"/>
        </w:r>
      </w:hyperlink>
    </w:p>
    <w:p>
      <w:pPr>
        <w:pStyle w:val="TOC2"/>
        <w:tabs>
          <w:tab w:val="right" w:leader="dot" w:pos="8306"/>
        </w:tabs>
      </w:pPr>
      <w:hyperlink w:anchor="_Toc6158" w:history="1">
        <w:r>
          <w:rPr>
            <w:rFonts w:ascii="仿宋" w:eastAsia="仿宋" w:hAnsi="仿宋" w:cs="仿宋" w:hint="eastAsia"/>
            <w:lang w:eastAsia="zh-CN"/>
          </w:rPr>
          <w:t>(三)、劳动争议解决与法律风险防范</w:t>
        </w:r>
        <w:r>
          <w:tab/>
        </w:r>
        <w:r>
          <w:fldChar w:fldCharType="begin"/>
        </w:r>
        <w:r>
          <w:instrText xml:space="preserve"> PAGEREF _Toc6158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隔热、隔音人造矿物材料及其制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9794"/>
      <w:r>
        <w:rPr>
          <w:rFonts w:ascii="仿宋" w:eastAsia="仿宋" w:hAnsi="仿宋" w:cs="仿宋" w:hint="eastAsia"/>
          <w:sz w:val="28"/>
          <w:lang w:eastAsia="zh-CN"/>
        </w:rPr>
        <w:t>一、隔热、隔音人造矿物材料及其制品行业背景分析</w:t>
      </w:r>
      <w:bookmarkEnd w:id="2"/>
    </w:p>
    <w:p>
      <w:pPr>
        <w:pStyle w:val="Heading2"/>
        <w:rPr>
          <w:rFonts w:ascii="仿宋" w:eastAsia="仿宋" w:hAnsi="仿宋" w:cs="仿宋" w:hint="eastAsia"/>
          <w:lang w:eastAsia="zh-CN"/>
        </w:rPr>
      </w:pPr>
      <w:bookmarkStart w:id="3" w:name="_Toc12008"/>
      <w:r>
        <w:rPr>
          <w:rFonts w:ascii="仿宋" w:eastAsia="仿宋" w:hAnsi="仿宋" w:cs="仿宋" w:hint="eastAsia"/>
          <w:lang w:eastAsia="zh-CN"/>
        </w:rPr>
        <w:t>(一)、隔热、隔音人造矿物材料及其制品行业背景分析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行业是一个充满活力且不断演变的领域。近年来，该隔热、隔音人造矿物材料及其制品行业经历了显著的增长，这一增长主要受益于多方面的推动因素，尤其是技术创新和市场需求的持续增加。技术创新为隔热、隔音人造矿物材料及其制品行业带来了新的商业模式和解决方案，而不断增长的市场需求则推动了隔热、隔音人造矿物材料及其制品行业的整体扩张。这使得 隔热、隔音人造矿物材料及其制品行业成为当前经济中备受关注的一个重要组成部分。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行业的市场规模持续扩大，预计未来几年仍将保持良好的增长势头。这一趋势得益于多种因素，其中包括数字化转型、全球化市场和消费者需求的多样化。数字化转型推动了隔热、隔音人造矿物材料及其制品行业内各个环节的效率提升，全球化市场为企业提供了更广阔的业务机会，而消费者需求的多样化则促使隔热、隔音人造矿物材料及其制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隔热、隔音人造矿物材料及其制品行业呈现激烈的竞争格局，主要由一些领先的企业主导市场。这些企业通常在创新、市场份额和客户忠诚度等方面表现出强大的竞争力。随着隔热、隔音人造矿物材料及其制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隔热、隔音人造矿物材料及其制品行业发展的关键因素之一。新技术的引入，如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隔热、隔音人造矿物材料及其制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隔热、隔音人造矿物材料及其制品行业仍然充满挑战和机遇。随着全球经济的发展和技术的不断进步，隔热、隔音人造矿物材料及其制品行业参与者将面临着更多的发展机会。然而，需要时刻保持敏锐的市场洞察，灵活调整战略，以适应变化中的环境。对于 隔热、隔音人造矿物材料及其制品行业的未来，持乐观但谨慎的态度，不断优化业务模式和提升核心竞争力是至关重要的。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9715"/>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30815"/>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22837"/>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29216"/>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2181"/>
      <w:r>
        <w:rPr>
          <w:rFonts w:ascii="仿宋" w:eastAsia="仿宋" w:hAnsi="仿宋" w:cs="仿宋" w:hint="eastAsia"/>
          <w:sz w:val="28"/>
          <w:lang w:eastAsia="zh-CN"/>
        </w:rPr>
        <w:t>三、薪酬制度管理</w:t>
      </w:r>
      <w:bookmarkEnd w:id="8"/>
    </w:p>
    <w:p>
      <w:pPr>
        <w:pStyle w:val="Heading2"/>
        <w:rPr>
          <w:rFonts w:ascii="仿宋" w:eastAsia="仿宋" w:hAnsi="仿宋" w:cs="仿宋" w:hint="eastAsia"/>
          <w:lang w:eastAsia="zh-CN"/>
        </w:rPr>
      </w:pPr>
      <w:bookmarkStart w:id="9" w:name="_Toc10133"/>
      <w:r>
        <w:rPr>
          <w:rFonts w:ascii="仿宋" w:eastAsia="仿宋" w:hAnsi="仿宋" w:cs="仿宋" w:hint="eastAsia"/>
          <w:lang w:eastAsia="zh-CN"/>
        </w:rPr>
        <w:t>(一)、薪酬管理制度</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隔热、隔音人造矿物材料及其制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21145"/>
      <w:r>
        <w:rPr>
          <w:rFonts w:ascii="仿宋" w:eastAsia="仿宋" w:hAnsi="仿宋" w:cs="仿宋" w:hint="eastAsia"/>
          <w:sz w:val="28"/>
          <w:lang w:eastAsia="zh-CN"/>
        </w:rPr>
        <w:t>(二)、奖金制度的制定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奖励员工参与和完成相关技能培训，提高员工的专业素养。设立明确的培训计划和奖金发放标准，鼓励员工持续学习和提升自身技能，以适应市场和隔热、隔音人造矿物材料及其制品行业的变化。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27682"/>
      <w:r>
        <w:rPr>
          <w:rFonts w:ascii="仿宋" w:eastAsia="仿宋" w:hAnsi="仿宋" w:cs="仿宋" w:hint="eastAsia"/>
          <w:sz w:val="28"/>
          <w:lang w:eastAsia="zh-CN"/>
        </w:rPr>
        <w:t>(三)、岗位薪酬体系设计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2" w:name="_Toc30259"/>
      <w:r>
        <w:rPr>
          <w:rFonts w:ascii="仿宋" w:eastAsia="仿宋" w:hAnsi="仿宋" w:cs="仿宋" w:hint="eastAsia"/>
          <w:sz w:val="28"/>
          <w:lang w:eastAsia="zh-CN"/>
        </w:rPr>
        <w:t>(四)、绩效薪酬体系设计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3" w:name="_Toc8367"/>
      <w:r>
        <w:rPr>
          <w:rFonts w:ascii="仿宋" w:eastAsia="仿宋" w:hAnsi="仿宋" w:cs="仿宋" w:hint="eastAsia"/>
          <w:sz w:val="28"/>
          <w:lang w:eastAsia="zh-CN"/>
        </w:rPr>
        <w:t>四、第八章员工绩效管理</w:t>
      </w:r>
      <w:bookmarkEnd w:id="13"/>
    </w:p>
    <w:p>
      <w:pPr>
        <w:pStyle w:val="Heading2"/>
        <w:rPr>
          <w:rFonts w:ascii="仿宋" w:eastAsia="仿宋" w:hAnsi="仿宋" w:cs="仿宋" w:hint="eastAsia"/>
          <w:lang w:eastAsia="zh-CN"/>
        </w:rPr>
      </w:pPr>
      <w:bookmarkStart w:id="14" w:name="_Toc8481"/>
      <w:r>
        <w:rPr>
          <w:rFonts w:ascii="仿宋" w:eastAsia="仿宋" w:hAnsi="仿宋" w:cs="仿宋" w:hint="eastAsia"/>
          <w:lang w:eastAsia="zh-CN"/>
        </w:rPr>
        <w:t>(一)、绩效评估体系建立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5" w:name="_Toc21063"/>
      <w:r>
        <w:rPr>
          <w:rFonts w:ascii="仿宋" w:eastAsia="仿宋" w:hAnsi="仿宋" w:cs="仿宋" w:hint="eastAsia"/>
          <w:sz w:val="28"/>
          <w:lang w:eastAsia="zh-CN"/>
        </w:rPr>
        <w:t>(二)、绩效考核与反馈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6" w:name="_Toc20690"/>
      <w:r>
        <w:rPr>
          <w:rFonts w:ascii="仿宋" w:eastAsia="仿宋" w:hAnsi="仿宋" w:cs="仿宋" w:hint="eastAsia"/>
          <w:sz w:val="28"/>
          <w:lang w:eastAsia="zh-CN"/>
        </w:rPr>
        <w:t>(三)、激励与奖惩机制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7" w:name="_Toc25322"/>
      <w:r>
        <w:rPr>
          <w:rFonts w:ascii="仿宋" w:eastAsia="仿宋" w:hAnsi="仿宋" w:cs="仿宋" w:hint="eastAsia"/>
          <w:sz w:val="28"/>
          <w:lang w:eastAsia="zh-CN"/>
        </w:rPr>
        <w:t>五、宏观环境分析</w:t>
      </w:r>
      <w:bookmarkEnd w:id="17"/>
    </w:p>
    <w:p>
      <w:pPr>
        <w:pStyle w:val="Heading2"/>
        <w:rPr>
          <w:rFonts w:ascii="仿宋" w:eastAsia="仿宋" w:hAnsi="仿宋" w:cs="仿宋" w:hint="eastAsia"/>
          <w:lang w:eastAsia="zh-CN"/>
        </w:rPr>
      </w:pPr>
      <w:bookmarkStart w:id="18" w:name="_Toc30824"/>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隔热、隔音人造矿物材料及其制品行业中具有重要意义。随着社会结构的变化，消费者对产品和服务的需求也发生了变化。当前，社会对可持续性和社会责任的关注不断增加，这对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隔热、隔音人造矿物材料及其制品行业提出了更高的要求。企业需要适应社会价值观的演变，关注社会趋势，以更好地满足市场需求。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隔热、隔音人造矿物材料及其制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隔热、隔音人造矿物材料及其制品行业的发展至关重要。政府政策的变化、国际关系的调整都可能对企业产生深刻的影响。特别是在 隔热、隔音人造矿物材料及其制品行业可能涉及到的领域，如法规、知识产权保护等，企业需要密切关注政治动态，及时调整战略。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隔热、隔音人造矿物材料及其制品行业的驱动力之一。新技术的引入可能改变隔热、隔音人造矿物材料及其制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隔热、隔音人造矿物材料及其制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隔热、隔音人造矿物材料及其制品行业需要更加重视环境因素。降低碳足迹、可持续生产、环保政策的遵守等都成为企业经营的重要考量。企业需要通过绿色技术和环保举措，积极履行社会责任。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13771"/>
      <w:r>
        <w:rPr>
          <w:rFonts w:ascii="仿宋" w:eastAsia="仿宋" w:hAnsi="仿宋" w:cs="仿宋" w:hint="eastAsia"/>
          <w:sz w:val="28"/>
          <w:lang w:eastAsia="zh-CN"/>
        </w:rPr>
        <w:t>六、第二十八章公司与员工法律关系</w:t>
      </w:r>
      <w:bookmarkEnd w:id="19"/>
    </w:p>
    <w:p>
      <w:pPr>
        <w:pStyle w:val="Heading2"/>
        <w:rPr>
          <w:rFonts w:ascii="仿宋" w:eastAsia="仿宋" w:hAnsi="仿宋" w:cs="仿宋" w:hint="eastAsia"/>
          <w:lang w:eastAsia="zh-CN"/>
        </w:rPr>
      </w:pPr>
      <w:bookmarkStart w:id="20" w:name="_Toc8316"/>
      <w:r>
        <w:rPr>
          <w:rFonts w:ascii="仿宋" w:eastAsia="仿宋" w:hAnsi="仿宋" w:cs="仿宋" w:hint="eastAsia"/>
          <w:lang w:eastAsia="zh-CN"/>
        </w:rPr>
        <w:t>(一)、劳动合同管理</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1" w:name="_Toc25224"/>
      <w:r>
        <w:rPr>
          <w:rFonts w:ascii="仿宋" w:eastAsia="仿宋" w:hAnsi="仿宋" w:cs="仿宋" w:hint="eastAsia"/>
          <w:sz w:val="28"/>
          <w:lang w:eastAsia="zh-CN"/>
        </w:rPr>
        <w:t>(二)、法定假期与劳动保障</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2" w:name="_Toc5623"/>
      <w:r>
        <w:rPr>
          <w:rFonts w:ascii="仿宋" w:eastAsia="仿宋" w:hAnsi="仿宋" w:cs="仿宋" w:hint="eastAsia"/>
          <w:sz w:val="28"/>
          <w:lang w:eastAsia="zh-CN"/>
        </w:rPr>
        <w:t>(三)、合规经营与风险防范</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23" w:name="_Toc20259"/>
      <w:r>
        <w:rPr>
          <w:rFonts w:ascii="仿宋" w:eastAsia="仿宋" w:hAnsi="仿宋" w:cs="仿宋" w:hint="eastAsia"/>
          <w:sz w:val="28"/>
          <w:lang w:eastAsia="zh-CN"/>
        </w:rPr>
        <w:t>七、第十二章职业伦理与社会责任</w:t>
      </w:r>
      <w:bookmarkEnd w:id="23"/>
    </w:p>
    <w:p>
      <w:pPr>
        <w:pStyle w:val="Heading2"/>
        <w:rPr>
          <w:rFonts w:ascii="仿宋" w:eastAsia="仿宋" w:hAnsi="仿宋" w:cs="仿宋" w:hint="eastAsia"/>
          <w:lang w:eastAsia="zh-CN"/>
        </w:rPr>
      </w:pPr>
      <w:bookmarkStart w:id="24" w:name="_Toc10403"/>
      <w:r>
        <w:rPr>
          <w:rFonts w:ascii="仿宋" w:eastAsia="仿宋" w:hAnsi="仿宋" w:cs="仿宋" w:hint="eastAsia"/>
          <w:lang w:eastAsia="zh-CN"/>
        </w:rPr>
        <w:t>(一)、职业道德规范</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隔热、隔音人造矿物材料及其制品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5" w:name="_Toc20166"/>
      <w:r>
        <w:rPr>
          <w:rFonts w:ascii="仿宋" w:eastAsia="仿宋" w:hAnsi="仿宋" w:cs="仿宋" w:hint="eastAsia"/>
          <w:sz w:val="28"/>
          <w:lang w:eastAsia="zh-CN"/>
        </w:rPr>
        <w:t>(二)、社会责任履行</w:t>
      </w:r>
      <w:bookmarkEnd w:id="2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https://d.book118.com/275130130323011104</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A2EFE"/>
    <w:rsid w:val="0D5A2E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275130130323011104"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2023-12-09T03:59:00Z</dcterms:created>
  <dcterms:modified xsi:type="dcterms:W3CDTF">2023-12-09T03:59:25Z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0112B9AB2D344C7DA6956E99C9A6A9E8_11</vt:lpwstr>
  </property>
  <property fmtid="{D5CDD505-2E9C-101B-9397-08002B2CF9AE}" pid="3" name="KSOProductBuildVer">
    <vt:lpwstr>2052-12.1.0.15712</vt:lpwstr>
  </property>
</Properties>
</file>