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电脑测深仪相关行业公司员工职业生涯规划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17" w:history="1">
        <w:r>
          <w:rPr>
            <w:rFonts w:ascii="仿宋" w:eastAsia="仿宋" w:hAnsi="仿宋" w:cs="仿宋" w:hint="eastAsia"/>
            <w:lang w:eastAsia="zh-CN"/>
          </w:rPr>
          <w:t>序言</w:t>
        </w:r>
        <w:r>
          <w:tab/>
        </w:r>
        <w:r>
          <w:fldChar w:fldCharType="begin"/>
        </w:r>
        <w:r>
          <w:instrText xml:space="preserve"> PAGEREF _Toc31117 \h </w:instrText>
        </w:r>
        <w:r>
          <w:fldChar w:fldCharType="separate"/>
        </w:r>
        <w:r>
          <w:t>3</w:t>
        </w:r>
        <w:r>
          <w:fldChar w:fldCharType="end"/>
        </w:r>
      </w:hyperlink>
    </w:p>
    <w:p>
      <w:pPr>
        <w:pStyle w:val="TOC1"/>
        <w:tabs>
          <w:tab w:val="right" w:leader="dot" w:pos="8306"/>
        </w:tabs>
      </w:pPr>
      <w:hyperlink w:anchor="_Toc22206" w:history="1">
        <w:r>
          <w:rPr>
            <w:rFonts w:ascii="仿宋" w:eastAsia="仿宋" w:hAnsi="仿宋" w:cs="仿宋" w:hint="eastAsia"/>
            <w:lang w:eastAsia="zh-CN"/>
          </w:rPr>
          <w:t>一、第八章员工绩效管理</w:t>
        </w:r>
        <w:r>
          <w:tab/>
        </w:r>
        <w:r>
          <w:fldChar w:fldCharType="begin"/>
        </w:r>
        <w:r>
          <w:instrText xml:space="preserve"> PAGEREF _Toc22206 \h </w:instrText>
        </w:r>
        <w:r>
          <w:fldChar w:fldCharType="separate"/>
        </w:r>
        <w:r>
          <w:t>3</w:t>
        </w:r>
        <w:r>
          <w:fldChar w:fldCharType="end"/>
        </w:r>
      </w:hyperlink>
    </w:p>
    <w:p>
      <w:pPr>
        <w:pStyle w:val="TOC2"/>
        <w:tabs>
          <w:tab w:val="right" w:leader="dot" w:pos="8306"/>
        </w:tabs>
      </w:pPr>
      <w:hyperlink w:anchor="_Toc5278" w:history="1">
        <w:r>
          <w:rPr>
            <w:rFonts w:ascii="仿宋" w:eastAsia="仿宋" w:hAnsi="仿宋" w:cs="仿宋" w:hint="eastAsia"/>
            <w:lang w:eastAsia="zh-CN"/>
          </w:rPr>
          <w:t>(一)、绩效评估体系建立</w:t>
        </w:r>
        <w:r>
          <w:tab/>
        </w:r>
        <w:r>
          <w:fldChar w:fldCharType="begin"/>
        </w:r>
        <w:r>
          <w:instrText xml:space="preserve"> PAGEREF _Toc5278 \h </w:instrText>
        </w:r>
        <w:r>
          <w:fldChar w:fldCharType="separate"/>
        </w:r>
        <w:r>
          <w:t>3</w:t>
        </w:r>
        <w:r>
          <w:fldChar w:fldCharType="end"/>
        </w:r>
      </w:hyperlink>
    </w:p>
    <w:p>
      <w:pPr>
        <w:pStyle w:val="TOC2"/>
        <w:tabs>
          <w:tab w:val="right" w:leader="dot" w:pos="8306"/>
        </w:tabs>
      </w:pPr>
      <w:hyperlink w:anchor="_Toc13531" w:history="1">
        <w:r>
          <w:rPr>
            <w:rFonts w:ascii="仿宋" w:eastAsia="仿宋" w:hAnsi="仿宋" w:cs="仿宋" w:hint="eastAsia"/>
            <w:lang w:eastAsia="zh-CN"/>
          </w:rPr>
          <w:t>(二)、绩效考核与反馈</w:t>
        </w:r>
        <w:r>
          <w:tab/>
        </w:r>
        <w:r>
          <w:fldChar w:fldCharType="begin"/>
        </w:r>
        <w:r>
          <w:instrText xml:space="preserve"> PAGEREF _Toc13531 \h </w:instrText>
        </w:r>
        <w:r>
          <w:fldChar w:fldCharType="separate"/>
        </w:r>
        <w:r>
          <w:t>4</w:t>
        </w:r>
        <w:r>
          <w:fldChar w:fldCharType="end"/>
        </w:r>
      </w:hyperlink>
    </w:p>
    <w:p>
      <w:pPr>
        <w:pStyle w:val="TOC2"/>
        <w:tabs>
          <w:tab w:val="right" w:leader="dot" w:pos="8306"/>
        </w:tabs>
      </w:pPr>
      <w:hyperlink w:anchor="_Toc30715" w:history="1">
        <w:r>
          <w:rPr>
            <w:rFonts w:ascii="仿宋" w:eastAsia="仿宋" w:hAnsi="仿宋" w:cs="仿宋" w:hint="eastAsia"/>
            <w:lang w:eastAsia="zh-CN"/>
          </w:rPr>
          <w:t>(三)、激励与奖惩机制</w:t>
        </w:r>
        <w:r>
          <w:tab/>
        </w:r>
        <w:r>
          <w:fldChar w:fldCharType="begin"/>
        </w:r>
        <w:r>
          <w:instrText xml:space="preserve"> PAGEREF _Toc30715 \h </w:instrText>
        </w:r>
        <w:r>
          <w:fldChar w:fldCharType="separate"/>
        </w:r>
        <w:r>
          <w:t>4</w:t>
        </w:r>
        <w:r>
          <w:fldChar w:fldCharType="end"/>
        </w:r>
      </w:hyperlink>
    </w:p>
    <w:p>
      <w:pPr>
        <w:pStyle w:val="TOC1"/>
        <w:tabs>
          <w:tab w:val="right" w:leader="dot" w:pos="8306"/>
        </w:tabs>
      </w:pPr>
      <w:hyperlink w:anchor="_Toc28356" w:history="1">
        <w:r>
          <w:rPr>
            <w:rFonts w:ascii="仿宋" w:eastAsia="仿宋" w:hAnsi="仿宋" w:cs="仿宋" w:hint="eastAsia"/>
            <w:lang w:eastAsia="zh-CN"/>
          </w:rPr>
          <w:t>二、宏观环境分析</w:t>
        </w:r>
        <w:r>
          <w:tab/>
        </w:r>
        <w:r>
          <w:fldChar w:fldCharType="begin"/>
        </w:r>
        <w:r>
          <w:instrText xml:space="preserve"> PAGEREF _Toc28356 \h </w:instrText>
        </w:r>
        <w:r>
          <w:fldChar w:fldCharType="separate"/>
        </w:r>
        <w:r>
          <w:t>5</w:t>
        </w:r>
        <w:r>
          <w:fldChar w:fldCharType="end"/>
        </w:r>
      </w:hyperlink>
    </w:p>
    <w:p>
      <w:pPr>
        <w:pStyle w:val="TOC2"/>
        <w:tabs>
          <w:tab w:val="right" w:leader="dot" w:pos="8306"/>
        </w:tabs>
      </w:pPr>
      <w:hyperlink w:anchor="_Toc1755" w:history="1">
        <w:r>
          <w:rPr>
            <w:rFonts w:ascii="仿宋" w:eastAsia="仿宋" w:hAnsi="仿宋" w:cs="仿宋" w:hint="eastAsia"/>
            <w:lang w:eastAsia="zh-CN"/>
          </w:rPr>
          <w:t>(一)、宏观环境分析</w:t>
        </w:r>
        <w:r>
          <w:tab/>
        </w:r>
        <w:r>
          <w:fldChar w:fldCharType="begin"/>
        </w:r>
        <w:r>
          <w:instrText xml:space="preserve"> PAGEREF _Toc1755 \h </w:instrText>
        </w:r>
        <w:r>
          <w:fldChar w:fldCharType="separate"/>
        </w:r>
        <w:r>
          <w:t>5</w:t>
        </w:r>
        <w:r>
          <w:fldChar w:fldCharType="end"/>
        </w:r>
      </w:hyperlink>
    </w:p>
    <w:p>
      <w:pPr>
        <w:pStyle w:val="TOC1"/>
        <w:tabs>
          <w:tab w:val="right" w:leader="dot" w:pos="8306"/>
        </w:tabs>
      </w:pPr>
      <w:hyperlink w:anchor="_Toc21107" w:history="1">
        <w:r>
          <w:rPr>
            <w:rFonts w:ascii="仿宋" w:eastAsia="仿宋" w:hAnsi="仿宋" w:cs="仿宋" w:hint="eastAsia"/>
            <w:lang w:eastAsia="zh-CN"/>
          </w:rPr>
          <w:t>三、电脑测深仪行业背景分析</w:t>
        </w:r>
        <w:r>
          <w:tab/>
        </w:r>
        <w:r>
          <w:fldChar w:fldCharType="begin"/>
        </w:r>
        <w:r>
          <w:instrText xml:space="preserve"> PAGEREF _Toc21107 \h </w:instrText>
        </w:r>
        <w:r>
          <w:fldChar w:fldCharType="separate"/>
        </w:r>
        <w:r>
          <w:t>6</w:t>
        </w:r>
        <w:r>
          <w:fldChar w:fldCharType="end"/>
        </w:r>
      </w:hyperlink>
    </w:p>
    <w:p>
      <w:pPr>
        <w:pStyle w:val="TOC2"/>
        <w:tabs>
          <w:tab w:val="right" w:leader="dot" w:pos="8306"/>
        </w:tabs>
      </w:pPr>
      <w:hyperlink w:anchor="_Toc22655" w:history="1">
        <w:r>
          <w:rPr>
            <w:rFonts w:ascii="仿宋" w:eastAsia="仿宋" w:hAnsi="仿宋" w:cs="仿宋" w:hint="eastAsia"/>
            <w:lang w:eastAsia="zh-CN"/>
          </w:rPr>
          <w:t>(一)、电脑测深仪行业背景分析</w:t>
        </w:r>
        <w:r>
          <w:tab/>
        </w:r>
        <w:r>
          <w:fldChar w:fldCharType="begin"/>
        </w:r>
        <w:r>
          <w:instrText xml:space="preserve"> PAGEREF _Toc22655 \h </w:instrText>
        </w:r>
        <w:r>
          <w:fldChar w:fldCharType="separate"/>
        </w:r>
        <w:r>
          <w:t>6</w:t>
        </w:r>
        <w:r>
          <w:fldChar w:fldCharType="end"/>
        </w:r>
      </w:hyperlink>
    </w:p>
    <w:p>
      <w:pPr>
        <w:pStyle w:val="TOC1"/>
        <w:tabs>
          <w:tab w:val="right" w:leader="dot" w:pos="8306"/>
        </w:tabs>
      </w:pPr>
      <w:hyperlink w:anchor="_Toc24206" w:history="1">
        <w:r>
          <w:rPr>
            <w:rFonts w:ascii="仿宋" w:eastAsia="仿宋" w:hAnsi="仿宋" w:cs="仿宋" w:hint="eastAsia"/>
            <w:lang w:eastAsia="zh-CN"/>
          </w:rPr>
          <w:t>四、第七章员工培训与发展</w:t>
        </w:r>
        <w:r>
          <w:tab/>
        </w:r>
        <w:r>
          <w:fldChar w:fldCharType="begin"/>
        </w:r>
        <w:r>
          <w:instrText xml:space="preserve"> PAGEREF _Toc24206 \h </w:instrText>
        </w:r>
        <w:r>
          <w:fldChar w:fldCharType="separate"/>
        </w:r>
        <w:r>
          <w:t>8</w:t>
        </w:r>
        <w:r>
          <w:fldChar w:fldCharType="end"/>
        </w:r>
      </w:hyperlink>
    </w:p>
    <w:p>
      <w:pPr>
        <w:pStyle w:val="TOC2"/>
        <w:tabs>
          <w:tab w:val="right" w:leader="dot" w:pos="8306"/>
        </w:tabs>
      </w:pPr>
      <w:hyperlink w:anchor="_Toc19390" w:history="1">
        <w:r>
          <w:rPr>
            <w:rFonts w:ascii="仿宋" w:eastAsia="仿宋" w:hAnsi="仿宋" w:cs="仿宋" w:hint="eastAsia"/>
            <w:lang w:eastAsia="zh-CN"/>
          </w:rPr>
          <w:t>(一)、培训需求分析</w:t>
        </w:r>
        <w:r>
          <w:tab/>
        </w:r>
        <w:r>
          <w:fldChar w:fldCharType="begin"/>
        </w:r>
        <w:r>
          <w:instrText xml:space="preserve"> PAGEREF _Toc19390 \h </w:instrText>
        </w:r>
        <w:r>
          <w:fldChar w:fldCharType="separate"/>
        </w:r>
        <w:r>
          <w:t>8</w:t>
        </w:r>
        <w:r>
          <w:fldChar w:fldCharType="end"/>
        </w:r>
      </w:hyperlink>
    </w:p>
    <w:p>
      <w:pPr>
        <w:pStyle w:val="TOC2"/>
        <w:tabs>
          <w:tab w:val="right" w:leader="dot" w:pos="8306"/>
        </w:tabs>
      </w:pPr>
      <w:hyperlink w:anchor="_Toc28232" w:history="1">
        <w:r>
          <w:rPr>
            <w:rFonts w:ascii="仿宋" w:eastAsia="仿宋" w:hAnsi="仿宋" w:cs="仿宋" w:hint="eastAsia"/>
            <w:lang w:eastAsia="zh-CN"/>
          </w:rPr>
          <w:t>(二)、培训计划制定</w:t>
        </w:r>
        <w:r>
          <w:tab/>
        </w:r>
        <w:r>
          <w:fldChar w:fldCharType="begin"/>
        </w:r>
        <w:r>
          <w:instrText xml:space="preserve"> PAGEREF _Toc28232 \h </w:instrText>
        </w:r>
        <w:r>
          <w:fldChar w:fldCharType="separate"/>
        </w:r>
        <w:r>
          <w:t>9</w:t>
        </w:r>
        <w:r>
          <w:fldChar w:fldCharType="end"/>
        </w:r>
      </w:hyperlink>
    </w:p>
    <w:p>
      <w:pPr>
        <w:pStyle w:val="TOC2"/>
        <w:tabs>
          <w:tab w:val="right" w:leader="dot" w:pos="8306"/>
        </w:tabs>
      </w:pPr>
      <w:hyperlink w:anchor="_Toc20424" w:history="1">
        <w:r>
          <w:rPr>
            <w:rFonts w:ascii="仿宋" w:eastAsia="仿宋" w:hAnsi="仿宋" w:cs="仿宋" w:hint="eastAsia"/>
            <w:lang w:eastAsia="zh-CN"/>
          </w:rPr>
          <w:t>(三)、培训实施与评估</w:t>
        </w:r>
        <w:r>
          <w:tab/>
        </w:r>
        <w:r>
          <w:fldChar w:fldCharType="begin"/>
        </w:r>
        <w:r>
          <w:instrText xml:space="preserve"> PAGEREF _Toc20424 \h </w:instrText>
        </w:r>
        <w:r>
          <w:fldChar w:fldCharType="separate"/>
        </w:r>
        <w:r>
          <w:t>10</w:t>
        </w:r>
        <w:r>
          <w:fldChar w:fldCharType="end"/>
        </w:r>
      </w:hyperlink>
    </w:p>
    <w:p>
      <w:pPr>
        <w:pStyle w:val="TOC2"/>
        <w:tabs>
          <w:tab w:val="right" w:leader="dot" w:pos="8306"/>
        </w:tabs>
      </w:pPr>
      <w:hyperlink w:anchor="_Toc31134" w:history="1">
        <w:r>
          <w:rPr>
            <w:rFonts w:ascii="仿宋" w:eastAsia="仿宋" w:hAnsi="仿宋" w:cs="仿宋" w:hint="eastAsia"/>
            <w:lang w:eastAsia="zh-CN"/>
          </w:rPr>
          <w:t>(四)、持续学习与专业发展支持</w:t>
        </w:r>
        <w:r>
          <w:tab/>
        </w:r>
        <w:r>
          <w:fldChar w:fldCharType="begin"/>
        </w:r>
        <w:r>
          <w:instrText xml:space="preserve"> PAGEREF _Toc31134 \h </w:instrText>
        </w:r>
        <w:r>
          <w:fldChar w:fldCharType="separate"/>
        </w:r>
        <w:r>
          <w:t>11</w:t>
        </w:r>
        <w:r>
          <w:fldChar w:fldCharType="end"/>
        </w:r>
      </w:hyperlink>
    </w:p>
    <w:p>
      <w:pPr>
        <w:pStyle w:val="TOC1"/>
        <w:tabs>
          <w:tab w:val="right" w:leader="dot" w:pos="8306"/>
        </w:tabs>
      </w:pPr>
      <w:hyperlink w:anchor="_Toc21519" w:history="1">
        <w:r>
          <w:rPr>
            <w:rFonts w:ascii="仿宋" w:eastAsia="仿宋" w:hAnsi="仿宋" w:cs="仿宋" w:hint="eastAsia"/>
            <w:lang w:eastAsia="zh-CN"/>
          </w:rPr>
          <w:t>五、员工职业生涯规划与发展</w:t>
        </w:r>
        <w:r>
          <w:tab/>
        </w:r>
        <w:r>
          <w:fldChar w:fldCharType="begin"/>
        </w:r>
        <w:r>
          <w:instrText xml:space="preserve"> PAGEREF _Toc21519 \h </w:instrText>
        </w:r>
        <w:r>
          <w:fldChar w:fldCharType="separate"/>
        </w:r>
        <w:r>
          <w:t>12</w:t>
        </w:r>
        <w:r>
          <w:fldChar w:fldCharType="end"/>
        </w:r>
      </w:hyperlink>
    </w:p>
    <w:p>
      <w:pPr>
        <w:pStyle w:val="TOC2"/>
        <w:tabs>
          <w:tab w:val="right" w:leader="dot" w:pos="8306"/>
        </w:tabs>
      </w:pPr>
      <w:hyperlink w:anchor="_Toc13329" w:history="1">
        <w:r>
          <w:rPr>
            <w:rFonts w:ascii="仿宋" w:eastAsia="仿宋" w:hAnsi="仿宋" w:cs="仿宋" w:hint="eastAsia"/>
            <w:lang w:eastAsia="zh-CN"/>
          </w:rPr>
          <w:t>(一)、职业生涯规划概述</w:t>
        </w:r>
        <w:r>
          <w:tab/>
        </w:r>
        <w:r>
          <w:fldChar w:fldCharType="begin"/>
        </w:r>
        <w:r>
          <w:instrText xml:space="preserve"> PAGEREF _Toc13329 \h </w:instrText>
        </w:r>
        <w:r>
          <w:fldChar w:fldCharType="separate"/>
        </w:r>
        <w:r>
          <w:t>12</w:t>
        </w:r>
        <w:r>
          <w:fldChar w:fldCharType="end"/>
        </w:r>
      </w:hyperlink>
    </w:p>
    <w:p>
      <w:pPr>
        <w:pStyle w:val="TOC2"/>
        <w:tabs>
          <w:tab w:val="right" w:leader="dot" w:pos="8306"/>
        </w:tabs>
      </w:pPr>
      <w:hyperlink w:anchor="_Toc8319" w:history="1">
        <w:r>
          <w:rPr>
            <w:rFonts w:ascii="仿宋" w:eastAsia="仿宋" w:hAnsi="仿宋" w:cs="仿宋" w:hint="eastAsia"/>
            <w:lang w:eastAsia="zh-CN"/>
          </w:rPr>
          <w:t>(二)、基本原则与方法</w:t>
        </w:r>
        <w:r>
          <w:tab/>
        </w:r>
        <w:r>
          <w:fldChar w:fldCharType="begin"/>
        </w:r>
        <w:r>
          <w:instrText xml:space="preserve"> PAGEREF _Toc8319 \h </w:instrText>
        </w:r>
        <w:r>
          <w:fldChar w:fldCharType="separate"/>
        </w:r>
        <w:r>
          <w:t>14</w:t>
        </w:r>
        <w:r>
          <w:fldChar w:fldCharType="end"/>
        </w:r>
      </w:hyperlink>
    </w:p>
    <w:p>
      <w:pPr>
        <w:pStyle w:val="TOC2"/>
        <w:tabs>
          <w:tab w:val="right" w:leader="dot" w:pos="8306"/>
        </w:tabs>
      </w:pPr>
      <w:hyperlink w:anchor="_Toc26246" w:history="1">
        <w:r>
          <w:rPr>
            <w:rFonts w:ascii="仿宋" w:eastAsia="仿宋" w:hAnsi="仿宋" w:cs="仿宋" w:hint="eastAsia"/>
            <w:lang w:eastAsia="zh-CN"/>
          </w:rPr>
          <w:t>(三)、员工职业生涯管理</w:t>
        </w:r>
        <w:r>
          <w:tab/>
        </w:r>
        <w:r>
          <w:fldChar w:fldCharType="begin"/>
        </w:r>
        <w:r>
          <w:instrText xml:space="preserve"> PAGEREF _Toc26246 \h </w:instrText>
        </w:r>
        <w:r>
          <w:fldChar w:fldCharType="separate"/>
        </w:r>
        <w:r>
          <w:t>14</w:t>
        </w:r>
        <w:r>
          <w:fldChar w:fldCharType="end"/>
        </w:r>
      </w:hyperlink>
    </w:p>
    <w:p>
      <w:pPr>
        <w:pStyle w:val="TOC2"/>
        <w:tabs>
          <w:tab w:val="right" w:leader="dot" w:pos="8306"/>
        </w:tabs>
      </w:pPr>
      <w:hyperlink w:anchor="_Toc8299" w:history="1">
        <w:r>
          <w:rPr>
            <w:rFonts w:ascii="仿宋" w:eastAsia="仿宋" w:hAnsi="仿宋" w:cs="仿宋" w:hint="eastAsia"/>
            <w:lang w:eastAsia="zh-CN"/>
          </w:rPr>
          <w:t>(四)、职业生涯发展支持体系</w:t>
        </w:r>
        <w:r>
          <w:tab/>
        </w:r>
        <w:r>
          <w:fldChar w:fldCharType="begin"/>
        </w:r>
        <w:r>
          <w:instrText xml:space="preserve"> PAGEREF _Toc8299 \h </w:instrText>
        </w:r>
        <w:r>
          <w:fldChar w:fldCharType="separate"/>
        </w:r>
        <w:r>
          <w:t>16</w:t>
        </w:r>
        <w:r>
          <w:fldChar w:fldCharType="end"/>
        </w:r>
      </w:hyperlink>
    </w:p>
    <w:p>
      <w:pPr>
        <w:pStyle w:val="TOC2"/>
        <w:tabs>
          <w:tab w:val="right" w:leader="dot" w:pos="8306"/>
        </w:tabs>
      </w:pPr>
      <w:hyperlink w:anchor="_Toc1283" w:history="1">
        <w:r>
          <w:rPr>
            <w:rFonts w:ascii="仿宋" w:eastAsia="仿宋" w:hAnsi="仿宋" w:cs="仿宋" w:hint="eastAsia"/>
            <w:lang w:eastAsia="zh-CN"/>
          </w:rPr>
          <w:t>(五)、公司文化与员工职业发展融合</w:t>
        </w:r>
        <w:r>
          <w:tab/>
        </w:r>
        <w:r>
          <w:fldChar w:fldCharType="begin"/>
        </w:r>
        <w:r>
          <w:instrText xml:space="preserve"> PAGEREF _Toc1283 \h </w:instrText>
        </w:r>
        <w:r>
          <w:fldChar w:fldCharType="separate"/>
        </w:r>
        <w:r>
          <w:t>18</w:t>
        </w:r>
        <w:r>
          <w:fldChar w:fldCharType="end"/>
        </w:r>
      </w:hyperlink>
    </w:p>
    <w:p>
      <w:pPr>
        <w:pStyle w:val="TOC2"/>
        <w:tabs>
          <w:tab w:val="right" w:leader="dot" w:pos="8306"/>
        </w:tabs>
      </w:pPr>
      <w:hyperlink w:anchor="_Toc15824" w:history="1">
        <w:r>
          <w:rPr>
            <w:rFonts w:ascii="仿宋" w:eastAsia="仿宋" w:hAnsi="仿宋" w:cs="仿宋" w:hint="eastAsia"/>
            <w:lang w:eastAsia="zh-CN"/>
          </w:rPr>
          <w:t>(六)、未来趋势与发展策略</w:t>
        </w:r>
        <w:r>
          <w:tab/>
        </w:r>
        <w:r>
          <w:fldChar w:fldCharType="begin"/>
        </w:r>
        <w:r>
          <w:instrText xml:space="preserve"> PAGEREF _Toc15824 \h </w:instrText>
        </w:r>
        <w:r>
          <w:fldChar w:fldCharType="separate"/>
        </w:r>
        <w:r>
          <w:t>19</w:t>
        </w:r>
        <w:r>
          <w:fldChar w:fldCharType="end"/>
        </w:r>
      </w:hyperlink>
    </w:p>
    <w:p>
      <w:pPr>
        <w:pStyle w:val="TOC1"/>
        <w:tabs>
          <w:tab w:val="right" w:leader="dot" w:pos="8306"/>
        </w:tabs>
      </w:pPr>
      <w:hyperlink w:anchor="_Toc18263" w:history="1">
        <w:r>
          <w:rPr>
            <w:rFonts w:ascii="仿宋" w:eastAsia="仿宋" w:hAnsi="仿宋" w:cs="仿宋" w:hint="eastAsia"/>
            <w:lang w:eastAsia="zh-CN"/>
          </w:rPr>
          <w:t>六、第十三章技术与创新支持</w:t>
        </w:r>
        <w:r>
          <w:tab/>
        </w:r>
        <w:r>
          <w:fldChar w:fldCharType="begin"/>
        </w:r>
        <w:r>
          <w:instrText xml:space="preserve"> PAGEREF _Toc18263 \h </w:instrText>
        </w:r>
        <w:r>
          <w:fldChar w:fldCharType="separate"/>
        </w:r>
        <w:r>
          <w:t>21</w:t>
        </w:r>
        <w:r>
          <w:fldChar w:fldCharType="end"/>
        </w:r>
      </w:hyperlink>
    </w:p>
    <w:p>
      <w:pPr>
        <w:pStyle w:val="TOC2"/>
        <w:tabs>
          <w:tab w:val="right" w:leader="dot" w:pos="8306"/>
        </w:tabs>
      </w:pPr>
      <w:hyperlink w:anchor="_Toc6121" w:history="1">
        <w:r>
          <w:rPr>
            <w:rFonts w:ascii="仿宋" w:eastAsia="仿宋" w:hAnsi="仿宋" w:cs="仿宋" w:hint="eastAsia"/>
            <w:lang w:eastAsia="zh-CN"/>
          </w:rPr>
          <w:t>(一)、技术培训与更新</w:t>
        </w:r>
        <w:r>
          <w:tab/>
        </w:r>
        <w:r>
          <w:fldChar w:fldCharType="begin"/>
        </w:r>
        <w:r>
          <w:instrText xml:space="preserve"> PAGEREF _Toc6121 \h </w:instrText>
        </w:r>
        <w:r>
          <w:fldChar w:fldCharType="separate"/>
        </w:r>
        <w:r>
          <w:t>21</w:t>
        </w:r>
        <w:r>
          <w:fldChar w:fldCharType="end"/>
        </w:r>
      </w:hyperlink>
    </w:p>
    <w:p>
      <w:pPr>
        <w:pStyle w:val="TOC2"/>
        <w:tabs>
          <w:tab w:val="right" w:leader="dot" w:pos="8306"/>
        </w:tabs>
      </w:pPr>
      <w:hyperlink w:anchor="_Toc1005" w:history="1">
        <w:r>
          <w:rPr>
            <w:rFonts w:ascii="仿宋" w:eastAsia="仿宋" w:hAnsi="仿宋" w:cs="仿宋" w:hint="eastAsia"/>
            <w:lang w:eastAsia="zh-CN"/>
          </w:rPr>
          <w:t>(二)、创新文化与项目支持</w:t>
        </w:r>
        <w:r>
          <w:tab/>
        </w:r>
        <w:r>
          <w:fldChar w:fldCharType="begin"/>
        </w:r>
        <w:r>
          <w:instrText xml:space="preserve"> PAGEREF _Toc1005 \h </w:instrText>
        </w:r>
        <w:r>
          <w:fldChar w:fldCharType="separate"/>
        </w:r>
        <w:r>
          <w:t>22</w:t>
        </w:r>
        <w:r>
          <w:fldChar w:fldCharType="end"/>
        </w:r>
      </w:hyperlink>
    </w:p>
    <w:p>
      <w:pPr>
        <w:pStyle w:val="TOC1"/>
        <w:tabs>
          <w:tab w:val="right" w:leader="dot" w:pos="8306"/>
        </w:tabs>
      </w:pPr>
      <w:hyperlink w:anchor="_Toc30503" w:history="1">
        <w:r>
          <w:rPr>
            <w:rFonts w:ascii="仿宋" w:eastAsia="仿宋" w:hAnsi="仿宋" w:cs="仿宋" w:hint="eastAsia"/>
            <w:lang w:eastAsia="zh-CN"/>
          </w:rPr>
          <w:t>七、第十二章职业伦理与社会责任</w:t>
        </w:r>
        <w:r>
          <w:tab/>
        </w:r>
        <w:r>
          <w:fldChar w:fldCharType="begin"/>
        </w:r>
        <w:r>
          <w:instrText xml:space="preserve"> PAGEREF _Toc30503 \h </w:instrText>
        </w:r>
        <w:r>
          <w:fldChar w:fldCharType="separate"/>
        </w:r>
        <w:r>
          <w:t>23</w:t>
        </w:r>
        <w:r>
          <w:fldChar w:fldCharType="end"/>
        </w:r>
      </w:hyperlink>
    </w:p>
    <w:p>
      <w:pPr>
        <w:pStyle w:val="TOC2"/>
        <w:tabs>
          <w:tab w:val="right" w:leader="dot" w:pos="8306"/>
        </w:tabs>
      </w:pPr>
      <w:hyperlink w:anchor="_Toc18013" w:history="1">
        <w:r>
          <w:rPr>
            <w:rFonts w:ascii="仿宋" w:eastAsia="仿宋" w:hAnsi="仿宋" w:cs="仿宋" w:hint="eastAsia"/>
            <w:lang w:eastAsia="zh-CN"/>
          </w:rPr>
          <w:t>(一)、职业道德规范</w:t>
        </w:r>
        <w:r>
          <w:tab/>
        </w:r>
        <w:r>
          <w:fldChar w:fldCharType="begin"/>
        </w:r>
        <w:r>
          <w:instrText xml:space="preserve"> PAGEREF _Toc18013 \h </w:instrText>
        </w:r>
        <w:r>
          <w:fldChar w:fldCharType="separate"/>
        </w:r>
        <w:r>
          <w:t>23</w:t>
        </w:r>
        <w:r>
          <w:fldChar w:fldCharType="end"/>
        </w:r>
      </w:hyperlink>
    </w:p>
    <w:p>
      <w:pPr>
        <w:pStyle w:val="TOC2"/>
        <w:tabs>
          <w:tab w:val="right" w:leader="dot" w:pos="8306"/>
        </w:tabs>
      </w:pPr>
      <w:hyperlink w:anchor="_Toc12798" w:history="1">
        <w:r>
          <w:rPr>
            <w:rFonts w:ascii="仿宋" w:eastAsia="仿宋" w:hAnsi="仿宋" w:cs="仿宋" w:hint="eastAsia"/>
            <w:lang w:eastAsia="zh-CN"/>
          </w:rPr>
          <w:t>(二)、社会责任履行</w:t>
        </w:r>
        <w:r>
          <w:tab/>
        </w:r>
        <w:r>
          <w:fldChar w:fldCharType="begin"/>
        </w:r>
        <w:r>
          <w:instrText xml:space="preserve"> PAGEREF _Toc12798 \h </w:instrText>
        </w:r>
        <w:r>
          <w:fldChar w:fldCharType="separate"/>
        </w:r>
        <w:r>
          <w:t>24</w:t>
        </w:r>
        <w:r>
          <w:fldChar w:fldCharType="end"/>
        </w:r>
      </w:hyperlink>
    </w:p>
    <w:p>
      <w:pPr>
        <w:pStyle w:val="TOC1"/>
        <w:tabs>
          <w:tab w:val="right" w:leader="dot" w:pos="8306"/>
        </w:tabs>
      </w:pPr>
      <w:hyperlink w:anchor="_Toc10112" w:history="1">
        <w:r>
          <w:rPr>
            <w:rFonts w:ascii="仿宋" w:eastAsia="仿宋" w:hAnsi="仿宋" w:cs="仿宋" w:hint="eastAsia"/>
            <w:lang w:eastAsia="zh-CN"/>
          </w:rPr>
          <w:t>八、第三十八章员工社交媒体管理</w:t>
        </w:r>
        <w:r>
          <w:tab/>
        </w:r>
        <w:r>
          <w:fldChar w:fldCharType="begin"/>
        </w:r>
        <w:r>
          <w:instrText xml:space="preserve"> PAGEREF _Toc10112 \h </w:instrText>
        </w:r>
        <w:r>
          <w:fldChar w:fldCharType="separate"/>
        </w:r>
        <w:r>
          <w:t>25</w:t>
        </w:r>
        <w:r>
          <w:fldChar w:fldCharType="end"/>
        </w:r>
      </w:hyperlink>
    </w:p>
    <w:p>
      <w:pPr>
        <w:pStyle w:val="TOC2"/>
        <w:tabs>
          <w:tab w:val="right" w:leader="dot" w:pos="8306"/>
        </w:tabs>
      </w:pPr>
      <w:hyperlink w:anchor="_Toc4407" w:history="1">
        <w:r>
          <w:rPr>
            <w:rFonts w:ascii="仿宋" w:eastAsia="仿宋" w:hAnsi="仿宋" w:cs="仿宋" w:hint="eastAsia"/>
            <w:lang w:eastAsia="zh-CN"/>
          </w:rPr>
          <w:t>(一)、员工社交媒体政策</w:t>
        </w:r>
        <w:r>
          <w:tab/>
        </w:r>
        <w:r>
          <w:fldChar w:fldCharType="begin"/>
        </w:r>
        <w:r>
          <w:instrText xml:space="preserve"> PAGEREF _Toc4407 \h </w:instrText>
        </w:r>
        <w:r>
          <w:fldChar w:fldCharType="separate"/>
        </w:r>
        <w:r>
          <w:t>25</w:t>
        </w:r>
        <w:r>
          <w:fldChar w:fldCharType="end"/>
        </w:r>
      </w:hyperlink>
    </w:p>
    <w:p>
      <w:pPr>
        <w:pStyle w:val="TOC2"/>
        <w:tabs>
          <w:tab w:val="right" w:leader="dot" w:pos="8306"/>
        </w:tabs>
      </w:pPr>
      <w:hyperlink w:anchor="_Toc23305" w:history="1">
        <w:r>
          <w:rPr>
            <w:rFonts w:ascii="仿宋" w:eastAsia="仿宋" w:hAnsi="仿宋" w:cs="仿宋" w:hint="eastAsia"/>
            <w:lang w:eastAsia="zh-CN"/>
          </w:rPr>
          <w:t>(二)、个人品牌与公司形象的关联</w:t>
        </w:r>
        <w:r>
          <w:tab/>
        </w:r>
        <w:r>
          <w:fldChar w:fldCharType="begin"/>
        </w:r>
        <w:r>
          <w:instrText xml:space="preserve"> PAGEREF _Toc23305 \h </w:instrText>
        </w:r>
        <w:r>
          <w:fldChar w:fldCharType="separate"/>
        </w:r>
        <w:r>
          <w:t>26</w:t>
        </w:r>
        <w:r>
          <w:fldChar w:fldCharType="end"/>
        </w:r>
      </w:hyperlink>
    </w:p>
    <w:p>
      <w:pPr>
        <w:pStyle w:val="TOC2"/>
        <w:tabs>
          <w:tab w:val="right" w:leader="dot" w:pos="8306"/>
        </w:tabs>
      </w:pPr>
      <w:hyperlink w:anchor="_Toc30622" w:history="1">
        <w:r>
          <w:rPr>
            <w:rFonts w:ascii="仿宋" w:eastAsia="仿宋" w:hAnsi="仿宋" w:cs="仿宋" w:hint="eastAsia"/>
            <w:lang w:eastAsia="zh-CN"/>
          </w:rPr>
          <w:t>(三)、社交媒体使用准则</w:t>
        </w:r>
        <w:r>
          <w:tab/>
        </w:r>
        <w:r>
          <w:fldChar w:fldCharType="begin"/>
        </w:r>
        <w:r>
          <w:instrText xml:space="preserve"> PAGEREF _Toc30622 \h </w:instrText>
        </w:r>
        <w:r>
          <w:fldChar w:fldCharType="separate"/>
        </w:r>
        <w:r>
          <w:t>27</w:t>
        </w:r>
        <w:r>
          <w:fldChar w:fldCharType="end"/>
        </w:r>
      </w:hyperlink>
    </w:p>
    <w:p>
      <w:pPr>
        <w:pStyle w:val="TOC2"/>
        <w:tabs>
          <w:tab w:val="right" w:leader="dot" w:pos="8306"/>
        </w:tabs>
      </w:pPr>
      <w:hyperlink w:anchor="_Toc18158" w:history="1">
        <w:r>
          <w:rPr>
            <w:rFonts w:ascii="仿宋" w:eastAsia="仿宋" w:hAnsi="仿宋" w:cs="仿宋" w:hint="eastAsia"/>
            <w:lang w:eastAsia="zh-CN"/>
          </w:rPr>
          <w:t>(四)、公司与员工互动</w:t>
        </w:r>
        <w:r>
          <w:tab/>
        </w:r>
        <w:r>
          <w:fldChar w:fldCharType="begin"/>
        </w:r>
        <w:r>
          <w:instrText xml:space="preserve"> PAGEREF _Toc18158 \h </w:instrText>
        </w:r>
        <w:r>
          <w:fldChar w:fldCharType="separate"/>
        </w:r>
        <w:r>
          <w:t>30</w:t>
        </w:r>
        <w:r>
          <w:fldChar w:fldCharType="end"/>
        </w:r>
      </w:hyperlink>
    </w:p>
    <w:p>
      <w:pPr>
        <w:pStyle w:val="TOC2"/>
        <w:tabs>
          <w:tab w:val="right" w:leader="dot" w:pos="8306"/>
        </w:tabs>
      </w:pPr>
      <w:hyperlink w:anchor="_Toc28737" w:history="1">
        <w:r>
          <w:rPr>
            <w:rFonts w:ascii="仿宋" w:eastAsia="仿宋" w:hAnsi="仿宋" w:cs="仿宋" w:hint="eastAsia"/>
            <w:lang w:eastAsia="zh-CN"/>
          </w:rPr>
          <w:t>(五)、公司社交媒体账号管理</w:t>
        </w:r>
        <w:r>
          <w:tab/>
        </w:r>
        <w:r>
          <w:fldChar w:fldCharType="begin"/>
        </w:r>
        <w:r>
          <w:instrText xml:space="preserve"> PAGEREF _Toc28737 \h </w:instrText>
        </w:r>
        <w:r>
          <w:fldChar w:fldCharType="separate"/>
        </w:r>
        <w:r>
          <w:t>31</w:t>
        </w:r>
        <w:r>
          <w:fldChar w:fldCharType="end"/>
        </w:r>
      </w:hyperlink>
    </w:p>
    <w:p>
      <w:pPr>
        <w:pStyle w:val="TOC2"/>
        <w:tabs>
          <w:tab w:val="right" w:leader="dot" w:pos="8306"/>
        </w:tabs>
      </w:pPr>
      <w:hyperlink w:anchor="_Toc23343" w:history="1">
        <w:r>
          <w:rPr>
            <w:rFonts w:ascii="仿宋" w:eastAsia="仿宋" w:hAnsi="仿宋" w:cs="仿宋" w:hint="eastAsia"/>
            <w:lang w:eastAsia="zh-CN"/>
          </w:rPr>
          <w:t>(六)、职业发展机会的分享与推广</w:t>
        </w:r>
        <w:r>
          <w:tab/>
        </w:r>
        <w:r>
          <w:fldChar w:fldCharType="begin"/>
        </w:r>
        <w:r>
          <w:instrText xml:space="preserve"> PAGEREF _Toc23343 \h </w:instrText>
        </w:r>
        <w:r>
          <w:fldChar w:fldCharType="separate"/>
        </w:r>
        <w:r>
          <w:t>32</w:t>
        </w:r>
        <w:r>
          <w:fldChar w:fldCharType="end"/>
        </w:r>
      </w:hyperlink>
    </w:p>
    <w:p>
      <w:pPr>
        <w:pStyle w:val="TOC1"/>
        <w:tabs>
          <w:tab w:val="right" w:leader="dot" w:pos="8306"/>
        </w:tabs>
      </w:pPr>
      <w:hyperlink w:anchor="_Toc8100" w:history="1">
        <w:r>
          <w:rPr>
            <w:rFonts w:ascii="仿宋" w:eastAsia="仿宋" w:hAnsi="仿宋" w:cs="仿宋" w:hint="eastAsia"/>
            <w:lang w:eastAsia="zh-CN"/>
          </w:rPr>
          <w:t>九、员工家庭与工作平衡支持计划</w:t>
        </w:r>
        <w:r>
          <w:tab/>
        </w:r>
        <w:r>
          <w:fldChar w:fldCharType="begin"/>
        </w:r>
        <w:r>
          <w:instrText xml:space="preserve"> PAGEREF _Toc8100 \h </w:instrText>
        </w:r>
        <w:r>
          <w:fldChar w:fldCharType="separate"/>
        </w:r>
        <w:r>
          <w:t>33</w:t>
        </w:r>
        <w:r>
          <w:fldChar w:fldCharType="end"/>
        </w:r>
      </w:hyperlink>
    </w:p>
    <w:p>
      <w:pPr>
        <w:pStyle w:val="TOC2"/>
        <w:tabs>
          <w:tab w:val="right" w:leader="dot" w:pos="8306"/>
        </w:tabs>
      </w:pPr>
      <w:hyperlink w:anchor="_Toc21688" w:history="1">
        <w:r>
          <w:rPr>
            <w:rFonts w:ascii="仿宋" w:eastAsia="仿宋" w:hAnsi="仿宋" w:cs="仿宋" w:hint="eastAsia"/>
            <w:lang w:eastAsia="zh-CN"/>
          </w:rPr>
          <w:t>(一)、家庭与工作平衡的重要性分析</w:t>
        </w:r>
        <w:r>
          <w:tab/>
        </w:r>
        <w:r>
          <w:fldChar w:fldCharType="begin"/>
        </w:r>
        <w:r>
          <w:instrText xml:space="preserve"> PAGEREF _Toc21688 \h </w:instrText>
        </w:r>
        <w:r>
          <w:fldChar w:fldCharType="separate"/>
        </w:r>
        <w:r>
          <w:t>33</w:t>
        </w:r>
        <w:r>
          <w:fldChar w:fldCharType="end"/>
        </w:r>
      </w:hyperlink>
    </w:p>
    <w:p>
      <w:pPr>
        <w:pStyle w:val="TOC2"/>
        <w:tabs>
          <w:tab w:val="right" w:leader="dot" w:pos="8306"/>
        </w:tabs>
      </w:pPr>
      <w:hyperlink w:anchor="_Toc14227" w:history="1">
        <w:r>
          <w:rPr>
            <w:rFonts w:ascii="仿宋" w:eastAsia="仿宋" w:hAnsi="仿宋" w:cs="仿宋" w:hint="eastAsia"/>
            <w:lang w:eastAsia="zh-CN"/>
          </w:rPr>
          <w:t>(二)、支持计划的制定与实施步骤</w:t>
        </w:r>
        <w:r>
          <w:tab/>
        </w:r>
        <w:r>
          <w:fldChar w:fldCharType="begin"/>
        </w:r>
        <w:r>
          <w:instrText xml:space="preserve"> PAGEREF _Toc14227 \h </w:instrText>
        </w:r>
        <w:r>
          <w:fldChar w:fldCharType="separate"/>
        </w:r>
        <w:r>
          <w:t>34</w:t>
        </w:r>
        <w:r>
          <w:fldChar w:fldCharType="end"/>
        </w:r>
      </w:hyperlink>
    </w:p>
    <w:p>
      <w:pPr>
        <w:pStyle w:val="TOC2"/>
        <w:tabs>
          <w:tab w:val="right" w:leader="dot" w:pos="8306"/>
        </w:tabs>
      </w:pPr>
      <w:hyperlink w:anchor="_Toc11378" w:history="1">
        <w:r>
          <w:rPr>
            <w:rFonts w:ascii="仿宋" w:eastAsia="仿宋" w:hAnsi="仿宋" w:cs="仿宋" w:hint="eastAsia"/>
            <w:lang w:eastAsia="zh-CN"/>
          </w:rPr>
          <w:t>(三)、平衡效果的评估及调整优化</w:t>
        </w:r>
        <w:r>
          <w:tab/>
        </w:r>
        <w:r>
          <w:fldChar w:fldCharType="begin"/>
        </w:r>
        <w:r>
          <w:instrText xml:space="preserve"> PAGEREF _Toc11378 \h </w:instrText>
        </w:r>
        <w:r>
          <w:fldChar w:fldCharType="separate"/>
        </w:r>
        <w:r>
          <w:t>34</w:t>
        </w:r>
        <w:r>
          <w:fldChar w:fldCharType="end"/>
        </w:r>
      </w:hyperlink>
    </w:p>
    <w:p>
      <w:pPr>
        <w:pStyle w:val="TOC1"/>
        <w:tabs>
          <w:tab w:val="right" w:leader="dot" w:pos="8306"/>
        </w:tabs>
      </w:pPr>
      <w:hyperlink w:anchor="_Toc19060" w:history="1">
        <w:r>
          <w:rPr>
            <w:rFonts w:ascii="仿宋" w:eastAsia="仿宋" w:hAnsi="仿宋" w:cs="仿宋" w:hint="eastAsia"/>
            <w:lang w:eastAsia="zh-CN"/>
          </w:rPr>
          <w:t>十、第二十八章公司与员工法律关系</w:t>
        </w:r>
        <w:r>
          <w:tab/>
        </w:r>
        <w:r>
          <w:fldChar w:fldCharType="begin"/>
        </w:r>
        <w:r>
          <w:instrText xml:space="preserve"> PAGEREF _Toc19060 \h </w:instrText>
        </w:r>
        <w:r>
          <w:fldChar w:fldCharType="separate"/>
        </w:r>
        <w:r>
          <w:t>35</w:t>
        </w:r>
        <w:r>
          <w:fldChar w:fldCharType="end"/>
        </w:r>
      </w:hyperlink>
    </w:p>
    <w:p>
      <w:pPr>
        <w:pStyle w:val="TOC2"/>
        <w:tabs>
          <w:tab w:val="right" w:leader="dot" w:pos="8306"/>
        </w:tabs>
      </w:pPr>
      <w:hyperlink w:anchor="_Toc15296" w:history="1">
        <w:r>
          <w:rPr>
            <w:rFonts w:ascii="仿宋" w:eastAsia="仿宋" w:hAnsi="仿宋" w:cs="仿宋" w:hint="eastAsia"/>
            <w:lang w:eastAsia="zh-CN"/>
          </w:rPr>
          <w:t>(一)、劳动合同管理</w:t>
        </w:r>
        <w:r>
          <w:tab/>
        </w:r>
        <w:r>
          <w:fldChar w:fldCharType="begin"/>
        </w:r>
        <w:r>
          <w:instrText xml:space="preserve"> PAGEREF _Toc15296 \h </w:instrText>
        </w:r>
        <w:r>
          <w:fldChar w:fldCharType="separate"/>
        </w:r>
        <w:r>
          <w:t>35</w:t>
        </w:r>
        <w:r>
          <w:fldChar w:fldCharType="end"/>
        </w:r>
      </w:hyperlink>
    </w:p>
    <w:p>
      <w:pPr>
        <w:pStyle w:val="TOC2"/>
        <w:tabs>
          <w:tab w:val="right" w:leader="dot" w:pos="8306"/>
        </w:tabs>
      </w:pPr>
      <w:hyperlink w:anchor="_Toc591" w:history="1">
        <w:r>
          <w:rPr>
            <w:rFonts w:ascii="仿宋" w:eastAsia="仿宋" w:hAnsi="仿宋" w:cs="仿宋" w:hint="eastAsia"/>
            <w:lang w:eastAsia="zh-CN"/>
          </w:rPr>
          <w:t>(二)、法定假期与劳动保障</w:t>
        </w:r>
        <w:r>
          <w:tab/>
        </w:r>
        <w:r>
          <w:fldChar w:fldCharType="begin"/>
        </w:r>
        <w:r>
          <w:instrText xml:space="preserve"> PAGEREF _Toc591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48" w:history="1">
        <w:r>
          <w:rPr>
            <w:rFonts w:ascii="仿宋" w:eastAsia="仿宋" w:hAnsi="仿宋" w:cs="仿宋" w:hint="eastAsia"/>
            <w:lang w:eastAsia="zh-CN"/>
          </w:rPr>
          <w:t>(三)、合规经营与风险防范</w:t>
        </w:r>
        <w:r>
          <w:tab/>
        </w:r>
        <w:r>
          <w:fldChar w:fldCharType="begin"/>
        </w:r>
        <w:r>
          <w:instrText xml:space="preserve"> PAGEREF _Toc10748 \h </w:instrText>
        </w:r>
        <w:r>
          <w:fldChar w:fldCharType="separate"/>
        </w:r>
        <w:r>
          <w:t>36</w:t>
        </w:r>
        <w:r>
          <w:fldChar w:fldCharType="end"/>
        </w:r>
      </w:hyperlink>
    </w:p>
    <w:p>
      <w:pPr>
        <w:pStyle w:val="TOC1"/>
        <w:tabs>
          <w:tab w:val="right" w:leader="dot" w:pos="8306"/>
        </w:tabs>
      </w:pPr>
      <w:hyperlink w:anchor="_Toc8415" w:history="1">
        <w:r>
          <w:rPr>
            <w:rFonts w:ascii="仿宋" w:eastAsia="仿宋" w:hAnsi="仿宋" w:cs="仿宋" w:hint="eastAsia"/>
            <w:lang w:eastAsia="zh-CN"/>
          </w:rPr>
          <w:t>十一、第四十七章全球人才流动与交流</w:t>
        </w:r>
        <w:r>
          <w:tab/>
        </w:r>
        <w:r>
          <w:fldChar w:fldCharType="begin"/>
        </w:r>
        <w:r>
          <w:instrText xml:space="preserve"> PAGEREF _Toc8415 \h </w:instrText>
        </w:r>
        <w:r>
          <w:fldChar w:fldCharType="separate"/>
        </w:r>
        <w:r>
          <w:t>37</w:t>
        </w:r>
        <w:r>
          <w:fldChar w:fldCharType="end"/>
        </w:r>
      </w:hyperlink>
    </w:p>
    <w:p>
      <w:pPr>
        <w:pStyle w:val="TOC2"/>
        <w:tabs>
          <w:tab w:val="right" w:leader="dot" w:pos="8306"/>
        </w:tabs>
      </w:pPr>
      <w:hyperlink w:anchor="_Toc4774" w:history="1">
        <w:r>
          <w:rPr>
            <w:rFonts w:ascii="仿宋" w:eastAsia="仿宋" w:hAnsi="仿宋" w:cs="仿宋" w:hint="eastAsia"/>
            <w:lang w:eastAsia="zh-CN"/>
          </w:rPr>
          <w:t>(一)、跨国项目与团队</w:t>
        </w:r>
        <w:r>
          <w:tab/>
        </w:r>
        <w:r>
          <w:fldChar w:fldCharType="begin"/>
        </w:r>
        <w:r>
          <w:instrText xml:space="preserve"> PAGEREF _Toc4774 \h </w:instrText>
        </w:r>
        <w:r>
          <w:fldChar w:fldCharType="separate"/>
        </w:r>
        <w:r>
          <w:t>37</w:t>
        </w:r>
        <w:r>
          <w:fldChar w:fldCharType="end"/>
        </w:r>
      </w:hyperlink>
    </w:p>
    <w:p>
      <w:pPr>
        <w:pStyle w:val="TOC2"/>
        <w:tabs>
          <w:tab w:val="right" w:leader="dot" w:pos="8306"/>
        </w:tabs>
      </w:pPr>
      <w:hyperlink w:anchor="_Toc6509" w:history="1">
        <w:r>
          <w:rPr>
            <w:rFonts w:ascii="仿宋" w:eastAsia="仿宋" w:hAnsi="仿宋" w:cs="仿宋" w:hint="eastAsia"/>
            <w:lang w:eastAsia="zh-CN"/>
          </w:rPr>
          <w:t>(二)、全球项目经验的累积</w:t>
        </w:r>
        <w:r>
          <w:tab/>
        </w:r>
        <w:r>
          <w:fldChar w:fldCharType="begin"/>
        </w:r>
        <w:r>
          <w:instrText xml:space="preserve"> PAGEREF _Toc6509 \h </w:instrText>
        </w:r>
        <w:r>
          <w:fldChar w:fldCharType="separate"/>
        </w:r>
        <w:r>
          <w:t>38</w:t>
        </w:r>
        <w:r>
          <w:fldChar w:fldCharType="end"/>
        </w:r>
      </w:hyperlink>
    </w:p>
    <w:p>
      <w:pPr>
        <w:pStyle w:val="TOC2"/>
        <w:tabs>
          <w:tab w:val="right" w:leader="dot" w:pos="8306"/>
        </w:tabs>
      </w:pPr>
      <w:hyperlink w:anchor="_Toc4722" w:history="1">
        <w:r>
          <w:rPr>
            <w:rFonts w:ascii="仿宋" w:eastAsia="仿宋" w:hAnsi="仿宋" w:cs="仿宋" w:hint="eastAsia"/>
            <w:lang w:eastAsia="zh-CN"/>
          </w:rPr>
          <w:t>(三)、跨文化团队领导与协作</w:t>
        </w:r>
        <w:r>
          <w:tab/>
        </w:r>
        <w:r>
          <w:fldChar w:fldCharType="begin"/>
        </w:r>
        <w:r>
          <w:instrText xml:space="preserve"> PAGEREF _Toc4722 \h </w:instrText>
        </w:r>
        <w:r>
          <w:fldChar w:fldCharType="separate"/>
        </w:r>
        <w:r>
          <w:t>39</w:t>
        </w:r>
        <w:r>
          <w:fldChar w:fldCharType="end"/>
        </w:r>
      </w:hyperlink>
    </w:p>
    <w:p>
      <w:pPr>
        <w:pStyle w:val="TOC2"/>
        <w:tabs>
          <w:tab w:val="right" w:leader="dot" w:pos="8306"/>
        </w:tabs>
      </w:pPr>
      <w:hyperlink w:anchor="_Toc23111" w:history="1">
        <w:r>
          <w:rPr>
            <w:rFonts w:ascii="仿宋" w:eastAsia="仿宋" w:hAnsi="仿宋" w:cs="仿宋" w:hint="eastAsia"/>
            <w:lang w:eastAsia="zh-CN"/>
          </w:rPr>
          <w:t>(四)、跨国交流与人才培养</w:t>
        </w:r>
        <w:r>
          <w:tab/>
        </w:r>
        <w:r>
          <w:fldChar w:fldCharType="begin"/>
        </w:r>
        <w:r>
          <w:instrText xml:space="preserve"> PAGEREF _Toc23111 \h </w:instrText>
        </w:r>
        <w:r>
          <w:fldChar w:fldCharType="separate"/>
        </w:r>
        <w:r>
          <w:t>40</w:t>
        </w:r>
        <w:r>
          <w:fldChar w:fldCharType="end"/>
        </w:r>
      </w:hyperlink>
    </w:p>
    <w:p>
      <w:pPr>
        <w:pStyle w:val="TOC2"/>
        <w:tabs>
          <w:tab w:val="right" w:leader="dot" w:pos="8306"/>
        </w:tabs>
      </w:pPr>
      <w:hyperlink w:anchor="_Toc6481" w:history="1">
        <w:r>
          <w:rPr>
            <w:rFonts w:ascii="仿宋" w:eastAsia="仿宋" w:hAnsi="仿宋" w:cs="仿宋" w:hint="eastAsia"/>
            <w:lang w:eastAsia="zh-CN"/>
          </w:rPr>
          <w:t>(五)、跨国交流计划的实施</w:t>
        </w:r>
        <w:r>
          <w:tab/>
        </w:r>
        <w:r>
          <w:fldChar w:fldCharType="begin"/>
        </w:r>
        <w:r>
          <w:instrText xml:space="preserve"> PAGEREF _Toc6481 \h </w:instrText>
        </w:r>
        <w:r>
          <w:fldChar w:fldCharType="separate"/>
        </w:r>
        <w:r>
          <w:t>41</w:t>
        </w:r>
        <w:r>
          <w:fldChar w:fldCharType="end"/>
        </w:r>
      </w:hyperlink>
    </w:p>
    <w:p>
      <w:pPr>
        <w:pStyle w:val="TOC2"/>
        <w:tabs>
          <w:tab w:val="right" w:leader="dot" w:pos="8306"/>
        </w:tabs>
      </w:pPr>
      <w:hyperlink w:anchor="_Toc19203" w:history="1">
        <w:r>
          <w:rPr>
            <w:rFonts w:ascii="仿宋" w:eastAsia="仿宋" w:hAnsi="仿宋" w:cs="仿宋" w:hint="eastAsia"/>
            <w:lang w:eastAsia="zh-CN"/>
          </w:rPr>
          <w:t>(六)、跨国培训与知识转移</w:t>
        </w:r>
        <w:r>
          <w:tab/>
        </w:r>
        <w:r>
          <w:fldChar w:fldCharType="begin"/>
        </w:r>
        <w:r>
          <w:instrText xml:space="preserve"> PAGEREF _Toc19203 \h </w:instrText>
        </w:r>
        <w:r>
          <w:fldChar w:fldCharType="separate"/>
        </w:r>
        <w:r>
          <w:t>42</w:t>
        </w:r>
        <w:r>
          <w:fldChar w:fldCharType="end"/>
        </w:r>
      </w:hyperlink>
    </w:p>
    <w:p>
      <w:pPr>
        <w:pStyle w:val="TOC1"/>
        <w:tabs>
          <w:tab w:val="right" w:leader="dot" w:pos="8306"/>
        </w:tabs>
      </w:pPr>
      <w:hyperlink w:anchor="_Toc4646" w:history="1">
        <w:r>
          <w:rPr>
            <w:rFonts w:ascii="仿宋" w:eastAsia="仿宋" w:hAnsi="仿宋" w:cs="仿宋" w:hint="eastAsia"/>
            <w:lang w:eastAsia="zh-CN"/>
          </w:rPr>
          <w:t>十二、员工晋升与职业发展通道</w:t>
        </w:r>
        <w:r>
          <w:tab/>
        </w:r>
        <w:r>
          <w:fldChar w:fldCharType="begin"/>
        </w:r>
        <w:r>
          <w:instrText xml:space="preserve"> PAGEREF _Toc4646 \h </w:instrText>
        </w:r>
        <w:r>
          <w:fldChar w:fldCharType="separate"/>
        </w:r>
        <w:r>
          <w:t>43</w:t>
        </w:r>
        <w:r>
          <w:fldChar w:fldCharType="end"/>
        </w:r>
      </w:hyperlink>
    </w:p>
    <w:p>
      <w:pPr>
        <w:pStyle w:val="TOC2"/>
        <w:tabs>
          <w:tab w:val="right" w:leader="dot" w:pos="8306"/>
        </w:tabs>
      </w:pPr>
      <w:hyperlink w:anchor="_Toc28163" w:history="1">
        <w:r>
          <w:rPr>
            <w:rFonts w:ascii="仿宋" w:eastAsia="仿宋" w:hAnsi="仿宋" w:cs="仿宋" w:hint="eastAsia"/>
            <w:lang w:eastAsia="zh-CN"/>
          </w:rPr>
          <w:t>(一)、晋升制度的设计与实施</w:t>
        </w:r>
        <w:r>
          <w:tab/>
        </w:r>
        <w:r>
          <w:fldChar w:fldCharType="begin"/>
        </w:r>
        <w:r>
          <w:instrText xml:space="preserve"> PAGEREF _Toc28163 \h </w:instrText>
        </w:r>
        <w:r>
          <w:fldChar w:fldCharType="separate"/>
        </w:r>
        <w:r>
          <w:t>43</w:t>
        </w:r>
        <w:r>
          <w:fldChar w:fldCharType="end"/>
        </w:r>
      </w:hyperlink>
    </w:p>
    <w:p>
      <w:pPr>
        <w:pStyle w:val="TOC2"/>
        <w:tabs>
          <w:tab w:val="right" w:leader="dot" w:pos="8306"/>
        </w:tabs>
      </w:pPr>
      <w:hyperlink w:anchor="_Toc13516" w:history="1">
        <w:r>
          <w:rPr>
            <w:rFonts w:ascii="仿宋" w:eastAsia="仿宋" w:hAnsi="仿宋" w:cs="仿宋" w:hint="eastAsia"/>
            <w:lang w:eastAsia="zh-CN"/>
          </w:rPr>
          <w:t>(二)、职业发展通道的建立与拓展</w:t>
        </w:r>
        <w:r>
          <w:tab/>
        </w:r>
        <w:r>
          <w:fldChar w:fldCharType="begin"/>
        </w:r>
        <w:r>
          <w:instrText xml:space="preserve"> PAGEREF _Toc13516 \h </w:instrText>
        </w:r>
        <w:r>
          <w:fldChar w:fldCharType="separate"/>
        </w:r>
        <w:r>
          <w:t>44</w:t>
        </w:r>
        <w:r>
          <w:fldChar w:fldCharType="end"/>
        </w:r>
      </w:hyperlink>
    </w:p>
    <w:p>
      <w:pPr>
        <w:pStyle w:val="TOC2"/>
        <w:tabs>
          <w:tab w:val="right" w:leader="dot" w:pos="8306"/>
        </w:tabs>
      </w:pPr>
      <w:hyperlink w:anchor="_Toc18116" w:history="1">
        <w:r>
          <w:rPr>
            <w:rFonts w:ascii="仿宋" w:eastAsia="仿宋" w:hAnsi="仿宋" w:cs="仿宋" w:hint="eastAsia"/>
            <w:lang w:eastAsia="zh-CN"/>
          </w:rPr>
          <w:t>(三)、晋升机会的公平与透明保障</w:t>
        </w:r>
        <w:r>
          <w:tab/>
        </w:r>
        <w:r>
          <w:fldChar w:fldCharType="begin"/>
        </w:r>
        <w:r>
          <w:instrText xml:space="preserve"> PAGEREF _Toc18116 \h </w:instrText>
        </w:r>
        <w:r>
          <w:fldChar w:fldCharType="separate"/>
        </w:r>
        <w:r>
          <w:t>46</w:t>
        </w:r>
        <w:r>
          <w:fldChar w:fldCharType="end"/>
        </w:r>
      </w:hyperlink>
    </w:p>
    <w:p>
      <w:pPr>
        <w:pStyle w:val="TOC1"/>
        <w:tabs>
          <w:tab w:val="right" w:leader="dot" w:pos="8306"/>
        </w:tabs>
      </w:pPr>
      <w:hyperlink w:anchor="_Toc15759" w:history="1">
        <w:r>
          <w:rPr>
            <w:rFonts w:ascii="仿宋" w:eastAsia="仿宋" w:hAnsi="仿宋" w:cs="仿宋" w:hint="eastAsia"/>
            <w:lang w:eastAsia="zh-CN"/>
          </w:rPr>
          <w:t>十三、第四十三章员工参与决策与公司治理</w:t>
        </w:r>
        <w:r>
          <w:tab/>
        </w:r>
        <w:r>
          <w:fldChar w:fldCharType="begin"/>
        </w:r>
        <w:r>
          <w:instrText xml:space="preserve"> PAGEREF _Toc15759 \h </w:instrText>
        </w:r>
        <w:r>
          <w:fldChar w:fldCharType="separate"/>
        </w:r>
        <w:r>
          <w:t>47</w:t>
        </w:r>
        <w:r>
          <w:fldChar w:fldCharType="end"/>
        </w:r>
      </w:hyperlink>
    </w:p>
    <w:p>
      <w:pPr>
        <w:pStyle w:val="TOC2"/>
        <w:tabs>
          <w:tab w:val="right" w:leader="dot" w:pos="8306"/>
        </w:tabs>
      </w:pPr>
      <w:hyperlink w:anchor="_Toc29700" w:history="1">
        <w:r>
          <w:rPr>
            <w:rFonts w:ascii="仿宋" w:eastAsia="仿宋" w:hAnsi="仿宋" w:cs="仿宋" w:hint="eastAsia"/>
            <w:lang w:eastAsia="zh-CN"/>
          </w:rPr>
          <w:t>(一)、员工参与决策机制</w:t>
        </w:r>
        <w:r>
          <w:tab/>
        </w:r>
        <w:r>
          <w:fldChar w:fldCharType="begin"/>
        </w:r>
        <w:r>
          <w:instrText xml:space="preserve"> PAGEREF _Toc29700 \h </w:instrText>
        </w:r>
        <w:r>
          <w:fldChar w:fldCharType="separate"/>
        </w:r>
        <w:r>
          <w:t>47</w:t>
        </w:r>
        <w:r>
          <w:fldChar w:fldCharType="end"/>
        </w:r>
      </w:hyperlink>
    </w:p>
    <w:p>
      <w:pPr>
        <w:pStyle w:val="TOC2"/>
        <w:tabs>
          <w:tab w:val="right" w:leader="dot" w:pos="8306"/>
        </w:tabs>
      </w:pPr>
      <w:hyperlink w:anchor="_Toc23892" w:history="1">
        <w:r>
          <w:rPr>
            <w:rFonts w:ascii="仿宋" w:eastAsia="仿宋" w:hAnsi="仿宋" w:cs="仿宋" w:hint="eastAsia"/>
            <w:lang w:eastAsia="zh-CN"/>
          </w:rPr>
          <w:t>(二)、参与决策的渠道与机会</w:t>
        </w:r>
        <w:r>
          <w:tab/>
        </w:r>
        <w:r>
          <w:fldChar w:fldCharType="begin"/>
        </w:r>
        <w:r>
          <w:instrText xml:space="preserve"> PAGEREF _Toc23892 \h </w:instrText>
        </w:r>
        <w:r>
          <w:fldChar w:fldCharType="separate"/>
        </w:r>
        <w:r>
          <w:t>48</w:t>
        </w:r>
        <w:r>
          <w:fldChar w:fldCharType="end"/>
        </w:r>
      </w:hyperlink>
    </w:p>
    <w:p>
      <w:pPr>
        <w:pStyle w:val="TOC2"/>
        <w:tabs>
          <w:tab w:val="right" w:leader="dot" w:pos="8306"/>
        </w:tabs>
      </w:pPr>
      <w:hyperlink w:anchor="_Toc9159" w:history="1">
        <w:r>
          <w:rPr>
            <w:rFonts w:ascii="仿宋" w:eastAsia="仿宋" w:hAnsi="仿宋" w:cs="仿宋" w:hint="eastAsia"/>
            <w:lang w:eastAsia="zh-CN"/>
          </w:rPr>
          <w:t>(三)、代表员工意见的制度</w:t>
        </w:r>
        <w:r>
          <w:tab/>
        </w:r>
        <w:r>
          <w:fldChar w:fldCharType="begin"/>
        </w:r>
        <w:r>
          <w:instrText xml:space="preserve"> PAGEREF _Toc9159 \h </w:instrText>
        </w:r>
        <w:r>
          <w:fldChar w:fldCharType="separate"/>
        </w:r>
        <w:r>
          <w:t>48</w:t>
        </w:r>
        <w:r>
          <w:fldChar w:fldCharType="end"/>
        </w:r>
      </w:hyperlink>
    </w:p>
    <w:p>
      <w:pPr>
        <w:pStyle w:val="TOC2"/>
        <w:tabs>
          <w:tab w:val="right" w:leader="dot" w:pos="8306"/>
        </w:tabs>
      </w:pPr>
      <w:hyperlink w:anchor="_Toc4087" w:history="1">
        <w:r>
          <w:rPr>
            <w:rFonts w:ascii="仿宋" w:eastAsia="仿宋" w:hAnsi="仿宋" w:cs="仿宋" w:hint="eastAsia"/>
            <w:lang w:eastAsia="zh-CN"/>
          </w:rPr>
          <w:t>(四)、公司治理与透明度</w:t>
        </w:r>
        <w:r>
          <w:tab/>
        </w:r>
        <w:r>
          <w:fldChar w:fldCharType="begin"/>
        </w:r>
        <w:r>
          <w:instrText xml:space="preserve"> PAGEREF _Toc4087 \h </w:instrText>
        </w:r>
        <w:r>
          <w:fldChar w:fldCharType="separate"/>
        </w:r>
        <w:r>
          <w:t>49</w:t>
        </w:r>
        <w:r>
          <w:fldChar w:fldCharType="end"/>
        </w:r>
      </w:hyperlink>
    </w:p>
    <w:p>
      <w:pPr>
        <w:pStyle w:val="TOC2"/>
        <w:tabs>
          <w:tab w:val="right" w:leader="dot" w:pos="8306"/>
        </w:tabs>
      </w:pPr>
      <w:hyperlink w:anchor="_Toc30905" w:history="1">
        <w:r>
          <w:rPr>
            <w:rFonts w:ascii="仿宋" w:eastAsia="仿宋" w:hAnsi="仿宋" w:cs="仿宋" w:hint="eastAsia"/>
            <w:lang w:eastAsia="zh-CN"/>
          </w:rPr>
          <w:t>(五)、公司治理结构的建设</w:t>
        </w:r>
        <w:r>
          <w:tab/>
        </w:r>
        <w:r>
          <w:fldChar w:fldCharType="begin"/>
        </w:r>
        <w:r>
          <w:instrText xml:space="preserve"> PAGEREF _Toc30905 \h </w:instrText>
        </w:r>
        <w:r>
          <w:fldChar w:fldCharType="separate"/>
        </w:r>
        <w:r>
          <w:t>50</w:t>
        </w:r>
        <w:r>
          <w:fldChar w:fldCharType="end"/>
        </w:r>
      </w:hyperlink>
    </w:p>
    <w:p>
      <w:pPr>
        <w:pStyle w:val="TOC2"/>
        <w:tabs>
          <w:tab w:val="right" w:leader="dot" w:pos="8306"/>
        </w:tabs>
      </w:pPr>
      <w:hyperlink w:anchor="_Toc12975" w:history="1">
        <w:r>
          <w:rPr>
            <w:rFonts w:ascii="仿宋" w:eastAsia="仿宋" w:hAnsi="仿宋" w:cs="仿宋" w:hint="eastAsia"/>
            <w:lang w:eastAsia="zh-CN"/>
          </w:rPr>
          <w:t>(六)、公司业绩与财务信息的公开</w:t>
        </w:r>
        <w:r>
          <w:tab/>
        </w:r>
        <w:r>
          <w:fldChar w:fldCharType="begin"/>
        </w:r>
        <w:r>
          <w:instrText xml:space="preserve"> PAGEREF _Toc12975 \h </w:instrText>
        </w:r>
        <w:r>
          <w:fldChar w:fldCharType="separate"/>
        </w:r>
        <w:r>
          <w:t>51</w:t>
        </w:r>
        <w:r>
          <w:fldChar w:fldCharType="end"/>
        </w:r>
      </w:hyperlink>
    </w:p>
    <w:p>
      <w:pPr>
        <w:pStyle w:val="TOC1"/>
        <w:tabs>
          <w:tab w:val="right" w:leader="dot" w:pos="8306"/>
        </w:tabs>
      </w:pPr>
      <w:hyperlink w:anchor="_Toc29579" w:history="1">
        <w:r>
          <w:rPr>
            <w:rFonts w:ascii="仿宋" w:eastAsia="仿宋" w:hAnsi="仿宋" w:cs="仿宋" w:hint="eastAsia"/>
            <w:lang w:eastAsia="zh-CN"/>
          </w:rPr>
          <w:t>十四、第四十五章员工品牌建设</w:t>
        </w:r>
        <w:r>
          <w:tab/>
        </w:r>
        <w:r>
          <w:fldChar w:fldCharType="begin"/>
        </w:r>
        <w:r>
          <w:instrText xml:space="preserve"> PAGEREF _Toc29579 \h </w:instrText>
        </w:r>
        <w:r>
          <w:fldChar w:fldCharType="separate"/>
        </w:r>
        <w:r>
          <w:t>52</w:t>
        </w:r>
        <w:r>
          <w:fldChar w:fldCharType="end"/>
        </w:r>
      </w:hyperlink>
    </w:p>
    <w:p>
      <w:pPr>
        <w:pStyle w:val="TOC2"/>
        <w:tabs>
          <w:tab w:val="right" w:leader="dot" w:pos="8306"/>
        </w:tabs>
      </w:pPr>
      <w:hyperlink w:anchor="_Toc17012" w:history="1">
        <w:r>
          <w:rPr>
            <w:rFonts w:ascii="仿宋" w:eastAsia="仿宋" w:hAnsi="仿宋" w:cs="仿宋" w:hint="eastAsia"/>
            <w:lang w:eastAsia="zh-CN"/>
          </w:rPr>
          <w:t>(一)、个人品牌管理</w:t>
        </w:r>
        <w:r>
          <w:tab/>
        </w:r>
        <w:r>
          <w:fldChar w:fldCharType="begin"/>
        </w:r>
        <w:r>
          <w:instrText xml:space="preserve"> PAGEREF _Toc17012 \h </w:instrText>
        </w:r>
        <w:r>
          <w:fldChar w:fldCharType="separate"/>
        </w:r>
        <w:r>
          <w:t>52</w:t>
        </w:r>
        <w:r>
          <w:fldChar w:fldCharType="end"/>
        </w:r>
      </w:hyperlink>
    </w:p>
    <w:p>
      <w:pPr>
        <w:pStyle w:val="TOC2"/>
        <w:tabs>
          <w:tab w:val="right" w:leader="dot" w:pos="8306"/>
        </w:tabs>
      </w:pPr>
      <w:hyperlink w:anchor="_Toc18481" w:history="1">
        <w:r>
          <w:rPr>
            <w:rFonts w:ascii="仿宋" w:eastAsia="仿宋" w:hAnsi="仿宋" w:cs="仿宋" w:hint="eastAsia"/>
            <w:lang w:eastAsia="zh-CN"/>
          </w:rPr>
          <w:t>(二)、在电脑测深仪行业内建立个人影响力</w:t>
        </w:r>
        <w:r>
          <w:tab/>
        </w:r>
        <w:r>
          <w:fldChar w:fldCharType="begin"/>
        </w:r>
        <w:r>
          <w:instrText xml:space="preserve"> PAGEREF _Toc18481 \h </w:instrText>
        </w:r>
        <w:r>
          <w:fldChar w:fldCharType="separate"/>
        </w:r>
        <w:r>
          <w:t>53</w:t>
        </w:r>
        <w:r>
          <w:fldChar w:fldCharType="end"/>
        </w:r>
      </w:hyperlink>
    </w:p>
    <w:p>
      <w:pPr>
        <w:pStyle w:val="TOC2"/>
        <w:tabs>
          <w:tab w:val="right" w:leader="dot" w:pos="8306"/>
        </w:tabs>
      </w:pPr>
      <w:hyperlink w:anchor="_Toc10943" w:history="1">
        <w:r>
          <w:rPr>
            <w:rFonts w:ascii="仿宋" w:eastAsia="仿宋" w:hAnsi="仿宋" w:cs="仿宋" w:hint="eastAsia"/>
            <w:lang w:eastAsia="zh-CN"/>
          </w:rPr>
          <w:t>(三)、个人品牌与公司品牌的关联</w:t>
        </w:r>
        <w:r>
          <w:tab/>
        </w:r>
        <w:r>
          <w:fldChar w:fldCharType="begin"/>
        </w:r>
        <w:r>
          <w:instrText xml:space="preserve"> PAGEREF _Toc10943 \h </w:instrText>
        </w:r>
        <w:r>
          <w:fldChar w:fldCharType="separate"/>
        </w:r>
        <w:r>
          <w:t>54</w:t>
        </w:r>
        <w:r>
          <w:fldChar w:fldCharType="end"/>
        </w:r>
      </w:hyperlink>
    </w:p>
    <w:p>
      <w:pPr>
        <w:pStyle w:val="TOC2"/>
        <w:tabs>
          <w:tab w:val="right" w:leader="dot" w:pos="8306"/>
        </w:tabs>
      </w:pPr>
      <w:hyperlink w:anchor="_Toc1591" w:history="1">
        <w:r>
          <w:rPr>
            <w:rFonts w:ascii="仿宋" w:eastAsia="仿宋" w:hAnsi="仿宋" w:cs="仿宋" w:hint="eastAsia"/>
            <w:lang w:eastAsia="zh-CN"/>
          </w:rPr>
          <w:t>(四)、社交媒体与个人品牌</w:t>
        </w:r>
        <w:r>
          <w:tab/>
        </w:r>
        <w:r>
          <w:fldChar w:fldCharType="begin"/>
        </w:r>
        <w:r>
          <w:instrText xml:space="preserve"> PAGEREF _Toc1591 \h </w:instrText>
        </w:r>
        <w:r>
          <w:fldChar w:fldCharType="separate"/>
        </w:r>
        <w:r>
          <w:t>55</w:t>
        </w:r>
        <w:r>
          <w:fldChar w:fldCharType="end"/>
        </w:r>
      </w:hyperlink>
    </w:p>
    <w:p>
      <w:pPr>
        <w:pStyle w:val="TOC2"/>
        <w:tabs>
          <w:tab w:val="right" w:leader="dot" w:pos="8306"/>
        </w:tabs>
      </w:pPr>
      <w:hyperlink w:anchor="_Toc3865" w:history="1">
        <w:r>
          <w:rPr>
            <w:rFonts w:ascii="仿宋" w:eastAsia="仿宋" w:hAnsi="仿宋" w:cs="仿宋" w:hint="eastAsia"/>
            <w:lang w:eastAsia="zh-CN"/>
          </w:rPr>
          <w:t>(五)、个人品牌的社交媒体传播</w:t>
        </w:r>
        <w:r>
          <w:tab/>
        </w:r>
        <w:r>
          <w:fldChar w:fldCharType="begin"/>
        </w:r>
        <w:r>
          <w:instrText xml:space="preserve"> PAGEREF _Toc3865 \h </w:instrText>
        </w:r>
        <w:r>
          <w:fldChar w:fldCharType="separate"/>
        </w:r>
        <w:r>
          <w:t>55</w:t>
        </w:r>
        <w:r>
          <w:fldChar w:fldCharType="end"/>
        </w:r>
      </w:hyperlink>
    </w:p>
    <w:p>
      <w:pPr>
        <w:pStyle w:val="TOC2"/>
        <w:tabs>
          <w:tab w:val="right" w:leader="dot" w:pos="8306"/>
        </w:tabs>
      </w:pPr>
      <w:hyperlink w:anchor="_Toc29824" w:history="1">
        <w:r>
          <w:rPr>
            <w:rFonts w:ascii="仿宋" w:eastAsia="仿宋" w:hAnsi="仿宋" w:cs="仿宋" w:hint="eastAsia"/>
            <w:lang w:eastAsia="zh-CN"/>
          </w:rPr>
          <w:t>(六)、员工品牌建设与公司形象一致性</w:t>
        </w:r>
        <w:r>
          <w:tab/>
        </w:r>
        <w:r>
          <w:fldChar w:fldCharType="begin"/>
        </w:r>
        <w:r>
          <w:instrText xml:space="preserve"> PAGEREF _Toc29824 \h </w:instrText>
        </w:r>
        <w:r>
          <w:fldChar w:fldCharType="separate"/>
        </w:r>
        <w:r>
          <w:t>56</w:t>
        </w:r>
        <w:r>
          <w:fldChar w:fldCharType="end"/>
        </w:r>
      </w:hyperlink>
    </w:p>
    <w:p>
      <w:pPr>
        <w:pStyle w:val="TOC1"/>
        <w:tabs>
          <w:tab w:val="right" w:leader="dot" w:pos="8306"/>
        </w:tabs>
      </w:pPr>
      <w:hyperlink w:anchor="_Toc3670" w:history="1">
        <w:r>
          <w:rPr>
            <w:rFonts w:ascii="仿宋" w:eastAsia="仿宋" w:hAnsi="仿宋" w:cs="仿宋" w:hint="eastAsia"/>
            <w:lang w:eastAsia="zh-CN"/>
          </w:rPr>
          <w:t>十五、员工离职率分析与降低措施</w:t>
        </w:r>
        <w:r>
          <w:tab/>
        </w:r>
        <w:r>
          <w:fldChar w:fldCharType="begin"/>
        </w:r>
        <w:r>
          <w:instrText xml:space="preserve"> PAGEREF _Toc3670 \h </w:instrText>
        </w:r>
        <w:r>
          <w:fldChar w:fldCharType="separate"/>
        </w:r>
        <w:r>
          <w:t>57</w:t>
        </w:r>
        <w:r>
          <w:fldChar w:fldCharType="end"/>
        </w:r>
      </w:hyperlink>
    </w:p>
    <w:p>
      <w:pPr>
        <w:pStyle w:val="TOC2"/>
        <w:tabs>
          <w:tab w:val="right" w:leader="dot" w:pos="8306"/>
        </w:tabs>
      </w:pPr>
      <w:hyperlink w:anchor="_Toc17446" w:history="1">
        <w:r>
          <w:rPr>
            <w:rFonts w:ascii="仿宋" w:eastAsia="仿宋" w:hAnsi="仿宋" w:cs="仿宋" w:hint="eastAsia"/>
            <w:lang w:eastAsia="zh-CN"/>
          </w:rPr>
          <w:t>(一)、离职率分析的方法与工具</w:t>
        </w:r>
        <w:r>
          <w:tab/>
        </w:r>
        <w:r>
          <w:fldChar w:fldCharType="begin"/>
        </w:r>
        <w:r>
          <w:instrText xml:space="preserve"> PAGEREF _Toc17446 \h </w:instrText>
        </w:r>
        <w:r>
          <w:fldChar w:fldCharType="separate"/>
        </w:r>
        <w:r>
          <w:t>57</w:t>
        </w:r>
        <w:r>
          <w:fldChar w:fldCharType="end"/>
        </w:r>
      </w:hyperlink>
    </w:p>
    <w:p>
      <w:pPr>
        <w:pStyle w:val="TOC2"/>
        <w:tabs>
          <w:tab w:val="right" w:leader="dot" w:pos="8306"/>
        </w:tabs>
      </w:pPr>
      <w:hyperlink w:anchor="_Toc13421" w:history="1">
        <w:r>
          <w:rPr>
            <w:rFonts w:ascii="仿宋" w:eastAsia="仿宋" w:hAnsi="仿宋" w:cs="仿宋" w:hint="eastAsia"/>
            <w:lang w:eastAsia="zh-CN"/>
          </w:rPr>
          <w:t>(二)、离职原因的调查与对策制定</w:t>
        </w:r>
        <w:r>
          <w:tab/>
        </w:r>
        <w:r>
          <w:fldChar w:fldCharType="begin"/>
        </w:r>
        <w:r>
          <w:instrText xml:space="preserve"> PAGEREF _Toc13421 \h </w:instrText>
        </w:r>
        <w:r>
          <w:fldChar w:fldCharType="separate"/>
        </w:r>
        <w:r>
          <w:t>58</w:t>
        </w:r>
        <w:r>
          <w:fldChar w:fldCharType="end"/>
        </w:r>
      </w:hyperlink>
    </w:p>
    <w:p>
      <w:pPr>
        <w:pStyle w:val="TOC2"/>
        <w:tabs>
          <w:tab w:val="right" w:leader="dot" w:pos="8306"/>
        </w:tabs>
      </w:pPr>
      <w:hyperlink w:anchor="_Toc7011" w:history="1">
        <w:r>
          <w:rPr>
            <w:rFonts w:ascii="仿宋" w:eastAsia="仿宋" w:hAnsi="仿宋" w:cs="仿宋" w:hint="eastAsia"/>
            <w:lang w:eastAsia="zh-CN"/>
          </w:rPr>
          <w:t>(三)、降低离职率的策略与实践</w:t>
        </w:r>
        <w:r>
          <w:tab/>
        </w:r>
        <w:r>
          <w:fldChar w:fldCharType="begin"/>
        </w:r>
        <w:r>
          <w:instrText xml:space="preserve"> PAGEREF _Toc7011 \h </w:instrText>
        </w:r>
        <w:r>
          <w:fldChar w:fldCharType="separate"/>
        </w:r>
        <w:r>
          <w:t>59</w:t>
        </w:r>
        <w:r>
          <w:fldChar w:fldCharType="end"/>
        </w:r>
      </w:hyperlink>
    </w:p>
    <w:p>
      <w:pPr>
        <w:pStyle w:val="TOC1"/>
        <w:tabs>
          <w:tab w:val="right" w:leader="dot" w:pos="8306"/>
        </w:tabs>
      </w:pPr>
      <w:hyperlink w:anchor="_Toc14412" w:history="1">
        <w:r>
          <w:rPr>
            <w:rFonts w:ascii="仿宋" w:eastAsia="仿宋" w:hAnsi="仿宋" w:cs="仿宋" w:hint="eastAsia"/>
            <w:lang w:eastAsia="zh-CN"/>
          </w:rPr>
          <w:t>十六、第四十八章员工环保与可持续发展</w:t>
        </w:r>
        <w:r>
          <w:tab/>
        </w:r>
        <w:r>
          <w:fldChar w:fldCharType="begin"/>
        </w:r>
        <w:r>
          <w:instrText xml:space="preserve"> PAGEREF _Toc14412 \h </w:instrText>
        </w:r>
        <w:r>
          <w:fldChar w:fldCharType="separate"/>
        </w:r>
        <w:r>
          <w:t>61</w:t>
        </w:r>
        <w:r>
          <w:fldChar w:fldCharType="end"/>
        </w:r>
      </w:hyperlink>
    </w:p>
    <w:p>
      <w:pPr>
        <w:pStyle w:val="TOC2"/>
        <w:tabs>
          <w:tab w:val="right" w:leader="dot" w:pos="8306"/>
        </w:tabs>
      </w:pPr>
      <w:hyperlink w:anchor="_Toc16546" w:history="1">
        <w:r>
          <w:rPr>
            <w:rFonts w:ascii="仿宋" w:eastAsia="仿宋" w:hAnsi="仿宋" w:cs="仿宋" w:hint="eastAsia"/>
            <w:lang w:eastAsia="zh-CN"/>
          </w:rPr>
          <w:t>(一)、环保意识与培训</w:t>
        </w:r>
        <w:r>
          <w:tab/>
        </w:r>
        <w:r>
          <w:fldChar w:fldCharType="begin"/>
        </w:r>
        <w:r>
          <w:instrText xml:space="preserve"> PAGEREF _Toc16546 \h </w:instrText>
        </w:r>
        <w:r>
          <w:fldChar w:fldCharType="separate"/>
        </w:r>
        <w:r>
          <w:t>61</w:t>
        </w:r>
        <w:r>
          <w:fldChar w:fldCharType="end"/>
        </w:r>
      </w:hyperlink>
    </w:p>
    <w:p>
      <w:pPr>
        <w:pStyle w:val="TOC2"/>
        <w:tabs>
          <w:tab w:val="right" w:leader="dot" w:pos="8306"/>
        </w:tabs>
      </w:pPr>
      <w:hyperlink w:anchor="_Toc19740" w:history="1">
        <w:r>
          <w:rPr>
            <w:rFonts w:ascii="仿宋" w:eastAsia="仿宋" w:hAnsi="仿宋" w:cs="仿宋" w:hint="eastAsia"/>
            <w:lang w:eastAsia="zh-CN"/>
          </w:rPr>
          <w:t>(二)、公司环保文化的传播</w:t>
        </w:r>
        <w:r>
          <w:tab/>
        </w:r>
        <w:r>
          <w:fldChar w:fldCharType="begin"/>
        </w:r>
        <w:r>
          <w:instrText xml:space="preserve"> PAGEREF _Toc19740 \h </w:instrText>
        </w:r>
        <w:r>
          <w:fldChar w:fldCharType="separate"/>
        </w:r>
        <w:r>
          <w:t>62</w:t>
        </w:r>
        <w:r>
          <w:fldChar w:fldCharType="end"/>
        </w:r>
      </w:hyperlink>
    </w:p>
    <w:p>
      <w:pPr>
        <w:pStyle w:val="TOC2"/>
        <w:tabs>
          <w:tab w:val="right" w:leader="dot" w:pos="8306"/>
        </w:tabs>
      </w:pPr>
      <w:hyperlink w:anchor="_Toc12071" w:history="1">
        <w:r>
          <w:rPr>
            <w:rFonts w:ascii="仿宋" w:eastAsia="仿宋" w:hAnsi="仿宋" w:cs="仿宋" w:hint="eastAsia"/>
            <w:lang w:eastAsia="zh-CN"/>
          </w:rPr>
          <w:t>(三)、员工参与的环保培训</w:t>
        </w:r>
        <w:r>
          <w:tab/>
        </w:r>
        <w:r>
          <w:fldChar w:fldCharType="begin"/>
        </w:r>
        <w:r>
          <w:instrText xml:space="preserve"> PAGEREF _Toc12071 \h </w:instrText>
        </w:r>
        <w:r>
          <w:fldChar w:fldCharType="separate"/>
        </w:r>
        <w:r>
          <w:t>63</w:t>
        </w:r>
        <w:r>
          <w:fldChar w:fldCharType="end"/>
        </w:r>
      </w:hyperlink>
    </w:p>
    <w:p>
      <w:pPr>
        <w:pStyle w:val="TOC2"/>
        <w:tabs>
          <w:tab w:val="right" w:leader="dot" w:pos="8306"/>
        </w:tabs>
      </w:pPr>
      <w:hyperlink w:anchor="_Toc19151" w:history="1">
        <w:r>
          <w:rPr>
            <w:rFonts w:ascii="仿宋" w:eastAsia="仿宋" w:hAnsi="仿宋" w:cs="仿宋" w:hint="eastAsia"/>
            <w:lang w:eastAsia="zh-CN"/>
          </w:rPr>
          <w:t>(四)、可持续发展目标与实践</w:t>
        </w:r>
        <w:r>
          <w:tab/>
        </w:r>
        <w:r>
          <w:fldChar w:fldCharType="begin"/>
        </w:r>
        <w:r>
          <w:instrText xml:space="preserve"> PAGEREF _Toc19151 \h </w:instrText>
        </w:r>
        <w:r>
          <w:fldChar w:fldCharType="separate"/>
        </w:r>
        <w:r>
          <w:t>64</w:t>
        </w:r>
        <w:r>
          <w:fldChar w:fldCharType="end"/>
        </w:r>
      </w:hyperlink>
    </w:p>
    <w:p>
      <w:pPr>
        <w:pStyle w:val="TOC2"/>
        <w:tabs>
          <w:tab w:val="right" w:leader="dot" w:pos="8306"/>
        </w:tabs>
      </w:pPr>
      <w:hyperlink w:anchor="_Toc27120" w:history="1">
        <w:r>
          <w:rPr>
            <w:rFonts w:ascii="仿宋" w:eastAsia="仿宋" w:hAnsi="仿宋" w:cs="仿宋" w:hint="eastAsia"/>
            <w:lang w:eastAsia="zh-CN"/>
          </w:rPr>
          <w:t>(五)、员工参与可持续项目</w:t>
        </w:r>
        <w:r>
          <w:tab/>
        </w:r>
        <w:r>
          <w:fldChar w:fldCharType="begin"/>
        </w:r>
        <w:r>
          <w:instrText xml:space="preserve"> PAGEREF _Toc27120 \h </w:instrText>
        </w:r>
        <w:r>
          <w:fldChar w:fldCharType="separate"/>
        </w:r>
        <w:r>
          <w:t>65</w:t>
        </w:r>
        <w:r>
          <w:fldChar w:fldCharType="end"/>
        </w:r>
      </w:hyperlink>
    </w:p>
    <w:p>
      <w:pPr>
        <w:pStyle w:val="TOC2"/>
        <w:tabs>
          <w:tab w:val="right" w:leader="dot" w:pos="8306"/>
        </w:tabs>
      </w:pPr>
      <w:hyperlink w:anchor="_Toc20461" w:history="1">
        <w:r>
          <w:rPr>
            <w:rFonts w:ascii="仿宋" w:eastAsia="仿宋" w:hAnsi="仿宋" w:cs="仿宋" w:hint="eastAsia"/>
            <w:lang w:eastAsia="zh-CN"/>
          </w:rPr>
          <w:t>(六)、公司可持续发展的战略规划</w:t>
        </w:r>
        <w:r>
          <w:tab/>
        </w:r>
        <w:r>
          <w:fldChar w:fldCharType="begin"/>
        </w:r>
        <w:r>
          <w:instrText xml:space="preserve"> PAGEREF _Toc20461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电脑测深仪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2206"/>
      <w:r>
        <w:rPr>
          <w:rFonts w:ascii="仿宋" w:eastAsia="仿宋" w:hAnsi="仿宋" w:cs="仿宋" w:hint="eastAsia"/>
          <w:sz w:val="28"/>
          <w:lang w:eastAsia="zh-CN"/>
        </w:rPr>
        <w:t>一、第八章员工绩效管理</w:t>
      </w:r>
      <w:bookmarkEnd w:id="2"/>
    </w:p>
    <w:p>
      <w:pPr>
        <w:pStyle w:val="Heading2"/>
        <w:rPr>
          <w:rFonts w:ascii="仿宋" w:eastAsia="仿宋" w:hAnsi="仿宋" w:cs="仿宋" w:hint="eastAsia"/>
          <w:lang w:eastAsia="zh-CN"/>
        </w:rPr>
      </w:pPr>
      <w:bookmarkStart w:id="3" w:name="_Toc5278"/>
      <w:r>
        <w:rPr>
          <w:rFonts w:ascii="仿宋" w:eastAsia="仿宋" w:hAnsi="仿宋" w:cs="仿宋" w:hint="eastAsia"/>
          <w:lang w:eastAsia="zh-CN"/>
        </w:rPr>
        <w:t>(一)、绩效评估体系建立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4" w:name="_Toc13531"/>
      <w:r>
        <w:rPr>
          <w:rFonts w:ascii="仿宋" w:eastAsia="仿宋" w:hAnsi="仿宋" w:cs="仿宋" w:hint="eastAsia"/>
          <w:sz w:val="28"/>
          <w:lang w:eastAsia="zh-CN"/>
        </w:rPr>
        <w:t>(二)、绩效考核与反馈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5" w:name="_Toc30715"/>
      <w:r>
        <w:rPr>
          <w:rFonts w:ascii="仿宋" w:eastAsia="仿宋" w:hAnsi="仿宋" w:cs="仿宋" w:hint="eastAsia"/>
          <w:sz w:val="28"/>
          <w:lang w:eastAsia="zh-CN"/>
        </w:rPr>
        <w:t>(三)、激励与奖惩机制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6" w:name="_Toc28356"/>
      <w:r>
        <w:rPr>
          <w:rFonts w:ascii="仿宋" w:eastAsia="仿宋" w:hAnsi="仿宋" w:cs="仿宋" w:hint="eastAsia"/>
          <w:sz w:val="28"/>
          <w:lang w:eastAsia="zh-CN"/>
        </w:rPr>
        <w:t>二、宏观环境分析</w:t>
      </w:r>
      <w:bookmarkEnd w:id="6"/>
    </w:p>
    <w:p>
      <w:pPr>
        <w:pStyle w:val="Heading2"/>
        <w:rPr>
          <w:rFonts w:ascii="仿宋" w:eastAsia="仿宋" w:hAnsi="仿宋" w:cs="仿宋" w:hint="eastAsia"/>
          <w:lang w:eastAsia="zh-CN"/>
        </w:rPr>
      </w:pPr>
      <w:bookmarkStart w:id="7" w:name="_Toc1755"/>
      <w:r>
        <w:rPr>
          <w:rFonts w:ascii="仿宋" w:eastAsia="仿宋" w:hAnsi="仿宋" w:cs="仿宋" w:hint="eastAsia"/>
          <w:lang w:eastAsia="zh-CN"/>
        </w:rPr>
        <w:t>(一)、宏观环境分析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电脑测深仪行业中具有重要意义。随着社会结构的变化，消费者对产品和服务的需求也发生了变化。当前，社会对可持续性和社会责任的关注不断增加，这对 电脑测深仪行业提出了更高的要求。企业需要适应社会价值观的演变，关注社会趋势，以更好地满足市场需求。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电脑测深仪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政治因素对 电脑测深仪行业的发展至关重要。政府政策的变化、国际关系的调整都可能对企业产生深刻的影响。特别是在 电脑测深仪行业可能涉及到的领域，如法规、知识产权保护等，企业需要密切关注政治动态，及时调整战略。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电脑测深仪行业的驱动力之一。新技术的引入可能改变电脑测深仪行业格局，提高生产效率，创造新的商业机会。企业需要保持对技术趋势的敏感性，不断更新技术和提升创新能力，以保持竞争力。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电脑测深仪行业的运营产生直接的约束和引导。合规性、知识产权的保护、劳动法规等都是企业必须遵循的法律框架。企业需要建立完善的法律团队，确保在法规范围内经营，降低法律风险。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电脑测深仪行业需要更加重视环境因素。降低碳足迹、可持续生产、环保政策的遵守等都成为企业经营的重要考量。企业需要通过绿色技术和环保举措，积极履行社会责任。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8" w:name="_Toc21107"/>
      <w:r>
        <w:rPr>
          <w:rFonts w:ascii="仿宋" w:eastAsia="仿宋" w:hAnsi="仿宋" w:cs="仿宋" w:hint="eastAsia"/>
          <w:sz w:val="28"/>
          <w:lang w:eastAsia="zh-CN"/>
        </w:rPr>
        <w:t>三、电脑测深仪行业背景分析</w:t>
      </w:r>
      <w:bookmarkEnd w:id="8"/>
    </w:p>
    <w:p>
      <w:pPr>
        <w:pStyle w:val="Heading2"/>
        <w:rPr>
          <w:rFonts w:ascii="仿宋" w:eastAsia="仿宋" w:hAnsi="仿宋" w:cs="仿宋" w:hint="eastAsia"/>
          <w:lang w:eastAsia="zh-CN"/>
        </w:rPr>
      </w:pPr>
      <w:bookmarkStart w:id="9" w:name="_Toc22655"/>
      <w:r>
        <w:rPr>
          <w:rFonts w:ascii="仿宋" w:eastAsia="仿宋" w:hAnsi="仿宋" w:cs="仿宋" w:hint="eastAsia"/>
          <w:lang w:eastAsia="zh-CN"/>
        </w:rPr>
        <w:t>(一)、电脑测深仪行业背景分析</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行业是一个充满活力且不断演变的领域。近年来，该电脑测深仪行业经历了显著的增长，这一增长主要受益于多方面的推动因素，尤其是技术创新和市场需求的持续增加。技术创新为电脑测深仪行业带来了新的商业模式和解决方案，而不断增长的市场需求则推动了电脑测深仪行业的整体扩张。这使得</w:t>
      </w:r>
      <w:r>
        <w:rPr>
          <w:rFonts w:ascii="仿宋" w:eastAsia="仿宋" w:hAnsi="仿宋" w:cs="仿宋" w:hint="eastAsia"/>
          <w:sz w:val="28"/>
          <w:lang w:eastAsia="zh-CN"/>
        </w:rPr>
        <w:t xml:space="preserve"> 电脑测深仪行业成为当前经济中备受关注的一个重要组成部分。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行业的市场规模持续扩大，预计未来几年仍将保持良好的增长势头。这一趋势得益于多种因素，其中包括数字化转型、全球化市场和消费者需求的多样化。数字化转型推动了电脑测深仪行业内各个环节的效率提升，全球化市场为企业提供了更广阔的业务机会，而消费者需求的多样化则促使电脑测深仪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电脑测深仪行业呈现激烈的竞争格局，主要由一些领先的企业主导市场。这些企业通常在创新、市场份额和客户忠诚度等方面表现出强大的竞争力。随着电脑测深仪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测深仪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技术创新是推动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电脑测深仪行业发展的关键因素之一。新技术的引入，如</w:t>
      </w: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电脑测深仪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电脑测深仪行业仍然充满挑战和机遇。随着全球经济的发展和技术的不断进步，电脑测深仪行业参与者将面临着更多的发展机会。然而，需要时刻保持敏锐的市场洞察，灵活调整战略，以适应变化中的环境。对于 电脑测深仪行业的未来，持乐观但谨慎的态度，不断优化业务模式和提升核心竞争力是至关重要的。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0" w:name="_Toc24206"/>
      <w:r>
        <w:rPr>
          <w:rFonts w:ascii="仿宋" w:eastAsia="仿宋" w:hAnsi="仿宋" w:cs="仿宋" w:hint="eastAsia"/>
          <w:sz w:val="28"/>
          <w:lang w:eastAsia="zh-CN"/>
        </w:rPr>
        <w:t>四、第七章员工培训与发展</w:t>
      </w:r>
      <w:bookmarkEnd w:id="10"/>
    </w:p>
    <w:p>
      <w:pPr>
        <w:pStyle w:val="Heading2"/>
        <w:rPr>
          <w:rFonts w:ascii="仿宋" w:eastAsia="仿宋" w:hAnsi="仿宋" w:cs="仿宋" w:hint="eastAsia"/>
          <w:lang w:eastAsia="zh-CN"/>
        </w:rPr>
      </w:pPr>
      <w:bookmarkStart w:id="11" w:name="_Toc19390"/>
      <w:r>
        <w:rPr>
          <w:rFonts w:ascii="仿宋" w:eastAsia="仿宋" w:hAnsi="仿宋" w:cs="仿宋" w:hint="eastAsia"/>
          <w:lang w:eastAsia="zh-CN"/>
        </w:rPr>
        <w:t>(一)、培训需求分析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2" w:name="_Toc28232"/>
      <w:r>
        <w:rPr>
          <w:rFonts w:ascii="仿宋" w:eastAsia="仿宋" w:hAnsi="仿宋" w:cs="仿宋" w:hint="eastAsia"/>
          <w:sz w:val="28"/>
          <w:lang w:eastAsia="zh-CN"/>
        </w:rPr>
        <w:t>(二)、培训计划制定</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3" w:name="_Toc20424"/>
      <w:r>
        <w:rPr>
          <w:rFonts w:ascii="仿宋" w:eastAsia="仿宋" w:hAnsi="仿宋" w:cs="仿宋" w:hint="eastAsia"/>
          <w:sz w:val="28"/>
          <w:lang w:eastAsia="zh-CN"/>
        </w:rPr>
        <w:t>(三)、培训实施与评估</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4" w:name="_Toc31134"/>
      <w:r>
        <w:rPr>
          <w:rFonts w:ascii="仿宋" w:eastAsia="仿宋" w:hAnsi="仿宋" w:cs="仿宋" w:hint="eastAsia"/>
          <w:sz w:val="28"/>
          <w:lang w:eastAsia="zh-CN"/>
        </w:rPr>
        <w:t>(四)、持续学习与专业发展支持</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提供灵活的在线学习平台，使员工可以随时随地获取各类学习资源。这包括电脑测深仪行业报告、网络课程、研讨会等，帮助员工自主学习和获取最新的专业知识。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专业认证支持：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鼓励并支持员工获取相关的专业认证，例如电脑测深仪行业认可的证书或资格。组织可以提供学习资源、报名费用支持等，以激发员工的学习积极性。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定期组织专业培训活动，邀请电脑测深仪行业专家或内外部讲师进行知识分享和培训。这有助于员工深入了解电脑测深仪行业趋势，拓展视野，提高综合素质。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建立知识管理平台，鼓励员工分享经验、电脑测深仪行业见解和学习心得。这有助于构建学习型组织，促使知识在团队内部流动和共享。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5" w:name="_Toc21519"/>
      <w:r>
        <w:rPr>
          <w:rFonts w:ascii="仿宋" w:eastAsia="仿宋" w:hAnsi="仿宋" w:cs="仿宋" w:hint="eastAsia"/>
          <w:sz w:val="28"/>
          <w:lang w:eastAsia="zh-CN"/>
        </w:rPr>
        <w:t>五、员工职业生涯规划与发展</w:t>
      </w:r>
      <w:bookmarkEnd w:id="15"/>
    </w:p>
    <w:p>
      <w:pPr>
        <w:pStyle w:val="Heading2"/>
        <w:rPr>
          <w:rFonts w:ascii="仿宋" w:eastAsia="仿宋" w:hAnsi="仿宋" w:cs="仿宋" w:hint="eastAsia"/>
          <w:lang w:eastAsia="zh-CN"/>
        </w:rPr>
      </w:pPr>
      <w:bookmarkStart w:id="16" w:name="_Toc13329"/>
      <w:r>
        <w:rPr>
          <w:rFonts w:ascii="仿宋" w:eastAsia="仿宋" w:hAnsi="仿宋" w:cs="仿宋" w:hint="eastAsia"/>
          <w:lang w:eastAsia="zh-CN"/>
        </w:rPr>
        <w:t>(一)、职业生涯规划概述</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了解当前和未来的职业市场趋势，以及所处电脑测深仪行业的发展方向，有助于调整个人的职业规划，确保与市场需求保持一致。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7" w:name="_Toc8319"/>
      <w:r>
        <w:rPr>
          <w:rFonts w:ascii="仿宋" w:eastAsia="仿宋" w:hAnsi="仿宋" w:cs="仿宋" w:hint="eastAsia"/>
          <w:sz w:val="28"/>
          <w:lang w:eastAsia="zh-CN"/>
        </w:rPr>
        <w:t>(二)、基本原则与方法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电脑测深仪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8" w:name="_Toc26246"/>
      <w:r>
        <w:rPr>
          <w:rFonts w:ascii="仿宋" w:eastAsia="仿宋" w:hAnsi="仿宋" w:cs="仿宋" w:hint="eastAsia"/>
          <w:sz w:val="28"/>
          <w:lang w:eastAsia="zh-CN"/>
        </w:rPr>
        <w:t>(三)、员工职业生涯管理</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9" w:name="_Toc8299"/>
      <w:r>
        <w:rPr>
          <w:rFonts w:ascii="仿宋" w:eastAsia="仿宋" w:hAnsi="仿宋" w:cs="仿宋" w:hint="eastAsia"/>
          <w:sz w:val="28"/>
          <w:lang w:eastAsia="zh-CN"/>
        </w:rPr>
        <w:t>(四)、职业生涯发展支持体系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建立一个职业发展资源中心，集中提供各类有关职业发展的信息和工具，有助于员工更便捷地获取所需的资源。这可以包括在线平台、内部文档、电脑测深仪行业报告等。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0" w:name="_Toc1283"/>
      <w:r>
        <w:rPr>
          <w:rFonts w:ascii="仿宋" w:eastAsia="仿宋" w:hAnsi="仿宋" w:cs="仿宋" w:hint="eastAsia"/>
          <w:sz w:val="28"/>
          <w:lang w:eastAsia="zh-CN"/>
        </w:rPr>
        <w:t>(五)、公司文化与员工职业发展融合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1" w:name="_Toc15824"/>
      <w:r>
        <w:rPr>
          <w:rFonts w:ascii="仿宋" w:eastAsia="仿宋" w:hAnsi="仿宋" w:cs="仿宋" w:hint="eastAsia"/>
          <w:sz w:val="28"/>
          <w:lang w:eastAsia="zh-CN"/>
        </w:rPr>
        <w:t>(六)、未来趋势与发展策略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电脑测深仪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技能培训与更新：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投资于员工的技能培训，确保他们具备未来工作所需的新技能。与电脑测深仪行业专业机构建立合作关系，提供最新的电脑测深仪行业培训。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2" w:name="_Toc18263"/>
      <w:r>
        <w:rPr>
          <w:rFonts w:ascii="仿宋" w:eastAsia="仿宋" w:hAnsi="仿宋" w:cs="仿宋" w:hint="eastAsia"/>
          <w:sz w:val="28"/>
          <w:lang w:eastAsia="zh-CN"/>
        </w:rPr>
        <w:t>六、第十三章技术与创新支持</w:t>
      </w:r>
      <w:bookmarkEnd w:id="22"/>
    </w:p>
    <w:p>
      <w:pPr>
        <w:pStyle w:val="Heading2"/>
        <w:rPr>
          <w:rFonts w:ascii="仿宋" w:eastAsia="仿宋" w:hAnsi="仿宋" w:cs="仿宋" w:hint="eastAsia"/>
          <w:lang w:eastAsia="zh-CN"/>
        </w:rPr>
      </w:pPr>
      <w:bookmarkStart w:id="23" w:name="_Toc6121"/>
      <w:r>
        <w:rPr>
          <w:rFonts w:ascii="仿宋" w:eastAsia="仿宋" w:hAnsi="仿宋" w:cs="仿宋" w:hint="eastAsia"/>
          <w:lang w:eastAsia="zh-CN"/>
        </w:rPr>
        <w:t>(一)、技术培训与更新</w:t>
      </w:r>
      <w:bookmarkEnd w:id="23"/>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快速发展要求企业保持与时俱进，不断提升员工的技术水平。技术培训与更新是确保员工紧跟技术前沿的重要手段。首先，技术培训有助于提高员工的工作效率和质量。通过不断学习新的技术知识和操作技能，员工能够更加熟练地完成工作任务，提高工作效率。其次，技术培训有助于降低员工面对新技术时的不适应感。随着技术的迅速发展，员工可能面临新技术的学习难度，而通过有计划的培训，能够降低员工的学习曲线，提高其适应新技术的速度。此外，技术培训也有助于提高员工的职业发展前景。拥有更新的技术知识和技能，使员工更具竞争力，有更多的机会参与到项目中，实现个人职业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技术培训与更新时，企业首先需要进行技能需求分析。了解员工当前的技术水平以及未来发展方向，有助于确定培训的重点和内容。其次，企业要选择适当的培训方式。这可以包括内部培训、外部培训、在线培训等多种形式，以满足不同员工的学习需求。同时，培训计划应当具有持续性，随着技术的不断发展进行更新，确保员工始终掌握最新的技术知识。最后，企业需要建立有效的培训评估机制，通过考核培训效果，不断改进培训计划，提高培训的实效性。</w:t>
      </w:r>
    </w:p>
    <w:p>
      <w:pPr>
        <w:pStyle w:val="Heading2"/>
        <w:ind w:firstLine="560" w:firstLineChars="200"/>
        <w:rPr>
          <w:rFonts w:ascii="仿宋" w:eastAsia="仿宋" w:hAnsi="仿宋" w:cs="仿宋" w:hint="eastAsia"/>
          <w:sz w:val="28"/>
          <w:lang w:eastAsia="zh-CN"/>
        </w:rPr>
      </w:pPr>
      <w:bookmarkStart w:id="24" w:name="_Toc1005"/>
      <w:r>
        <w:rPr>
          <w:rFonts w:ascii="仿宋" w:eastAsia="仿宋" w:hAnsi="仿宋" w:cs="仿宋" w:hint="eastAsia"/>
          <w:sz w:val="28"/>
          <w:lang w:eastAsia="zh-CN"/>
        </w:rPr>
        <w:t>(二)、创新文化与项目支持</w:t>
      </w:r>
      <w:bookmarkEnd w:id="24"/>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创新是企业持续发展的关键推动力，而创新文化的建设和项目支持是激发员工创新潜能的重要环节。首先，创新文化有助于培养员工的创新意识。通过强调鼓励新思维、接受失败和不断学习的价值观，创新文化可以激发员工对创新的热情，使其更加愿意尝试新的方法和思路。其次，创新文化有助于形成积极的团队合作氛围。在一个鼓励分享、合作和交流的文化中，员工更愿意共享自己的创意，从而形成更富有创新力的团队。此外，项目支持是将创新转化为实际业务的关键步骤。通过为创新项目提供资源、人才和支持，企业可以更好地推动创新成果的应用和商业化。</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创新文化时，企业需要注重领导力的示范作用。领导层要树立积极创新的榜样，通过自身的行为引领企业进入创新的轨道。其次，企业要建立创新奖励机制，鼓励员工提出创新点子，并将其转化为实际项目。奖励不仅可以是物质上的，还可以是在晋升、项目资源分配等方面的激励。同时，企业要为员工提供创新项目的支持，包括专门的项目管理团队、技术支持和市场推广等方面的支持，确保创新项目的全面推进。最后，企业需要建立创新项目的评估机制。通过对创新项目进行及时、全面的评估，可以识别问题、调整方向，提高项目成功的概率。</w:t>
      </w:r>
    </w:p>
    <w:p>
      <w:pPr>
        <w:pStyle w:val="Heading1"/>
        <w:ind w:firstLine="560" w:firstLineChars="200"/>
        <w:rPr>
          <w:rFonts w:ascii="仿宋" w:eastAsia="仿宋" w:hAnsi="仿宋" w:cs="仿宋" w:hint="eastAsia"/>
          <w:sz w:val="28"/>
          <w:lang w:eastAsia="zh-CN"/>
        </w:rPr>
      </w:pPr>
      <w:bookmarkStart w:id="25" w:name="_Toc30503"/>
      <w:r>
        <w:rPr>
          <w:rFonts w:ascii="仿宋" w:eastAsia="仿宋" w:hAnsi="仿宋" w:cs="仿宋" w:hint="eastAsia"/>
          <w:sz w:val="28"/>
          <w:lang w:eastAsia="zh-CN"/>
        </w:rPr>
        <w:t>七、第十二章职业伦理与社会责任</w:t>
      </w:r>
      <w:bookmarkEnd w:id="25"/>
    </w:p>
    <w:p>
      <w:pPr>
        <w:pStyle w:val="Heading2"/>
        <w:rPr>
          <w:rFonts w:ascii="仿宋" w:eastAsia="仿宋" w:hAnsi="仿宋" w:cs="仿宋" w:hint="eastAsia"/>
          <w:lang w:eastAsia="zh-CN"/>
        </w:rPr>
      </w:pPr>
      <w:bookmarkStart w:id="26" w:name="_Toc18013"/>
      <w:r>
        <w:rPr>
          <w:rFonts w:ascii="仿宋" w:eastAsia="仿宋" w:hAnsi="仿宋" w:cs="仿宋" w:hint="eastAsia"/>
          <w:lang w:eastAsia="zh-CN"/>
        </w:rPr>
        <w:t>(一)、职业道德规范</w:t>
      </w:r>
      <w:bookmarkEnd w:id="26"/>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伦理规范在企业管理中占有重要地位，它是组织文化和员工行为的基石。首先，职业道德规范有助于建立企业良好的社会形象。通过规范员工的职业行为，企业可以树立公正、透明、负责任的形象，赢得社会和客户的信任。其次，规范的职业伦理有助于维护内部秩序。清晰的行为准则有助于防范腐败、降低内部纷争，为员工提供明确的行为指引，使组织更加和谐稳定。此外，规范的职业伦理有助于提升员工的职业素养，推动员工在工作中更好地履行职责，促使组织实现长期稳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职业道德规范的过程中，首先需要全面考虑组织的核心价值观和业务特点。规范应当与企业的愿景和使命相一致，同时考虑到电脑测深仪行业的特殊性。其次，制定规范时要注重员工的参与。通过广泛的内部讨论和反馈机制，确保规范的制定是公正、平等的，能够充分反映员工的期望。最后，规范的实施需要建立有效的监督和培训机制。通过定期的培训，帮助员工深入理解和贯彻规范，同时通过监督和反馈机制，及时纠正违反规范的行为，确保规范的有效实施。</w:t>
      </w:r>
    </w:p>
    <w:p>
      <w:pPr>
        <w:pStyle w:val="Heading2"/>
        <w:ind w:firstLine="560" w:firstLineChars="200"/>
        <w:rPr>
          <w:rFonts w:ascii="仿宋" w:eastAsia="仿宋" w:hAnsi="仿宋" w:cs="仿宋" w:hint="eastAsia"/>
          <w:sz w:val="28"/>
          <w:lang w:eastAsia="zh-CN"/>
        </w:rPr>
      </w:pPr>
      <w:bookmarkStart w:id="27" w:name="_Toc12798"/>
      <w:r>
        <w:rPr>
          <w:rFonts w:ascii="仿宋" w:eastAsia="仿宋" w:hAnsi="仿宋" w:cs="仿宋" w:hint="eastAsia"/>
          <w:sz w:val="28"/>
          <w:lang w:eastAsia="zh-CN"/>
        </w:rPr>
        <w:t>(二)、社会责任履行</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履行是企业对社会做出积极贡献的表现，是企业持续发展的关键因素之一。首先，社会责任履行有助于提升企业的社会声誉。通过参与公益事业、环保活动等，企业能够赢得社会的尊重和好感，形成积极的品牌形象。其次，社会责任履行有助于塑造企业文化。将社会责任纳入企业文化，有助于培养员工的社会责任意识，形成积极向上的团队氛围。此外，社会责任的履行也为企业创造了发展的机会。透过对社会问题的解决，企业能够创造出新的市场，提升自身的竞争力。</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履行社会责任时，企业首先要明确自身的社会责任范围。这需要对企业的业务活动进行全面的分析，了解自身对社会、环境的影响。其次，企业要制定具体的社会责任计划。这包括参与公益活动、推动可持续发展、关注员工福祉等方面。计划的制定应当与企业的战略目标相一致，确保社会责任的履行与企业的长期发展相互促进。最后，企业需要建立有效的社会责任管理体系。通过建立监测、评估和报告机制，不断优化社会责任的履行过程，实现社会责任的可持续发展。</w:t>
      </w:r>
    </w:p>
    <w:p>
      <w:pPr>
        <w:pStyle w:val="Heading1"/>
        <w:ind w:firstLine="560" w:firstLineChars="200"/>
        <w:rPr>
          <w:rFonts w:ascii="仿宋" w:eastAsia="仿宋" w:hAnsi="仿宋" w:cs="仿宋" w:hint="eastAsia"/>
          <w:sz w:val="28"/>
          <w:lang w:eastAsia="zh-CN"/>
        </w:rPr>
      </w:pPr>
      <w:bookmarkStart w:id="28" w:name="_Toc10112"/>
      <w:r>
        <w:rPr>
          <w:rFonts w:ascii="仿宋" w:eastAsia="仿宋" w:hAnsi="仿宋" w:cs="仿宋" w:hint="eastAsia"/>
          <w:sz w:val="28"/>
          <w:lang w:eastAsia="zh-CN"/>
        </w:rPr>
        <w:t>八、第三十八章员工社交媒体管理</w:t>
      </w:r>
      <w:bookmarkEnd w:id="28"/>
    </w:p>
    <w:p>
      <w:pPr>
        <w:pStyle w:val="Heading2"/>
        <w:rPr>
          <w:rFonts w:ascii="仿宋" w:eastAsia="仿宋" w:hAnsi="仿宋" w:cs="仿宋" w:hint="eastAsia"/>
          <w:lang w:eastAsia="zh-CN"/>
        </w:rPr>
      </w:pPr>
      <w:bookmarkStart w:id="29" w:name="_Toc4407"/>
      <w:r>
        <w:rPr>
          <w:rFonts w:ascii="仿宋" w:eastAsia="仿宋" w:hAnsi="仿宋" w:cs="仿宋" w:hint="eastAsia"/>
          <w:lang w:eastAsia="zh-CN"/>
        </w:rPr>
        <w:t>(一)、员工社交媒体政策</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30" w:name="_Toc23305"/>
      <w:r>
        <w:rPr>
          <w:rFonts w:ascii="仿宋" w:eastAsia="仿宋" w:hAnsi="仿宋" w:cs="仿宋" w:hint="eastAsia"/>
          <w:sz w:val="28"/>
          <w:lang w:eastAsia="zh-CN"/>
        </w:rPr>
        <w:t>(二)、个人品牌与公司形象的关联</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公司鼓励员工合理利用社交媒体参与业内讨论、分享电脑测深仪行业见解，并建议他们在个人品牌展示中展现积极向上的形象，有助于公司整体形象的提升。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31" w:name="_Toc30622"/>
      <w:r>
        <w:rPr>
          <w:rFonts w:ascii="仿宋" w:eastAsia="仿宋" w:hAnsi="仿宋" w:cs="仿宋" w:hint="eastAsia"/>
          <w:sz w:val="28"/>
          <w:lang w:eastAsia="zh-CN"/>
        </w:rPr>
        <w:t>(三)、社交媒体使用准则</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言行一致性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员工在社交媒体上的言行应与公司价值观和业务准则保持一致。他们代表公司形象，因此发表言论时需慎重，确保不违背公司的核心价值观。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禁止员工在社交媒体上泄露公司的机密信息。这包括但不限于未公开的产品规划、财务数据、客户信息等。员工要意识到社交媒体是公共平台，谨慎处理涉及公司机密的信息。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避免引发争议</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员工应避免在社交媒体上发布可能引发争议的言论。政治、宗教、敏感社会问题等主题可能产生分歧，员工在个人账号上应保持谨慎，以免触及敏感话题引发负面影响。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不冒充公司身份</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员工在社交媒体上发表观点时，应明确表明这是个人立场，而非公司观点。禁止冒充公司身份发表言论，以防混淆员工个人观点与公司立场。</w:t>
      </w:r>
    </w:p>
    <w:p>
      <w:pPr>
        <w:ind w:firstLine="560" w:firstLineChars="200"/>
        <w:rPr>
          <w:rFonts w:ascii="仿宋" w:eastAsia="仿宋" w:hAnsi="仿宋" w:cs="仿宋" w:hint="eastAsia"/>
          <w:sz w:val="28"/>
        </w:rPr>
      </w:pPr>
      <w:r>
        <w:rPr>
          <w:rFonts w:ascii="仿宋" w:eastAsia="仿宋" w:hAnsi="仿宋" w:cs="仿宋" w:hint="eastAsia"/>
          <w:sz w:val="28"/>
          <w:lang w:eastAsia="zh-CN"/>
        </w:rPr>
        <w:t>应对负面评论</w:t>
      </w:r>
    </w:p>
    <w:p>
      <w:pPr>
        <w:ind w:firstLine="560" w:firstLineChars="200"/>
        <w:rPr>
          <w:rFonts w:ascii="仿宋" w:eastAsia="仿宋" w:hAnsi="仿宋" w:cs="仿宋" w:hint="eastAsia"/>
          <w:sz w:val="28"/>
        </w:rPr>
      </w:pPr>
      <w:r>
        <w:rPr>
          <w:rFonts w:ascii="仿宋" w:eastAsia="仿宋" w:hAnsi="仿宋" w:cs="仿宋" w:hint="eastAsia"/>
          <w:sz w:val="28"/>
          <w:lang w:eastAsia="zh-CN"/>
        </w:rPr>
        <w:t>当员工在社交媒体上遇到公司相关的负面评论时，应保持冷静和专业。在适当的情况下，可以选择回应批评，但要注意避免与评论者陷入争论。公司将提供适当的支持和指导，帮助员工妥善处理负面情况。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公司将为员工提供社交媒体使用方面的培训，帮助他们更好地理解和遵守这些准则。通过培训，公司旨在提高员工的社交媒体素养，降低潜在风险。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个人品牌与公司形象的关联</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公司鼓励员工在社交媒体上建立积极的个人品牌，同时强调与公司形象的协调。以下是公司对个人品牌与公司形象关联的指导原则：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一致性与公司价值契合</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员工在发展个人品牌时，应确保其所表达的个人形象与公司的核心价值相契合。这有助于形成一种一致的品牌形象，使员工在个人品牌发展的同时为公司树立良好的形象。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分享专业知识和成就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公司鼓励员工通过社交媒体分享专业知识和业界见解，以展现个人在相关领域的专业素养。同时，分享工作成就和项目经验有助于凸显公司的实力和员工的专业水平。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在个人品牌建设过程中，强调团队协作是关键之一。员工可以分享团队项目成果、同事合作经验，以及公司文化中强调的协同工作价值观，从而突显个人与公司共同成长的关系。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谨慎处理敏感信息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在塑造个人品牌时，员工需要谨慎处理可能影响公司形象的信息，尤其是涉及公司内部机密、未公开信息等方面。保持谨慎，避免发布可能引起负面效应的内容。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参与公司活动与社交</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积极参与公司组织的活动、电脑测深仪行业会议以及与公司相关的社交媒体话题讨论，有助于将个人品牌与公司形象巧妙地结合起来。通过这种方式，员工既能够展现自我，又能够加强与公司的紧密联系。</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https://d.book118.com/275144112043011041</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电脑测深仪相关行业公司员工职业生涯规划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电脑测深仪相关行业公司员工职业生涯规划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6D3D61"/>
    <w:rsid w:val="746D3D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275144112043011041"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2023-12-08T17:50:00Z</dcterms:created>
  <dcterms:modified xsi:type="dcterms:W3CDTF">2023-12-08T17:51:08Z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787C6343C97443E2AA1FA0F44EB9406D_11</vt:lpwstr>
  </property>
  <property fmtid="{D5CDD505-2E9C-101B-9397-08002B2CF9AE}" pid="3" name="KSOProductBuildVer">
    <vt:lpwstr>2052-12.1.0.15712</vt:lpwstr>
  </property>
</Properties>
</file>