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杀虫剂项目规划设计蓝图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30" w:history="1">
        <w:r>
          <w:rPr>
            <w:rFonts w:ascii="仿宋" w:eastAsia="仿宋" w:hAnsi="仿宋" w:cs="仿宋" w:hint="eastAsia"/>
            <w:lang w:eastAsia="zh-CN"/>
          </w:rPr>
          <w:t>概论</w:t>
        </w:r>
        <w:r>
          <w:tab/>
        </w:r>
        <w:r>
          <w:fldChar w:fldCharType="begin"/>
        </w:r>
        <w:r>
          <w:instrText xml:space="preserve"> PAGEREF _Toc25230 \h </w:instrText>
        </w:r>
        <w:r>
          <w:fldChar w:fldCharType="separate"/>
        </w:r>
        <w:r>
          <w:t>3</w:t>
        </w:r>
        <w:r>
          <w:fldChar w:fldCharType="end"/>
        </w:r>
      </w:hyperlink>
    </w:p>
    <w:p>
      <w:pPr>
        <w:pStyle w:val="TOC1"/>
        <w:tabs>
          <w:tab w:val="right" w:leader="dot" w:pos="8306"/>
        </w:tabs>
      </w:pPr>
      <w:hyperlink w:anchor="_Toc32409" w:history="1">
        <w:r>
          <w:rPr>
            <w:rFonts w:ascii="仿宋" w:eastAsia="仿宋" w:hAnsi="仿宋" w:cs="仿宋" w:hint="eastAsia"/>
            <w:lang w:eastAsia="zh-CN"/>
          </w:rPr>
          <w:t>一、杀虫剂项目选址可行性分析</w:t>
        </w:r>
        <w:r>
          <w:tab/>
        </w:r>
        <w:r>
          <w:fldChar w:fldCharType="begin"/>
        </w:r>
        <w:r>
          <w:instrText xml:space="preserve"> PAGEREF _Toc32409 \h </w:instrText>
        </w:r>
        <w:r>
          <w:fldChar w:fldCharType="separate"/>
        </w:r>
        <w:r>
          <w:t>3</w:t>
        </w:r>
        <w:r>
          <w:fldChar w:fldCharType="end"/>
        </w:r>
      </w:hyperlink>
    </w:p>
    <w:p>
      <w:pPr>
        <w:pStyle w:val="TOC2"/>
        <w:tabs>
          <w:tab w:val="right" w:leader="dot" w:pos="8306"/>
        </w:tabs>
      </w:pPr>
      <w:hyperlink w:anchor="_Toc5038" w:history="1">
        <w:r>
          <w:rPr>
            <w:rFonts w:ascii="仿宋" w:eastAsia="仿宋" w:hAnsi="仿宋" w:cs="仿宋" w:hint="eastAsia"/>
            <w:lang w:eastAsia="zh-CN"/>
          </w:rPr>
          <w:t>(一)、杀虫剂项目选址</w:t>
        </w:r>
        <w:r>
          <w:tab/>
        </w:r>
        <w:r>
          <w:fldChar w:fldCharType="begin"/>
        </w:r>
        <w:r>
          <w:instrText xml:space="preserve"> PAGEREF _Toc5038 \h </w:instrText>
        </w:r>
        <w:r>
          <w:fldChar w:fldCharType="separate"/>
        </w:r>
        <w:r>
          <w:t>3</w:t>
        </w:r>
        <w:r>
          <w:fldChar w:fldCharType="end"/>
        </w:r>
      </w:hyperlink>
    </w:p>
    <w:p>
      <w:pPr>
        <w:pStyle w:val="TOC2"/>
        <w:tabs>
          <w:tab w:val="right" w:leader="dot" w:pos="8306"/>
        </w:tabs>
      </w:pPr>
      <w:hyperlink w:anchor="_Toc30207" w:history="1">
        <w:r>
          <w:rPr>
            <w:rFonts w:ascii="仿宋" w:eastAsia="仿宋" w:hAnsi="仿宋" w:cs="仿宋" w:hint="eastAsia"/>
            <w:lang w:eastAsia="zh-CN"/>
          </w:rPr>
          <w:t>(二)、用地控制指标</w:t>
        </w:r>
        <w:r>
          <w:tab/>
        </w:r>
        <w:r>
          <w:fldChar w:fldCharType="begin"/>
        </w:r>
        <w:r>
          <w:instrText xml:space="preserve"> PAGEREF _Toc30207 \h </w:instrText>
        </w:r>
        <w:r>
          <w:fldChar w:fldCharType="separate"/>
        </w:r>
        <w:r>
          <w:t>3</w:t>
        </w:r>
        <w:r>
          <w:fldChar w:fldCharType="end"/>
        </w:r>
      </w:hyperlink>
    </w:p>
    <w:p>
      <w:pPr>
        <w:pStyle w:val="TOC2"/>
        <w:tabs>
          <w:tab w:val="right" w:leader="dot" w:pos="8306"/>
        </w:tabs>
      </w:pPr>
      <w:hyperlink w:anchor="_Toc4816" w:history="1">
        <w:r>
          <w:rPr>
            <w:rFonts w:ascii="仿宋" w:eastAsia="仿宋" w:hAnsi="仿宋" w:cs="仿宋" w:hint="eastAsia"/>
            <w:lang w:eastAsia="zh-CN"/>
          </w:rPr>
          <w:t>(三)、节约用地措施</w:t>
        </w:r>
        <w:r>
          <w:tab/>
        </w:r>
        <w:r>
          <w:fldChar w:fldCharType="begin"/>
        </w:r>
        <w:r>
          <w:instrText xml:space="preserve"> PAGEREF _Toc4816 \h </w:instrText>
        </w:r>
        <w:r>
          <w:fldChar w:fldCharType="separate"/>
        </w:r>
        <w:r>
          <w:t>5</w:t>
        </w:r>
        <w:r>
          <w:fldChar w:fldCharType="end"/>
        </w:r>
      </w:hyperlink>
    </w:p>
    <w:p>
      <w:pPr>
        <w:pStyle w:val="TOC2"/>
        <w:tabs>
          <w:tab w:val="right" w:leader="dot" w:pos="8306"/>
        </w:tabs>
      </w:pPr>
      <w:hyperlink w:anchor="_Toc14279" w:history="1">
        <w:r>
          <w:rPr>
            <w:rFonts w:ascii="仿宋" w:eastAsia="仿宋" w:hAnsi="仿宋" w:cs="仿宋" w:hint="eastAsia"/>
            <w:lang w:eastAsia="zh-CN"/>
          </w:rPr>
          <w:t>(四)、总图布置方案</w:t>
        </w:r>
        <w:r>
          <w:tab/>
        </w:r>
        <w:r>
          <w:fldChar w:fldCharType="begin"/>
        </w:r>
        <w:r>
          <w:instrText xml:space="preserve"> PAGEREF _Toc14279 \h </w:instrText>
        </w:r>
        <w:r>
          <w:fldChar w:fldCharType="separate"/>
        </w:r>
        <w:r>
          <w:t>6</w:t>
        </w:r>
        <w:r>
          <w:fldChar w:fldCharType="end"/>
        </w:r>
      </w:hyperlink>
    </w:p>
    <w:p>
      <w:pPr>
        <w:pStyle w:val="TOC2"/>
        <w:tabs>
          <w:tab w:val="right" w:leader="dot" w:pos="8306"/>
        </w:tabs>
      </w:pPr>
      <w:hyperlink w:anchor="_Toc17042" w:history="1">
        <w:r>
          <w:rPr>
            <w:rFonts w:ascii="仿宋" w:eastAsia="仿宋" w:hAnsi="仿宋" w:cs="仿宋" w:hint="eastAsia"/>
            <w:lang w:eastAsia="zh-CN"/>
          </w:rPr>
          <w:t>(五)、选址综合评价</w:t>
        </w:r>
        <w:r>
          <w:tab/>
        </w:r>
        <w:r>
          <w:fldChar w:fldCharType="begin"/>
        </w:r>
        <w:r>
          <w:instrText xml:space="preserve"> PAGEREF _Toc17042 \h </w:instrText>
        </w:r>
        <w:r>
          <w:fldChar w:fldCharType="separate"/>
        </w:r>
        <w:r>
          <w:t>7</w:t>
        </w:r>
        <w:r>
          <w:fldChar w:fldCharType="end"/>
        </w:r>
      </w:hyperlink>
    </w:p>
    <w:p>
      <w:pPr>
        <w:pStyle w:val="TOC1"/>
        <w:tabs>
          <w:tab w:val="right" w:leader="dot" w:pos="8306"/>
        </w:tabs>
      </w:pPr>
      <w:hyperlink w:anchor="_Toc12620" w:history="1">
        <w:r>
          <w:rPr>
            <w:rFonts w:ascii="仿宋" w:eastAsia="仿宋" w:hAnsi="仿宋" w:cs="仿宋" w:hint="eastAsia"/>
            <w:lang w:eastAsia="zh-CN"/>
          </w:rPr>
          <w:t>二、工艺说明</w:t>
        </w:r>
        <w:r>
          <w:tab/>
        </w:r>
        <w:r>
          <w:fldChar w:fldCharType="begin"/>
        </w:r>
        <w:r>
          <w:instrText xml:space="preserve"> PAGEREF _Toc12620 \h </w:instrText>
        </w:r>
        <w:r>
          <w:fldChar w:fldCharType="separate"/>
        </w:r>
        <w:r>
          <w:t>8</w:t>
        </w:r>
        <w:r>
          <w:fldChar w:fldCharType="end"/>
        </w:r>
      </w:hyperlink>
    </w:p>
    <w:p>
      <w:pPr>
        <w:pStyle w:val="TOC2"/>
        <w:tabs>
          <w:tab w:val="right" w:leader="dot" w:pos="8306"/>
        </w:tabs>
      </w:pPr>
      <w:hyperlink w:anchor="_Toc827" w:history="1">
        <w:r>
          <w:rPr>
            <w:rFonts w:ascii="仿宋" w:eastAsia="仿宋" w:hAnsi="仿宋" w:cs="仿宋" w:hint="eastAsia"/>
            <w:lang w:eastAsia="zh-CN"/>
          </w:rPr>
          <w:t>(一)、技术管理特点</w:t>
        </w:r>
        <w:r>
          <w:tab/>
        </w:r>
        <w:r>
          <w:fldChar w:fldCharType="begin"/>
        </w:r>
        <w:r>
          <w:instrText xml:space="preserve"> PAGEREF _Toc827 \h </w:instrText>
        </w:r>
        <w:r>
          <w:fldChar w:fldCharType="separate"/>
        </w:r>
        <w:r>
          <w:t>8</w:t>
        </w:r>
        <w:r>
          <w:fldChar w:fldCharType="end"/>
        </w:r>
      </w:hyperlink>
    </w:p>
    <w:p>
      <w:pPr>
        <w:pStyle w:val="TOC2"/>
        <w:tabs>
          <w:tab w:val="right" w:leader="dot" w:pos="8306"/>
        </w:tabs>
      </w:pPr>
      <w:hyperlink w:anchor="_Toc4299" w:history="1">
        <w:r>
          <w:rPr>
            <w:rFonts w:ascii="仿宋" w:eastAsia="仿宋" w:hAnsi="仿宋" w:cs="仿宋" w:hint="eastAsia"/>
            <w:lang w:eastAsia="zh-CN"/>
          </w:rPr>
          <w:t>(二)、杀虫剂项目工艺技术设计方案</w:t>
        </w:r>
        <w:r>
          <w:tab/>
        </w:r>
        <w:r>
          <w:fldChar w:fldCharType="begin"/>
        </w:r>
        <w:r>
          <w:instrText xml:space="preserve"> PAGEREF _Toc4299 \h </w:instrText>
        </w:r>
        <w:r>
          <w:fldChar w:fldCharType="separate"/>
        </w:r>
        <w:r>
          <w:t>9</w:t>
        </w:r>
        <w:r>
          <w:fldChar w:fldCharType="end"/>
        </w:r>
      </w:hyperlink>
    </w:p>
    <w:p>
      <w:pPr>
        <w:pStyle w:val="TOC2"/>
        <w:tabs>
          <w:tab w:val="right" w:leader="dot" w:pos="8306"/>
        </w:tabs>
      </w:pPr>
      <w:hyperlink w:anchor="_Toc1267" w:history="1">
        <w:r>
          <w:rPr>
            <w:rFonts w:ascii="仿宋" w:eastAsia="仿宋" w:hAnsi="仿宋" w:cs="仿宋" w:hint="eastAsia"/>
            <w:lang w:eastAsia="zh-CN"/>
          </w:rPr>
          <w:t>(三)、设备选型方案</w:t>
        </w:r>
        <w:r>
          <w:tab/>
        </w:r>
        <w:r>
          <w:fldChar w:fldCharType="begin"/>
        </w:r>
        <w:r>
          <w:instrText xml:space="preserve"> PAGEREF _Toc1267 \h </w:instrText>
        </w:r>
        <w:r>
          <w:fldChar w:fldCharType="separate"/>
        </w:r>
        <w:r>
          <w:t>10</w:t>
        </w:r>
        <w:r>
          <w:fldChar w:fldCharType="end"/>
        </w:r>
      </w:hyperlink>
    </w:p>
    <w:p>
      <w:pPr>
        <w:pStyle w:val="TOC1"/>
        <w:tabs>
          <w:tab w:val="right" w:leader="dot" w:pos="8306"/>
        </w:tabs>
      </w:pPr>
      <w:hyperlink w:anchor="_Toc7456" w:history="1">
        <w:r>
          <w:rPr>
            <w:rFonts w:ascii="仿宋" w:eastAsia="仿宋" w:hAnsi="仿宋" w:cs="仿宋" w:hint="eastAsia"/>
            <w:lang w:eastAsia="zh-CN"/>
          </w:rPr>
          <w:t>三、杀虫剂项目危机管理</w:t>
        </w:r>
        <w:r>
          <w:tab/>
        </w:r>
        <w:r>
          <w:fldChar w:fldCharType="begin"/>
        </w:r>
        <w:r>
          <w:instrText xml:space="preserve"> PAGEREF _Toc7456 \h </w:instrText>
        </w:r>
        <w:r>
          <w:fldChar w:fldCharType="separate"/>
        </w:r>
        <w:r>
          <w:t>12</w:t>
        </w:r>
        <w:r>
          <w:fldChar w:fldCharType="end"/>
        </w:r>
      </w:hyperlink>
    </w:p>
    <w:p>
      <w:pPr>
        <w:pStyle w:val="TOC2"/>
        <w:tabs>
          <w:tab w:val="right" w:leader="dot" w:pos="8306"/>
        </w:tabs>
      </w:pPr>
      <w:hyperlink w:anchor="_Toc21785" w:history="1">
        <w:r>
          <w:rPr>
            <w:rFonts w:ascii="仿宋" w:eastAsia="仿宋" w:hAnsi="仿宋" w:cs="仿宋" w:hint="eastAsia"/>
            <w:lang w:eastAsia="zh-CN"/>
          </w:rPr>
          <w:t>(一)、危机预警与识别</w:t>
        </w:r>
        <w:r>
          <w:tab/>
        </w:r>
        <w:r>
          <w:fldChar w:fldCharType="begin"/>
        </w:r>
        <w:r>
          <w:instrText xml:space="preserve"> PAGEREF _Toc21785 \h </w:instrText>
        </w:r>
        <w:r>
          <w:fldChar w:fldCharType="separate"/>
        </w:r>
        <w:r>
          <w:t>12</w:t>
        </w:r>
        <w:r>
          <w:fldChar w:fldCharType="end"/>
        </w:r>
      </w:hyperlink>
    </w:p>
    <w:p>
      <w:pPr>
        <w:pStyle w:val="TOC2"/>
        <w:tabs>
          <w:tab w:val="right" w:leader="dot" w:pos="8306"/>
        </w:tabs>
      </w:pPr>
      <w:hyperlink w:anchor="_Toc20570" w:history="1">
        <w:r>
          <w:rPr>
            <w:rFonts w:ascii="仿宋" w:eastAsia="仿宋" w:hAnsi="仿宋" w:cs="仿宋" w:hint="eastAsia"/>
            <w:lang w:eastAsia="zh-CN"/>
          </w:rPr>
          <w:t>(二)、危机应对与恢复</w:t>
        </w:r>
        <w:r>
          <w:tab/>
        </w:r>
        <w:r>
          <w:fldChar w:fldCharType="begin"/>
        </w:r>
        <w:r>
          <w:instrText xml:space="preserve"> PAGEREF _Toc20570 \h </w:instrText>
        </w:r>
        <w:r>
          <w:fldChar w:fldCharType="separate"/>
        </w:r>
        <w:r>
          <w:t>13</w:t>
        </w:r>
        <w:r>
          <w:fldChar w:fldCharType="end"/>
        </w:r>
      </w:hyperlink>
    </w:p>
    <w:p>
      <w:pPr>
        <w:pStyle w:val="TOC1"/>
        <w:tabs>
          <w:tab w:val="right" w:leader="dot" w:pos="8306"/>
        </w:tabs>
      </w:pPr>
      <w:hyperlink w:anchor="_Toc18181" w:history="1">
        <w:r>
          <w:rPr>
            <w:rFonts w:ascii="仿宋" w:eastAsia="仿宋" w:hAnsi="仿宋" w:cs="仿宋" w:hint="eastAsia"/>
            <w:lang w:eastAsia="zh-CN"/>
          </w:rPr>
          <w:t>四、杀虫剂项目可持续发展</w:t>
        </w:r>
        <w:r>
          <w:tab/>
        </w:r>
        <w:r>
          <w:fldChar w:fldCharType="begin"/>
        </w:r>
        <w:r>
          <w:instrText xml:space="preserve"> PAGEREF _Toc18181 \h </w:instrText>
        </w:r>
        <w:r>
          <w:fldChar w:fldCharType="separate"/>
        </w:r>
        <w:r>
          <w:t>14</w:t>
        </w:r>
        <w:r>
          <w:fldChar w:fldCharType="end"/>
        </w:r>
      </w:hyperlink>
    </w:p>
    <w:p>
      <w:pPr>
        <w:pStyle w:val="TOC2"/>
        <w:tabs>
          <w:tab w:val="right" w:leader="dot" w:pos="8306"/>
        </w:tabs>
      </w:pPr>
      <w:hyperlink w:anchor="_Toc29679" w:history="1">
        <w:r>
          <w:rPr>
            <w:rFonts w:ascii="仿宋" w:eastAsia="仿宋" w:hAnsi="仿宋" w:cs="仿宋" w:hint="eastAsia"/>
            <w:lang w:eastAsia="zh-CN"/>
          </w:rPr>
          <w:t>(一)、可持续战略与实践</w:t>
        </w:r>
        <w:r>
          <w:tab/>
        </w:r>
        <w:r>
          <w:fldChar w:fldCharType="begin"/>
        </w:r>
        <w:r>
          <w:instrText xml:space="preserve"> PAGEREF _Toc29679 \h </w:instrText>
        </w:r>
        <w:r>
          <w:fldChar w:fldCharType="separate"/>
        </w:r>
        <w:r>
          <w:t>14</w:t>
        </w:r>
        <w:r>
          <w:fldChar w:fldCharType="end"/>
        </w:r>
      </w:hyperlink>
    </w:p>
    <w:p>
      <w:pPr>
        <w:pStyle w:val="TOC2"/>
        <w:tabs>
          <w:tab w:val="right" w:leader="dot" w:pos="8306"/>
        </w:tabs>
      </w:pPr>
      <w:hyperlink w:anchor="_Toc7140" w:history="1">
        <w:r>
          <w:rPr>
            <w:rFonts w:ascii="仿宋" w:eastAsia="仿宋" w:hAnsi="仿宋" w:cs="仿宋" w:hint="eastAsia"/>
            <w:lang w:eastAsia="zh-CN"/>
          </w:rPr>
          <w:t>(二)、环保与社会责任</w:t>
        </w:r>
        <w:r>
          <w:tab/>
        </w:r>
        <w:r>
          <w:fldChar w:fldCharType="begin"/>
        </w:r>
        <w:r>
          <w:instrText xml:space="preserve"> PAGEREF _Toc7140 \h </w:instrText>
        </w:r>
        <w:r>
          <w:fldChar w:fldCharType="separate"/>
        </w:r>
        <w:r>
          <w:t>15</w:t>
        </w:r>
        <w:r>
          <w:fldChar w:fldCharType="end"/>
        </w:r>
      </w:hyperlink>
    </w:p>
    <w:p>
      <w:pPr>
        <w:pStyle w:val="TOC1"/>
        <w:tabs>
          <w:tab w:val="right" w:leader="dot" w:pos="8306"/>
        </w:tabs>
      </w:pPr>
      <w:hyperlink w:anchor="_Toc13210" w:history="1">
        <w:r>
          <w:rPr>
            <w:rFonts w:ascii="仿宋" w:eastAsia="仿宋" w:hAnsi="仿宋" w:cs="仿宋" w:hint="eastAsia"/>
            <w:lang w:eastAsia="zh-CN"/>
          </w:rPr>
          <w:t>五、杀虫剂项目建设背景及必要性分析</w:t>
        </w:r>
        <w:r>
          <w:tab/>
        </w:r>
        <w:r>
          <w:fldChar w:fldCharType="begin"/>
        </w:r>
        <w:r>
          <w:instrText xml:space="preserve"> PAGEREF _Toc13210 \h </w:instrText>
        </w:r>
        <w:r>
          <w:fldChar w:fldCharType="separate"/>
        </w:r>
        <w:r>
          <w:t>16</w:t>
        </w:r>
        <w:r>
          <w:fldChar w:fldCharType="end"/>
        </w:r>
      </w:hyperlink>
    </w:p>
    <w:p>
      <w:pPr>
        <w:pStyle w:val="TOC2"/>
        <w:tabs>
          <w:tab w:val="right" w:leader="dot" w:pos="8306"/>
        </w:tabs>
      </w:pPr>
      <w:hyperlink w:anchor="_Toc10917" w:history="1">
        <w:r>
          <w:rPr>
            <w:rFonts w:ascii="仿宋" w:eastAsia="仿宋" w:hAnsi="仿宋" w:cs="仿宋" w:hint="eastAsia"/>
            <w:lang w:eastAsia="zh-CN"/>
          </w:rPr>
          <w:t>(一)、杀虫剂项目背景分析</w:t>
        </w:r>
        <w:r>
          <w:tab/>
        </w:r>
        <w:r>
          <w:fldChar w:fldCharType="begin"/>
        </w:r>
        <w:r>
          <w:instrText xml:space="preserve"> PAGEREF _Toc10917 \h </w:instrText>
        </w:r>
        <w:r>
          <w:fldChar w:fldCharType="separate"/>
        </w:r>
        <w:r>
          <w:t>16</w:t>
        </w:r>
        <w:r>
          <w:fldChar w:fldCharType="end"/>
        </w:r>
      </w:hyperlink>
    </w:p>
    <w:p>
      <w:pPr>
        <w:pStyle w:val="TOC2"/>
        <w:tabs>
          <w:tab w:val="right" w:leader="dot" w:pos="8306"/>
        </w:tabs>
      </w:pPr>
      <w:hyperlink w:anchor="_Toc1069" w:history="1">
        <w:r>
          <w:rPr>
            <w:rFonts w:ascii="仿宋" w:eastAsia="仿宋" w:hAnsi="仿宋" w:cs="仿宋" w:hint="eastAsia"/>
            <w:lang w:eastAsia="zh-CN"/>
          </w:rPr>
          <w:t>(二)、杀虫剂项目建设必要性分析</w:t>
        </w:r>
        <w:r>
          <w:tab/>
        </w:r>
        <w:r>
          <w:fldChar w:fldCharType="begin"/>
        </w:r>
        <w:r>
          <w:instrText xml:space="preserve"> PAGEREF _Toc1069 \h </w:instrText>
        </w:r>
        <w:r>
          <w:fldChar w:fldCharType="separate"/>
        </w:r>
        <w:r>
          <w:t>17</w:t>
        </w:r>
        <w:r>
          <w:fldChar w:fldCharType="end"/>
        </w:r>
      </w:hyperlink>
    </w:p>
    <w:p>
      <w:pPr>
        <w:pStyle w:val="TOC1"/>
        <w:tabs>
          <w:tab w:val="right" w:leader="dot" w:pos="8306"/>
        </w:tabs>
      </w:pPr>
      <w:hyperlink w:anchor="_Toc4103" w:history="1">
        <w:r>
          <w:rPr>
            <w:rFonts w:ascii="仿宋" w:eastAsia="仿宋" w:hAnsi="仿宋" w:cs="仿宋" w:hint="eastAsia"/>
            <w:lang w:eastAsia="zh-CN"/>
          </w:rPr>
          <w:t>六、杀虫剂项目概论</w:t>
        </w:r>
        <w:r>
          <w:tab/>
        </w:r>
        <w:r>
          <w:fldChar w:fldCharType="begin"/>
        </w:r>
        <w:r>
          <w:instrText xml:space="preserve"> PAGEREF _Toc4103 \h </w:instrText>
        </w:r>
        <w:r>
          <w:fldChar w:fldCharType="separate"/>
        </w:r>
        <w:r>
          <w:t>19</w:t>
        </w:r>
        <w:r>
          <w:fldChar w:fldCharType="end"/>
        </w:r>
      </w:hyperlink>
    </w:p>
    <w:p>
      <w:pPr>
        <w:pStyle w:val="TOC2"/>
        <w:tabs>
          <w:tab w:val="right" w:leader="dot" w:pos="8306"/>
        </w:tabs>
      </w:pPr>
      <w:hyperlink w:anchor="_Toc26071" w:history="1">
        <w:r>
          <w:rPr>
            <w:rFonts w:ascii="仿宋" w:eastAsia="仿宋" w:hAnsi="仿宋" w:cs="仿宋" w:hint="eastAsia"/>
            <w:lang w:eastAsia="zh-CN"/>
          </w:rPr>
          <w:t>(一)、杀虫剂项目概况</w:t>
        </w:r>
        <w:r>
          <w:tab/>
        </w:r>
        <w:r>
          <w:fldChar w:fldCharType="begin"/>
        </w:r>
        <w:r>
          <w:instrText xml:space="preserve"> PAGEREF _Toc26071 \h </w:instrText>
        </w:r>
        <w:r>
          <w:fldChar w:fldCharType="separate"/>
        </w:r>
        <w:r>
          <w:t>19</w:t>
        </w:r>
        <w:r>
          <w:fldChar w:fldCharType="end"/>
        </w:r>
      </w:hyperlink>
    </w:p>
    <w:p>
      <w:pPr>
        <w:pStyle w:val="TOC2"/>
        <w:tabs>
          <w:tab w:val="right" w:leader="dot" w:pos="8306"/>
        </w:tabs>
      </w:pPr>
      <w:hyperlink w:anchor="_Toc28736" w:history="1">
        <w:r>
          <w:rPr>
            <w:rFonts w:ascii="仿宋" w:eastAsia="仿宋" w:hAnsi="仿宋" w:cs="仿宋" w:hint="eastAsia"/>
            <w:lang w:eastAsia="zh-CN"/>
          </w:rPr>
          <w:t>(二)、杀虫剂项目目标</w:t>
        </w:r>
        <w:r>
          <w:tab/>
        </w:r>
        <w:r>
          <w:fldChar w:fldCharType="begin"/>
        </w:r>
        <w:r>
          <w:instrText xml:space="preserve"> PAGEREF _Toc28736 \h </w:instrText>
        </w:r>
        <w:r>
          <w:fldChar w:fldCharType="separate"/>
        </w:r>
        <w:r>
          <w:t>21</w:t>
        </w:r>
        <w:r>
          <w:fldChar w:fldCharType="end"/>
        </w:r>
      </w:hyperlink>
    </w:p>
    <w:p>
      <w:pPr>
        <w:pStyle w:val="TOC2"/>
        <w:tabs>
          <w:tab w:val="right" w:leader="dot" w:pos="8306"/>
        </w:tabs>
      </w:pPr>
      <w:hyperlink w:anchor="_Toc1451" w:history="1">
        <w:r>
          <w:rPr>
            <w:rFonts w:ascii="仿宋" w:eastAsia="仿宋" w:hAnsi="仿宋" w:cs="仿宋" w:hint="eastAsia"/>
            <w:lang w:eastAsia="zh-CN"/>
          </w:rPr>
          <w:t>(三)、杀虫剂项目提出的理由</w:t>
        </w:r>
        <w:r>
          <w:tab/>
        </w:r>
        <w:r>
          <w:fldChar w:fldCharType="begin"/>
        </w:r>
        <w:r>
          <w:instrText xml:space="preserve"> PAGEREF _Toc1451 \h </w:instrText>
        </w:r>
        <w:r>
          <w:fldChar w:fldCharType="separate"/>
        </w:r>
        <w:r>
          <w:t>22</w:t>
        </w:r>
        <w:r>
          <w:fldChar w:fldCharType="end"/>
        </w:r>
      </w:hyperlink>
    </w:p>
    <w:p>
      <w:pPr>
        <w:pStyle w:val="TOC2"/>
        <w:tabs>
          <w:tab w:val="right" w:leader="dot" w:pos="8306"/>
        </w:tabs>
      </w:pPr>
      <w:hyperlink w:anchor="_Toc24293" w:history="1">
        <w:r>
          <w:rPr>
            <w:rFonts w:ascii="仿宋" w:eastAsia="仿宋" w:hAnsi="仿宋" w:cs="仿宋" w:hint="eastAsia"/>
            <w:lang w:eastAsia="zh-CN"/>
          </w:rPr>
          <w:t>(四)、杀虫剂项目意义</w:t>
        </w:r>
        <w:r>
          <w:tab/>
        </w:r>
        <w:r>
          <w:fldChar w:fldCharType="begin"/>
        </w:r>
        <w:r>
          <w:instrText xml:space="preserve"> PAGEREF _Toc24293 \h </w:instrText>
        </w:r>
        <w:r>
          <w:fldChar w:fldCharType="separate"/>
        </w:r>
        <w:r>
          <w:t>23</w:t>
        </w:r>
        <w:r>
          <w:fldChar w:fldCharType="end"/>
        </w:r>
      </w:hyperlink>
    </w:p>
    <w:p>
      <w:pPr>
        <w:pStyle w:val="TOC2"/>
        <w:tabs>
          <w:tab w:val="right" w:leader="dot" w:pos="8306"/>
        </w:tabs>
      </w:pPr>
      <w:hyperlink w:anchor="_Toc8311" w:history="1">
        <w:r>
          <w:rPr>
            <w:rFonts w:ascii="仿宋" w:eastAsia="仿宋" w:hAnsi="仿宋" w:cs="仿宋" w:hint="eastAsia"/>
            <w:lang w:eastAsia="zh-CN"/>
          </w:rPr>
          <w:t>(五)、杀虫剂项目背景</w:t>
        </w:r>
        <w:r>
          <w:tab/>
        </w:r>
        <w:r>
          <w:fldChar w:fldCharType="begin"/>
        </w:r>
        <w:r>
          <w:instrText xml:space="preserve"> PAGEREF _Toc8311 \h </w:instrText>
        </w:r>
        <w:r>
          <w:fldChar w:fldCharType="separate"/>
        </w:r>
        <w:r>
          <w:t>24</w:t>
        </w:r>
        <w:r>
          <w:fldChar w:fldCharType="end"/>
        </w:r>
      </w:hyperlink>
    </w:p>
    <w:p>
      <w:pPr>
        <w:pStyle w:val="TOC1"/>
        <w:tabs>
          <w:tab w:val="right" w:leader="dot" w:pos="8306"/>
        </w:tabs>
      </w:pPr>
      <w:hyperlink w:anchor="_Toc26353" w:history="1">
        <w:r>
          <w:rPr>
            <w:rFonts w:ascii="仿宋" w:eastAsia="仿宋" w:hAnsi="仿宋" w:cs="仿宋" w:hint="eastAsia"/>
            <w:lang w:eastAsia="zh-CN"/>
          </w:rPr>
          <w:t>七、生产安全保护</w:t>
        </w:r>
        <w:r>
          <w:tab/>
        </w:r>
        <w:r>
          <w:fldChar w:fldCharType="begin"/>
        </w:r>
        <w:r>
          <w:instrText xml:space="preserve"> PAGEREF _Toc26353 \h </w:instrText>
        </w:r>
        <w:r>
          <w:fldChar w:fldCharType="separate"/>
        </w:r>
        <w:r>
          <w:t>25</w:t>
        </w:r>
        <w:r>
          <w:fldChar w:fldCharType="end"/>
        </w:r>
      </w:hyperlink>
    </w:p>
    <w:p>
      <w:pPr>
        <w:pStyle w:val="TOC2"/>
        <w:tabs>
          <w:tab w:val="right" w:leader="dot" w:pos="8306"/>
        </w:tabs>
      </w:pPr>
      <w:hyperlink w:anchor="_Toc22819" w:history="1">
        <w:r>
          <w:rPr>
            <w:rFonts w:ascii="仿宋" w:eastAsia="仿宋" w:hAnsi="仿宋" w:cs="仿宋" w:hint="eastAsia"/>
            <w:lang w:eastAsia="zh-CN"/>
          </w:rPr>
          <w:t>(一)、消防安全</w:t>
        </w:r>
        <w:r>
          <w:tab/>
        </w:r>
        <w:r>
          <w:fldChar w:fldCharType="begin"/>
        </w:r>
        <w:r>
          <w:instrText xml:space="preserve"> PAGEREF _Toc22819 \h </w:instrText>
        </w:r>
        <w:r>
          <w:fldChar w:fldCharType="separate"/>
        </w:r>
        <w:r>
          <w:t>25</w:t>
        </w:r>
        <w:r>
          <w:fldChar w:fldCharType="end"/>
        </w:r>
      </w:hyperlink>
    </w:p>
    <w:p>
      <w:pPr>
        <w:pStyle w:val="TOC2"/>
        <w:tabs>
          <w:tab w:val="right" w:leader="dot" w:pos="8306"/>
        </w:tabs>
      </w:pPr>
      <w:hyperlink w:anchor="_Toc15388" w:history="1">
        <w:r>
          <w:rPr>
            <w:rFonts w:ascii="仿宋" w:eastAsia="仿宋" w:hAnsi="仿宋" w:cs="仿宋" w:hint="eastAsia"/>
            <w:lang w:eastAsia="zh-CN"/>
          </w:rPr>
          <w:t>(二)、防火防爆总图布置措施</w:t>
        </w:r>
        <w:r>
          <w:tab/>
        </w:r>
        <w:r>
          <w:fldChar w:fldCharType="begin"/>
        </w:r>
        <w:r>
          <w:instrText xml:space="preserve"> PAGEREF _Toc15388 \h </w:instrText>
        </w:r>
        <w:r>
          <w:fldChar w:fldCharType="separate"/>
        </w:r>
        <w:r>
          <w:t>26</w:t>
        </w:r>
        <w:r>
          <w:fldChar w:fldCharType="end"/>
        </w:r>
      </w:hyperlink>
    </w:p>
    <w:p>
      <w:pPr>
        <w:pStyle w:val="TOC2"/>
        <w:tabs>
          <w:tab w:val="right" w:leader="dot" w:pos="8306"/>
        </w:tabs>
      </w:pPr>
      <w:hyperlink w:anchor="_Toc1840" w:history="1">
        <w:r>
          <w:rPr>
            <w:rFonts w:ascii="仿宋" w:eastAsia="仿宋" w:hAnsi="仿宋" w:cs="仿宋" w:hint="eastAsia"/>
            <w:lang w:eastAsia="zh-CN"/>
          </w:rPr>
          <w:t>(三)、自然灾害防范措施</w:t>
        </w:r>
        <w:r>
          <w:tab/>
        </w:r>
        <w:r>
          <w:fldChar w:fldCharType="begin"/>
        </w:r>
        <w:r>
          <w:instrText xml:space="preserve"> PAGEREF _Toc1840 \h </w:instrText>
        </w:r>
        <w:r>
          <w:fldChar w:fldCharType="separate"/>
        </w:r>
        <w:r>
          <w:t>27</w:t>
        </w:r>
        <w:r>
          <w:fldChar w:fldCharType="end"/>
        </w:r>
      </w:hyperlink>
    </w:p>
    <w:p>
      <w:pPr>
        <w:pStyle w:val="TOC2"/>
        <w:tabs>
          <w:tab w:val="right" w:leader="dot" w:pos="8306"/>
        </w:tabs>
      </w:pPr>
      <w:hyperlink w:anchor="_Toc10217" w:history="1">
        <w:r>
          <w:rPr>
            <w:rFonts w:ascii="仿宋" w:eastAsia="仿宋" w:hAnsi="仿宋" w:cs="仿宋" w:hint="eastAsia"/>
            <w:lang w:eastAsia="zh-CN"/>
          </w:rPr>
          <w:t>(四)、安全色及安全标志使用要求</w:t>
        </w:r>
        <w:r>
          <w:tab/>
        </w:r>
        <w:r>
          <w:fldChar w:fldCharType="begin"/>
        </w:r>
        <w:r>
          <w:instrText xml:space="preserve"> PAGEREF _Toc10217 \h </w:instrText>
        </w:r>
        <w:r>
          <w:fldChar w:fldCharType="separate"/>
        </w:r>
        <w:r>
          <w:t>28</w:t>
        </w:r>
        <w:r>
          <w:fldChar w:fldCharType="end"/>
        </w:r>
      </w:hyperlink>
    </w:p>
    <w:p>
      <w:pPr>
        <w:pStyle w:val="TOC2"/>
        <w:tabs>
          <w:tab w:val="right" w:leader="dot" w:pos="8306"/>
        </w:tabs>
      </w:pPr>
      <w:hyperlink w:anchor="_Toc26130" w:history="1">
        <w:r>
          <w:rPr>
            <w:rFonts w:ascii="仿宋" w:eastAsia="仿宋" w:hAnsi="仿宋" w:cs="仿宋" w:hint="eastAsia"/>
            <w:lang w:eastAsia="zh-CN"/>
          </w:rPr>
          <w:t>(五)、防尘防毒措施</w:t>
        </w:r>
        <w:r>
          <w:tab/>
        </w:r>
        <w:r>
          <w:fldChar w:fldCharType="begin"/>
        </w:r>
        <w:r>
          <w:instrText xml:space="preserve"> PAGEREF _Toc26130 \h </w:instrText>
        </w:r>
        <w:r>
          <w:fldChar w:fldCharType="separate"/>
        </w:r>
        <w:r>
          <w:t>29</w:t>
        </w:r>
        <w:r>
          <w:fldChar w:fldCharType="end"/>
        </w:r>
      </w:hyperlink>
    </w:p>
    <w:p>
      <w:pPr>
        <w:pStyle w:val="TOC2"/>
        <w:tabs>
          <w:tab w:val="right" w:leader="dot" w:pos="8306"/>
        </w:tabs>
      </w:pPr>
      <w:hyperlink w:anchor="_Toc6155" w:history="1">
        <w:r>
          <w:rPr>
            <w:rFonts w:ascii="仿宋" w:eastAsia="仿宋" w:hAnsi="仿宋" w:cs="仿宋" w:hint="eastAsia"/>
            <w:lang w:eastAsia="zh-CN"/>
          </w:rPr>
          <w:t>(六)、防静电、触电防护及防雷措施</w:t>
        </w:r>
        <w:r>
          <w:tab/>
        </w:r>
        <w:r>
          <w:fldChar w:fldCharType="begin"/>
        </w:r>
        <w:r>
          <w:instrText xml:space="preserve"> PAGEREF _Toc6155 \h </w:instrText>
        </w:r>
        <w:r>
          <w:fldChar w:fldCharType="separate"/>
        </w:r>
        <w:r>
          <w:t>30</w:t>
        </w:r>
        <w:r>
          <w:fldChar w:fldCharType="end"/>
        </w:r>
      </w:hyperlink>
    </w:p>
    <w:p>
      <w:pPr>
        <w:pStyle w:val="TOC2"/>
        <w:tabs>
          <w:tab w:val="right" w:leader="dot" w:pos="8306"/>
        </w:tabs>
      </w:pPr>
      <w:hyperlink w:anchor="_Toc5240" w:history="1">
        <w:r>
          <w:rPr>
            <w:rFonts w:ascii="仿宋" w:eastAsia="仿宋" w:hAnsi="仿宋" w:cs="仿宋" w:hint="eastAsia"/>
            <w:lang w:eastAsia="zh-CN"/>
          </w:rPr>
          <w:t>(七)、机械设备安全保障措施</w:t>
        </w:r>
        <w:r>
          <w:tab/>
        </w:r>
        <w:r>
          <w:fldChar w:fldCharType="begin"/>
        </w:r>
        <w:r>
          <w:instrText xml:space="preserve"> PAGEREF _Toc5240 \h </w:instrText>
        </w:r>
        <w:r>
          <w:fldChar w:fldCharType="separate"/>
        </w:r>
        <w:r>
          <w:t>31</w:t>
        </w:r>
        <w:r>
          <w:fldChar w:fldCharType="end"/>
        </w:r>
      </w:hyperlink>
    </w:p>
    <w:p>
      <w:pPr>
        <w:pStyle w:val="TOC1"/>
        <w:tabs>
          <w:tab w:val="right" w:leader="dot" w:pos="8306"/>
        </w:tabs>
      </w:pPr>
      <w:hyperlink w:anchor="_Toc8468" w:history="1">
        <w:r>
          <w:rPr>
            <w:rFonts w:ascii="仿宋" w:eastAsia="仿宋" w:hAnsi="仿宋" w:cs="仿宋" w:hint="eastAsia"/>
            <w:lang w:eastAsia="zh-CN"/>
          </w:rPr>
          <w:t>八、杀虫剂项目人力资源培养与发展</w:t>
        </w:r>
        <w:r>
          <w:tab/>
        </w:r>
        <w:r>
          <w:fldChar w:fldCharType="begin"/>
        </w:r>
        <w:r>
          <w:instrText xml:space="preserve"> PAGEREF _Toc8468 \h </w:instrText>
        </w:r>
        <w:r>
          <w:fldChar w:fldCharType="separate"/>
        </w:r>
        <w:r>
          <w:t>33</w:t>
        </w:r>
        <w:r>
          <w:fldChar w:fldCharType="end"/>
        </w:r>
      </w:hyperlink>
    </w:p>
    <w:p>
      <w:pPr>
        <w:pStyle w:val="TOC2"/>
        <w:tabs>
          <w:tab w:val="right" w:leader="dot" w:pos="8306"/>
        </w:tabs>
      </w:pPr>
      <w:hyperlink w:anchor="_Toc2757" w:history="1">
        <w:r>
          <w:rPr>
            <w:rFonts w:ascii="仿宋" w:eastAsia="仿宋" w:hAnsi="仿宋" w:cs="仿宋" w:hint="eastAsia"/>
            <w:lang w:eastAsia="zh-CN"/>
          </w:rPr>
          <w:t>(一)、人才需求与规划</w:t>
        </w:r>
        <w:r>
          <w:tab/>
        </w:r>
        <w:r>
          <w:fldChar w:fldCharType="begin"/>
        </w:r>
        <w:r>
          <w:instrText xml:space="preserve"> PAGEREF _Toc2757 \h </w:instrText>
        </w:r>
        <w:r>
          <w:fldChar w:fldCharType="separate"/>
        </w:r>
        <w:r>
          <w:t>33</w:t>
        </w:r>
        <w:r>
          <w:fldChar w:fldCharType="end"/>
        </w:r>
      </w:hyperlink>
    </w:p>
    <w:p>
      <w:pPr>
        <w:pStyle w:val="TOC2"/>
        <w:tabs>
          <w:tab w:val="right" w:leader="dot" w:pos="8306"/>
        </w:tabs>
      </w:pPr>
      <w:hyperlink w:anchor="_Toc8082" w:history="1">
        <w:r>
          <w:rPr>
            <w:rFonts w:ascii="仿宋" w:eastAsia="仿宋" w:hAnsi="仿宋" w:cs="仿宋" w:hint="eastAsia"/>
            <w:lang w:eastAsia="zh-CN"/>
          </w:rPr>
          <w:t>(二)、培训与发展计划</w:t>
        </w:r>
        <w:r>
          <w:tab/>
        </w:r>
        <w:r>
          <w:fldChar w:fldCharType="begin"/>
        </w:r>
        <w:r>
          <w:instrText xml:space="preserve"> PAGEREF _Toc8082 \h </w:instrText>
        </w:r>
        <w:r>
          <w:fldChar w:fldCharType="separate"/>
        </w:r>
        <w:r>
          <w:t>33</w:t>
        </w:r>
        <w:r>
          <w:fldChar w:fldCharType="end"/>
        </w:r>
      </w:hyperlink>
    </w:p>
    <w:p>
      <w:pPr>
        <w:pStyle w:val="TOC1"/>
        <w:tabs>
          <w:tab w:val="right" w:leader="dot" w:pos="8306"/>
        </w:tabs>
      </w:pPr>
      <w:hyperlink w:anchor="_Toc10813" w:history="1">
        <w:r>
          <w:rPr>
            <w:rFonts w:ascii="仿宋" w:eastAsia="仿宋" w:hAnsi="仿宋" w:cs="仿宋" w:hint="eastAsia"/>
            <w:lang w:eastAsia="zh-CN"/>
          </w:rPr>
          <w:t>九、杀虫剂项目投资规划</w:t>
        </w:r>
        <w:r>
          <w:tab/>
        </w:r>
        <w:r>
          <w:fldChar w:fldCharType="begin"/>
        </w:r>
        <w:r>
          <w:instrText xml:space="preserve"> PAGEREF _Toc10813 \h </w:instrText>
        </w:r>
        <w:r>
          <w:fldChar w:fldCharType="separate"/>
        </w:r>
        <w:r>
          <w:t>34</w:t>
        </w:r>
        <w:r>
          <w:fldChar w:fldCharType="end"/>
        </w:r>
      </w:hyperlink>
    </w:p>
    <w:p>
      <w:pPr>
        <w:pStyle w:val="TOC2"/>
        <w:tabs>
          <w:tab w:val="right" w:leader="dot" w:pos="8306"/>
        </w:tabs>
      </w:pPr>
      <w:hyperlink w:anchor="_Toc13050" w:history="1">
        <w:r>
          <w:rPr>
            <w:rFonts w:ascii="仿宋" w:eastAsia="仿宋" w:hAnsi="仿宋" w:cs="仿宋" w:hint="eastAsia"/>
            <w:lang w:eastAsia="zh-CN"/>
          </w:rPr>
          <w:t>(一)、杀虫剂项目总投资估算</w:t>
        </w:r>
        <w:r>
          <w:tab/>
        </w:r>
        <w:r>
          <w:fldChar w:fldCharType="begin"/>
        </w:r>
        <w:r>
          <w:instrText xml:space="preserve"> PAGEREF _Toc13050 \h </w:instrText>
        </w:r>
        <w:r>
          <w:fldChar w:fldCharType="separate"/>
        </w:r>
        <w:r>
          <w:t>34</w:t>
        </w:r>
        <w:r>
          <w:fldChar w:fldCharType="end"/>
        </w:r>
      </w:hyperlink>
    </w:p>
    <w:p>
      <w:pPr>
        <w:pStyle w:val="TOC2"/>
        <w:tabs>
          <w:tab w:val="right" w:leader="dot" w:pos="8306"/>
        </w:tabs>
      </w:pPr>
      <w:hyperlink w:anchor="_Toc21175" w:history="1">
        <w:r>
          <w:rPr>
            <w:rFonts w:ascii="仿宋" w:eastAsia="仿宋" w:hAnsi="仿宋" w:cs="仿宋" w:hint="eastAsia"/>
            <w:lang w:eastAsia="zh-CN"/>
          </w:rPr>
          <w:t>(二)、资金筹措</w:t>
        </w:r>
        <w:r>
          <w:tab/>
        </w:r>
        <w:r>
          <w:fldChar w:fldCharType="begin"/>
        </w:r>
        <w:r>
          <w:instrText xml:space="preserve"> PAGEREF _Toc21175 \h </w:instrText>
        </w:r>
        <w:r>
          <w:fldChar w:fldCharType="separate"/>
        </w:r>
        <w:r>
          <w:t>35</w:t>
        </w:r>
        <w:r>
          <w:fldChar w:fldCharType="end"/>
        </w:r>
      </w:hyperlink>
    </w:p>
    <w:p>
      <w:pPr>
        <w:pStyle w:val="TOC1"/>
        <w:tabs>
          <w:tab w:val="right" w:leader="dot" w:pos="8306"/>
        </w:tabs>
      </w:pPr>
      <w:hyperlink w:anchor="_Toc26904" w:history="1">
        <w:r>
          <w:rPr>
            <w:rFonts w:ascii="仿宋" w:eastAsia="仿宋" w:hAnsi="仿宋" w:cs="仿宋" w:hint="eastAsia"/>
            <w:lang w:eastAsia="zh-CN"/>
          </w:rPr>
          <w:t>十、杀虫剂项目风险管理</w:t>
        </w:r>
        <w:r>
          <w:tab/>
        </w:r>
        <w:r>
          <w:fldChar w:fldCharType="begin"/>
        </w:r>
        <w:r>
          <w:instrText xml:space="preserve"> PAGEREF _Toc26904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71" w:history="1">
        <w:r>
          <w:rPr>
            <w:rFonts w:ascii="仿宋" w:eastAsia="仿宋" w:hAnsi="仿宋" w:cs="仿宋" w:hint="eastAsia"/>
            <w:lang w:eastAsia="zh-CN"/>
          </w:rPr>
          <w:t>(一)、风险识别与评估</w:t>
        </w:r>
        <w:r>
          <w:tab/>
        </w:r>
        <w:r>
          <w:fldChar w:fldCharType="begin"/>
        </w:r>
        <w:r>
          <w:instrText xml:space="preserve"> PAGEREF _Toc6871 \h </w:instrText>
        </w:r>
        <w:r>
          <w:fldChar w:fldCharType="separate"/>
        </w:r>
        <w:r>
          <w:t>36</w:t>
        </w:r>
        <w:r>
          <w:fldChar w:fldCharType="end"/>
        </w:r>
      </w:hyperlink>
    </w:p>
    <w:p>
      <w:pPr>
        <w:pStyle w:val="TOC2"/>
        <w:tabs>
          <w:tab w:val="right" w:leader="dot" w:pos="8306"/>
        </w:tabs>
      </w:pPr>
      <w:hyperlink w:anchor="_Toc26083" w:history="1">
        <w:r>
          <w:rPr>
            <w:rFonts w:ascii="仿宋" w:eastAsia="仿宋" w:hAnsi="仿宋" w:cs="仿宋" w:hint="eastAsia"/>
            <w:lang w:eastAsia="zh-CN"/>
          </w:rPr>
          <w:t>(二)、风险应对策略</w:t>
        </w:r>
        <w:r>
          <w:tab/>
        </w:r>
        <w:r>
          <w:fldChar w:fldCharType="begin"/>
        </w:r>
        <w:r>
          <w:instrText xml:space="preserve"> PAGEREF _Toc26083 \h </w:instrText>
        </w:r>
        <w:r>
          <w:fldChar w:fldCharType="separate"/>
        </w:r>
        <w:r>
          <w:t>37</w:t>
        </w:r>
        <w:r>
          <w:fldChar w:fldCharType="end"/>
        </w:r>
      </w:hyperlink>
    </w:p>
    <w:p>
      <w:pPr>
        <w:pStyle w:val="TOC2"/>
        <w:tabs>
          <w:tab w:val="right" w:leader="dot" w:pos="8306"/>
        </w:tabs>
      </w:pPr>
      <w:hyperlink w:anchor="_Toc26394" w:history="1">
        <w:r>
          <w:rPr>
            <w:rFonts w:ascii="仿宋" w:eastAsia="仿宋" w:hAnsi="仿宋" w:cs="仿宋" w:hint="eastAsia"/>
            <w:lang w:eastAsia="zh-CN"/>
          </w:rPr>
          <w:t>(三)、风险监控与控制</w:t>
        </w:r>
        <w:r>
          <w:tab/>
        </w:r>
        <w:r>
          <w:fldChar w:fldCharType="begin"/>
        </w:r>
        <w:r>
          <w:instrText xml:space="preserve"> PAGEREF _Toc26394 \h </w:instrText>
        </w:r>
        <w:r>
          <w:fldChar w:fldCharType="separate"/>
        </w:r>
        <w:r>
          <w:t>39</w:t>
        </w:r>
        <w:r>
          <w:fldChar w:fldCharType="end"/>
        </w:r>
      </w:hyperlink>
    </w:p>
    <w:p>
      <w:pPr>
        <w:pStyle w:val="TOC1"/>
        <w:tabs>
          <w:tab w:val="right" w:leader="dot" w:pos="8306"/>
        </w:tabs>
      </w:pPr>
      <w:hyperlink w:anchor="_Toc29395" w:history="1">
        <w:r>
          <w:rPr>
            <w:rFonts w:ascii="仿宋" w:eastAsia="仿宋" w:hAnsi="仿宋" w:cs="仿宋" w:hint="eastAsia"/>
            <w:lang w:eastAsia="zh-CN"/>
          </w:rPr>
          <w:t>十一、杀虫剂项目财务管理</w:t>
        </w:r>
        <w:r>
          <w:tab/>
        </w:r>
        <w:r>
          <w:fldChar w:fldCharType="begin"/>
        </w:r>
        <w:r>
          <w:instrText xml:space="preserve"> PAGEREF _Toc29395 \h </w:instrText>
        </w:r>
        <w:r>
          <w:fldChar w:fldCharType="separate"/>
        </w:r>
        <w:r>
          <w:t>40</w:t>
        </w:r>
        <w:r>
          <w:fldChar w:fldCharType="end"/>
        </w:r>
      </w:hyperlink>
    </w:p>
    <w:p>
      <w:pPr>
        <w:pStyle w:val="TOC2"/>
        <w:tabs>
          <w:tab w:val="right" w:leader="dot" w:pos="8306"/>
        </w:tabs>
      </w:pPr>
      <w:hyperlink w:anchor="_Toc15931" w:history="1">
        <w:r>
          <w:rPr>
            <w:rFonts w:ascii="仿宋" w:eastAsia="仿宋" w:hAnsi="仿宋" w:cs="仿宋" w:hint="eastAsia"/>
            <w:lang w:eastAsia="zh-CN"/>
          </w:rPr>
          <w:t>(一)、资金需求大</w:t>
        </w:r>
        <w:r>
          <w:tab/>
        </w:r>
        <w:r>
          <w:fldChar w:fldCharType="begin"/>
        </w:r>
        <w:r>
          <w:instrText xml:space="preserve"> PAGEREF _Toc15931 \h </w:instrText>
        </w:r>
        <w:r>
          <w:fldChar w:fldCharType="separate"/>
        </w:r>
        <w:r>
          <w:t>40</w:t>
        </w:r>
        <w:r>
          <w:fldChar w:fldCharType="end"/>
        </w:r>
      </w:hyperlink>
    </w:p>
    <w:p>
      <w:pPr>
        <w:pStyle w:val="TOC2"/>
        <w:tabs>
          <w:tab w:val="right" w:leader="dot" w:pos="8306"/>
        </w:tabs>
      </w:pPr>
      <w:hyperlink w:anchor="_Toc31294" w:history="1">
        <w:r>
          <w:rPr>
            <w:rFonts w:ascii="仿宋" w:eastAsia="仿宋" w:hAnsi="仿宋" w:cs="仿宋" w:hint="eastAsia"/>
            <w:lang w:eastAsia="zh-CN"/>
          </w:rPr>
          <w:t>(二)、研发周期长</w:t>
        </w:r>
        <w:r>
          <w:tab/>
        </w:r>
        <w:r>
          <w:fldChar w:fldCharType="begin"/>
        </w:r>
        <w:r>
          <w:instrText xml:space="preserve"> PAGEREF _Toc31294 \h </w:instrText>
        </w:r>
        <w:r>
          <w:fldChar w:fldCharType="separate"/>
        </w:r>
        <w:r>
          <w:t>41</w:t>
        </w:r>
        <w:r>
          <w:fldChar w:fldCharType="end"/>
        </w:r>
      </w:hyperlink>
    </w:p>
    <w:p>
      <w:pPr>
        <w:pStyle w:val="TOC2"/>
        <w:tabs>
          <w:tab w:val="right" w:leader="dot" w:pos="8306"/>
        </w:tabs>
      </w:pPr>
      <w:hyperlink w:anchor="_Toc28084" w:history="1">
        <w:r>
          <w:rPr>
            <w:rFonts w:ascii="仿宋" w:eastAsia="仿宋" w:hAnsi="仿宋" w:cs="仿宋" w:hint="eastAsia"/>
            <w:lang w:eastAsia="zh-CN"/>
          </w:rPr>
          <w:t>(三)、市场风险大</w:t>
        </w:r>
        <w:r>
          <w:tab/>
        </w:r>
        <w:r>
          <w:fldChar w:fldCharType="begin"/>
        </w:r>
        <w:r>
          <w:instrText xml:space="preserve"> PAGEREF _Toc28084 \h </w:instrText>
        </w:r>
        <w:r>
          <w:fldChar w:fldCharType="separate"/>
        </w:r>
        <w:r>
          <w:t>42</w:t>
        </w:r>
        <w:r>
          <w:fldChar w:fldCharType="end"/>
        </w:r>
      </w:hyperlink>
    </w:p>
    <w:p>
      <w:pPr>
        <w:pStyle w:val="TOC2"/>
        <w:tabs>
          <w:tab w:val="right" w:leader="dot" w:pos="8306"/>
        </w:tabs>
      </w:pPr>
      <w:hyperlink w:anchor="_Toc22083" w:history="1">
        <w:r>
          <w:rPr>
            <w:rFonts w:ascii="仿宋" w:eastAsia="仿宋" w:hAnsi="仿宋" w:cs="仿宋" w:hint="eastAsia"/>
            <w:lang w:eastAsia="zh-CN"/>
          </w:rPr>
          <w:t>(四)、利润率高</w:t>
        </w:r>
        <w:r>
          <w:tab/>
        </w:r>
        <w:r>
          <w:fldChar w:fldCharType="begin"/>
        </w:r>
        <w:r>
          <w:instrText xml:space="preserve"> PAGEREF _Toc22083 \h </w:instrText>
        </w:r>
        <w:r>
          <w:fldChar w:fldCharType="separate"/>
        </w:r>
        <w:r>
          <w:t>45</w:t>
        </w:r>
        <w:r>
          <w:fldChar w:fldCharType="end"/>
        </w:r>
      </w:hyperlink>
    </w:p>
    <w:p>
      <w:pPr>
        <w:pStyle w:val="TOC1"/>
        <w:tabs>
          <w:tab w:val="right" w:leader="dot" w:pos="8306"/>
        </w:tabs>
      </w:pPr>
      <w:hyperlink w:anchor="_Toc26481" w:history="1">
        <w:r>
          <w:rPr>
            <w:rFonts w:ascii="仿宋" w:eastAsia="仿宋" w:hAnsi="仿宋" w:cs="仿宋" w:hint="eastAsia"/>
            <w:lang w:eastAsia="zh-CN"/>
          </w:rPr>
          <w:t>十二、杀虫剂项目社会影响</w:t>
        </w:r>
        <w:r>
          <w:tab/>
        </w:r>
        <w:r>
          <w:fldChar w:fldCharType="begin"/>
        </w:r>
        <w:r>
          <w:instrText xml:space="preserve"> PAGEREF _Toc26481 \h </w:instrText>
        </w:r>
        <w:r>
          <w:fldChar w:fldCharType="separate"/>
        </w:r>
        <w:r>
          <w:t>47</w:t>
        </w:r>
        <w:r>
          <w:fldChar w:fldCharType="end"/>
        </w:r>
      </w:hyperlink>
    </w:p>
    <w:p>
      <w:pPr>
        <w:pStyle w:val="TOC2"/>
        <w:tabs>
          <w:tab w:val="right" w:leader="dot" w:pos="8306"/>
        </w:tabs>
      </w:pPr>
      <w:hyperlink w:anchor="_Toc22595" w:history="1">
        <w:r>
          <w:rPr>
            <w:rFonts w:ascii="仿宋" w:eastAsia="仿宋" w:hAnsi="仿宋" w:cs="仿宋" w:hint="eastAsia"/>
            <w:lang w:eastAsia="zh-CN"/>
          </w:rPr>
          <w:t>(一)、社会责任与义务</w:t>
        </w:r>
        <w:r>
          <w:tab/>
        </w:r>
        <w:r>
          <w:fldChar w:fldCharType="begin"/>
        </w:r>
        <w:r>
          <w:instrText xml:space="preserve"> PAGEREF _Toc22595 \h </w:instrText>
        </w:r>
        <w:r>
          <w:fldChar w:fldCharType="separate"/>
        </w:r>
        <w:r>
          <w:t>47</w:t>
        </w:r>
        <w:r>
          <w:fldChar w:fldCharType="end"/>
        </w:r>
      </w:hyperlink>
    </w:p>
    <w:p>
      <w:pPr>
        <w:pStyle w:val="TOC2"/>
        <w:tabs>
          <w:tab w:val="right" w:leader="dot" w:pos="8306"/>
        </w:tabs>
      </w:pPr>
      <w:hyperlink w:anchor="_Toc18924" w:history="1">
        <w:r>
          <w:rPr>
            <w:rFonts w:ascii="仿宋" w:eastAsia="仿宋" w:hAnsi="仿宋" w:cs="仿宋" w:hint="eastAsia"/>
            <w:lang w:eastAsia="zh-CN"/>
          </w:rPr>
          <w:t>(二)、社会参与与沟通</w:t>
        </w:r>
        <w:r>
          <w:tab/>
        </w:r>
        <w:r>
          <w:fldChar w:fldCharType="begin"/>
        </w:r>
        <w:r>
          <w:instrText xml:space="preserve"> PAGEREF _Toc18924 \h </w:instrText>
        </w:r>
        <w:r>
          <w:fldChar w:fldCharType="separate"/>
        </w:r>
        <w:r>
          <w:t>47</w:t>
        </w:r>
        <w:r>
          <w:fldChar w:fldCharType="end"/>
        </w:r>
      </w:hyperlink>
    </w:p>
    <w:p>
      <w:pPr>
        <w:pStyle w:val="TOC1"/>
        <w:tabs>
          <w:tab w:val="right" w:leader="dot" w:pos="8306"/>
        </w:tabs>
      </w:pPr>
      <w:hyperlink w:anchor="_Toc21760" w:history="1">
        <w:r>
          <w:rPr>
            <w:rFonts w:ascii="仿宋" w:eastAsia="仿宋" w:hAnsi="仿宋" w:cs="仿宋" w:hint="eastAsia"/>
            <w:lang w:eastAsia="zh-CN"/>
          </w:rPr>
          <w:t>十三、风险识别与分类</w:t>
        </w:r>
        <w:r>
          <w:tab/>
        </w:r>
        <w:r>
          <w:fldChar w:fldCharType="begin"/>
        </w:r>
        <w:r>
          <w:instrText xml:space="preserve"> PAGEREF _Toc21760 \h </w:instrText>
        </w:r>
        <w:r>
          <w:fldChar w:fldCharType="separate"/>
        </w:r>
        <w:r>
          <w:t>48</w:t>
        </w:r>
        <w:r>
          <w:fldChar w:fldCharType="end"/>
        </w:r>
      </w:hyperlink>
    </w:p>
    <w:p>
      <w:pPr>
        <w:pStyle w:val="TOC2"/>
        <w:tabs>
          <w:tab w:val="right" w:leader="dot" w:pos="8306"/>
        </w:tabs>
      </w:pPr>
      <w:hyperlink w:anchor="_Toc20040" w:history="1">
        <w:r>
          <w:rPr>
            <w:rFonts w:ascii="仿宋" w:eastAsia="仿宋" w:hAnsi="仿宋" w:cs="仿宋" w:hint="eastAsia"/>
            <w:lang w:eastAsia="zh-CN"/>
          </w:rPr>
          <w:t>(一)、风险识别</w:t>
        </w:r>
        <w:r>
          <w:tab/>
        </w:r>
        <w:r>
          <w:fldChar w:fldCharType="begin"/>
        </w:r>
        <w:r>
          <w:instrText xml:space="preserve"> PAGEREF _Toc20040 \h </w:instrText>
        </w:r>
        <w:r>
          <w:fldChar w:fldCharType="separate"/>
        </w:r>
        <w:r>
          <w:t>48</w:t>
        </w:r>
        <w:r>
          <w:fldChar w:fldCharType="end"/>
        </w:r>
      </w:hyperlink>
    </w:p>
    <w:p>
      <w:pPr>
        <w:pStyle w:val="TOC2"/>
        <w:tabs>
          <w:tab w:val="right" w:leader="dot" w:pos="8306"/>
        </w:tabs>
      </w:pPr>
      <w:hyperlink w:anchor="_Toc8920" w:history="1">
        <w:r>
          <w:rPr>
            <w:rFonts w:ascii="仿宋" w:eastAsia="仿宋" w:hAnsi="仿宋" w:cs="仿宋" w:hint="eastAsia"/>
            <w:lang w:eastAsia="zh-CN"/>
          </w:rPr>
          <w:t>(二)、风险分类</w:t>
        </w:r>
        <w:r>
          <w:tab/>
        </w:r>
        <w:r>
          <w:fldChar w:fldCharType="begin"/>
        </w:r>
        <w:r>
          <w:instrText xml:space="preserve"> PAGEREF _Toc8920 \h </w:instrText>
        </w:r>
        <w:r>
          <w:fldChar w:fldCharType="separate"/>
        </w:r>
        <w:r>
          <w:t>50</w:t>
        </w:r>
        <w:r>
          <w:fldChar w:fldCharType="end"/>
        </w:r>
      </w:hyperlink>
    </w:p>
    <w:p>
      <w:pPr>
        <w:pStyle w:val="TOC1"/>
        <w:tabs>
          <w:tab w:val="right" w:leader="dot" w:pos="8306"/>
        </w:tabs>
      </w:pPr>
      <w:hyperlink w:anchor="_Toc29733" w:history="1">
        <w:r>
          <w:rPr>
            <w:rFonts w:ascii="仿宋" w:eastAsia="仿宋" w:hAnsi="仿宋" w:cs="仿宋" w:hint="eastAsia"/>
            <w:lang w:eastAsia="zh-CN"/>
          </w:rPr>
          <w:t>十四、杀虫剂项目实施时间节点</w:t>
        </w:r>
        <w:r>
          <w:tab/>
        </w:r>
        <w:r>
          <w:fldChar w:fldCharType="begin"/>
        </w:r>
        <w:r>
          <w:instrText xml:space="preserve"> PAGEREF _Toc29733 \h </w:instrText>
        </w:r>
        <w:r>
          <w:fldChar w:fldCharType="separate"/>
        </w:r>
        <w:r>
          <w:t>51</w:t>
        </w:r>
        <w:r>
          <w:fldChar w:fldCharType="end"/>
        </w:r>
      </w:hyperlink>
    </w:p>
    <w:p>
      <w:pPr>
        <w:pStyle w:val="TOC2"/>
        <w:tabs>
          <w:tab w:val="right" w:leader="dot" w:pos="8306"/>
        </w:tabs>
      </w:pPr>
      <w:hyperlink w:anchor="_Toc8886" w:history="1">
        <w:r>
          <w:rPr>
            <w:rFonts w:ascii="仿宋" w:eastAsia="仿宋" w:hAnsi="仿宋" w:cs="仿宋" w:hint="eastAsia"/>
            <w:lang w:eastAsia="zh-CN"/>
          </w:rPr>
          <w:t>(一)、杀虫剂项目启动阶段时间节点</w:t>
        </w:r>
        <w:r>
          <w:tab/>
        </w:r>
        <w:r>
          <w:fldChar w:fldCharType="begin"/>
        </w:r>
        <w:r>
          <w:instrText xml:space="preserve"> PAGEREF _Toc8886 \h </w:instrText>
        </w:r>
        <w:r>
          <w:fldChar w:fldCharType="separate"/>
        </w:r>
        <w:r>
          <w:t>51</w:t>
        </w:r>
        <w:r>
          <w:fldChar w:fldCharType="end"/>
        </w:r>
      </w:hyperlink>
    </w:p>
    <w:p>
      <w:pPr>
        <w:pStyle w:val="TOC2"/>
        <w:tabs>
          <w:tab w:val="right" w:leader="dot" w:pos="8306"/>
        </w:tabs>
      </w:pPr>
      <w:hyperlink w:anchor="_Toc16712" w:history="1">
        <w:r>
          <w:rPr>
            <w:rFonts w:ascii="仿宋" w:eastAsia="仿宋" w:hAnsi="仿宋" w:cs="仿宋" w:hint="eastAsia"/>
            <w:lang w:eastAsia="zh-CN"/>
          </w:rPr>
          <w:t>(二)、杀虫剂项目执行阶段时间节点</w:t>
        </w:r>
        <w:r>
          <w:tab/>
        </w:r>
        <w:r>
          <w:fldChar w:fldCharType="begin"/>
        </w:r>
        <w:r>
          <w:instrText xml:space="preserve"> PAGEREF _Toc16712 \h </w:instrText>
        </w:r>
        <w:r>
          <w:fldChar w:fldCharType="separate"/>
        </w:r>
        <w:r>
          <w:t>53</w:t>
        </w:r>
        <w:r>
          <w:fldChar w:fldCharType="end"/>
        </w:r>
      </w:hyperlink>
    </w:p>
    <w:p>
      <w:pPr>
        <w:pStyle w:val="TOC2"/>
        <w:tabs>
          <w:tab w:val="right" w:leader="dot" w:pos="8306"/>
        </w:tabs>
      </w:pPr>
      <w:hyperlink w:anchor="_Toc29105" w:history="1">
        <w:r>
          <w:rPr>
            <w:rFonts w:ascii="仿宋" w:eastAsia="仿宋" w:hAnsi="仿宋" w:cs="仿宋" w:hint="eastAsia"/>
            <w:lang w:eastAsia="zh-CN"/>
          </w:rPr>
          <w:t>(三)、杀虫剂项目完成阶段时间节点</w:t>
        </w:r>
        <w:r>
          <w:tab/>
        </w:r>
        <w:r>
          <w:fldChar w:fldCharType="begin"/>
        </w:r>
        <w:r>
          <w:instrText xml:space="preserve"> PAGEREF _Toc29105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409"/>
      <w:r>
        <w:rPr>
          <w:rFonts w:ascii="仿宋" w:eastAsia="仿宋" w:hAnsi="仿宋" w:cs="仿宋" w:hint="eastAsia"/>
          <w:sz w:val="28"/>
          <w:lang w:eastAsia="zh-CN"/>
        </w:rPr>
        <w:t>一、杀虫剂项目选址可行性分析</w:t>
      </w:r>
      <w:bookmarkEnd w:id="2"/>
    </w:p>
    <w:p>
      <w:pPr>
        <w:pStyle w:val="Heading2"/>
        <w:rPr>
          <w:rFonts w:ascii="仿宋" w:eastAsia="仿宋" w:hAnsi="仿宋" w:cs="仿宋" w:hint="eastAsia"/>
          <w:lang w:eastAsia="zh-CN"/>
        </w:rPr>
      </w:pPr>
      <w:bookmarkStart w:id="3" w:name="_Toc5038"/>
      <w:r>
        <w:rPr>
          <w:rFonts w:ascii="仿宋" w:eastAsia="仿宋" w:hAnsi="仿宋" w:cs="仿宋" w:hint="eastAsia"/>
          <w:lang w:eastAsia="zh-CN"/>
        </w:rPr>
        <w:t>(一)、杀虫剂项目选址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该杀虫剂项目选址位于XX省XX市XX区XXX街道</w:t>
      </w:r>
    </w:p>
    <w:p>
      <w:pPr>
        <w:pStyle w:val="Heading2"/>
        <w:ind w:firstLine="560" w:firstLineChars="200"/>
        <w:rPr>
          <w:rFonts w:ascii="仿宋" w:eastAsia="仿宋" w:hAnsi="仿宋" w:cs="仿宋" w:hint="eastAsia"/>
          <w:sz w:val="28"/>
          <w:lang w:eastAsia="zh-CN"/>
        </w:rPr>
      </w:pPr>
      <w:bookmarkStart w:id="4" w:name="_Toc3020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杀虫剂项目的征地面积将根据杀虫剂项目的实际规模和需求进行精确规划。具体面积XXX平方米，旨在确保杀虫剂项目不仅能够满足当前的发展需求，还能够预留空间以适应未来的扩展。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净用地面积是在征地面积基础上去除不可利用面积后的实际可开发用地。具体面积XXX平方米，考虑到环保、交通、安全等多方面因素，以确保杀虫剂项目在整体利用效率上达到最优。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杀虫剂项目计划建设的建筑总规模具体面积XXX平方米。这一规模的确定综合考虑了杀虫剂项目的性质、规模，以及城市规划的相关要求，确保建筑布局与周边环境协调一致。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绿地率是杀虫剂项目用地中被规划为绿地的比例。具体面积XXX平方米，旨在通过合理规划绿地，改善杀虫剂项目周边环境，提升居民生活质量，并符合城市整体绿化规划。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容积率是用地上可以建设的建筑总体积与用地面积之比。具体面积XXX，通过合理的容积率规划，确保杀虫剂项目建筑规模与周边环境和谐共生。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确保杀虫剂项目选址与当地城市规划相一致，具体面积XXX平方米。通过与城市规划部门深入沟通，确保杀虫剂项目不仅符合城市的整体发展方向，还能够融入城市的发展布局，为城市的长远发展贡献力量。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充分了解并确保杀虫剂项目选址符合当地产业政策，具体面积XXX平方米。这包括杀虫剂项目对当地经济的促进作用，以及对相关产业的带动效应，确保杀虫剂项目与地方政府的产业政策保持一致，促进共赢合作。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用地总体要求必须符合环保和可持续发展的原则，具体面积XXX平方米。通过采用绿色建筑设计、节能减排等措施，确保杀虫剂项目在建设和运营过程中对环境的影响最小化，达到可持续发展的要求。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确保杀虫剂项目选址具备必要的公共设施配套，具体面积XXX平方米。这包括交通便利性、教育、医疗等基础设施，以提高居民生活品质，使得杀虫剂项目选址更具吸引力。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考虑用地总体要求对当地社会稳定性的影响，具体面积XXX平方米。通过深入了解当地社区反馈，确保杀虫剂项目的选址和建设过程对当地社会和谐稳定产生积极作用。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杀虫剂项目选址不仅符合法规和规划，还在实际操作中具有可行性。这一全面规划将为杀虫剂项目的成功实施提供坚实的基础，确保杀虫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81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虫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杀虫剂项目的设备规划和空间设计中，我们将采取灵活设备布局的措施。设备布局将根据实际需求进行灵活设计，避免不必要的浪费。通过合理规划设备摆放位置，我们将提高设备的利用率，减少设备间距，以确保杀虫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杀虫剂项目内部引入共享设施的概念，例如共享会议室、办公区等。通过这种方式，我们可以减少对资源的重复建设，提高资源共享效率，从而减小杀虫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27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杀虫剂项目的总图布置中，我们将不同功能区域进行明确的规划，以最大程度满足杀虫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04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我们首先关注市场因素，包括潜在客户分布、竞争对手位置、市场需求等。通过深入的市场调研，我们能够更准确地评估选址对于市场开拓和产品销售的影响，确保杀虫剂项目能够在有利的市场环境中蓬勃发展。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杀虫剂项目对环境的影响是综合评价的重要因素之一。我们将详细考虑选址周边的自然环境、生态保护区、水源地等情况，确保杀虫剂项目的建设和运营对环境影响最小化，并符合当地的环保法规标准。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对选址的评价还需充分考虑当地政府的产业政策和法规。我们将详细了解杀虫剂项目所在地的相关政策，确保杀虫剂项目的规划和运营与当地法规相符，降低不必要的法律风险。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考虑到社会稳定性对企业运营的重要性，我们将评估选址地区的社会安全情况、劳工关系、社区反馈等方面，以确保杀虫剂项目的建设和运营不会受到社会稳定性的负面影响。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最后，我们将综合考虑用地成本，包括土地购置费用、土地开发成本等。通过对用地成本的详细评估，我们能够做出更为精确的经济效益分析，为杀虫剂项目的投资决策提供有力支持。</w:t>
      </w:r>
    </w:p>
    <w:p>
      <w:pPr>
        <w:pStyle w:val="Heading1"/>
        <w:ind w:firstLine="560" w:firstLineChars="200"/>
        <w:rPr>
          <w:rFonts w:ascii="仿宋" w:eastAsia="仿宋" w:hAnsi="仿宋" w:cs="仿宋" w:hint="eastAsia"/>
          <w:sz w:val="28"/>
          <w:lang w:eastAsia="zh-CN"/>
        </w:rPr>
      </w:pPr>
      <w:bookmarkStart w:id="8" w:name="_Toc12620"/>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82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的技术管理特点体现在其创新导向。通过引入最先进的技术趋势和解决方案，杀虫剂项目致力于提升科技含量、提高质量和效率水平。这意味着我们将采用最新的工具和方法，确保杀虫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杀虫剂项目技术管理的显著特征。通过整合不同领域的技术资源，我们实现了跨学科的协同工作。这有助于优化技术架构，提高整体效能。此外，整合性策略还促进了不同技术团队之间的紧密沟通和高效合作，确保杀虫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杀虫剂项目所采用的技术。通过不断优化技术方案，杀虫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杀虫剂项目团队将在杀虫剂项目初期识别可能的技术风险，并采取相应的预防和应对措施。通过建立健全的风险评估机制，杀虫剂项目能够在实施过程中及时发现并解决潜在的技术问题，保障杀虫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通过这些独特的技术管理特点，我们确信在杀虫剂项目中，技术将成为杀虫剂项目成功的有力支持。这一深度剖析揭示了技术管理在杀虫剂项目实施中的关键作用，为杀虫剂项目的技术基础奠定了坚实的基础。</w:t>
      </w:r>
    </w:p>
    <w:p>
      <w:pPr>
        <w:pStyle w:val="Heading2"/>
        <w:ind w:firstLine="560" w:firstLineChars="200"/>
        <w:rPr>
          <w:rFonts w:ascii="仿宋" w:eastAsia="仿宋" w:hAnsi="仿宋" w:cs="仿宋" w:hint="eastAsia"/>
          <w:sz w:val="28"/>
          <w:lang w:eastAsia="zh-CN"/>
        </w:rPr>
      </w:pPr>
      <w:bookmarkStart w:id="10" w:name="_Toc4299"/>
      <w:r>
        <w:rPr>
          <w:rFonts w:ascii="仿宋" w:eastAsia="仿宋" w:hAnsi="仿宋" w:cs="仿宋" w:hint="eastAsia"/>
          <w:sz w:val="28"/>
          <w:lang w:eastAsia="zh-CN"/>
        </w:rPr>
        <w:t>(二)、杀虫剂项目工艺技术设计方案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杀虫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杀虫剂项目将严格按照相关行业规范要求进行组织。通过有效控制产品质量，杀虫剂项目将致力于为顾客提供优质的杀虫剂项目产品和良好的服务。这体现了杀虫剂项目对于生产活动合规性和质量标准的高度重视，为杀虫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杀虫剂项目注重生态效益和清洁生产原则。杀虫剂项目建设将紧密结合地方特色经济发展，与社会经济发展规划和区域环境保护规划方案相协调一致。通过与当地区域自然生态系统的结合，杀虫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杀虫剂项目产品具有多样化的客户需求和个性化的特点。因此，杀虫剂项目产品规格品种多样，且单批生产数量较小。为满足这一特点，杀虫剂项目承办单位将建设先进的柔性制造生产线。通过广泛应用柔性制造技术，杀虫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杀虫剂项目采用的技术具有较高的技术含量和自动化水平，处于国内先进水平。这一技术选用不仅体现了对生产效率、质量和环境友好性的高标准要求，同时为杀虫剂项目的可持续发展奠定了坚实的基础。</w:t>
      </w:r>
    </w:p>
    <w:p>
      <w:pPr>
        <w:pStyle w:val="Heading2"/>
        <w:ind w:firstLine="560" w:firstLineChars="200"/>
        <w:rPr>
          <w:rFonts w:ascii="仿宋" w:eastAsia="仿宋" w:hAnsi="仿宋" w:cs="仿宋" w:hint="eastAsia"/>
          <w:sz w:val="28"/>
          <w:lang w:eastAsia="zh-CN"/>
        </w:rPr>
      </w:pPr>
      <w:bookmarkStart w:id="11" w:name="_Toc126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为确保杀虫剂项目的高效生产和技术实施，我们制定了一套精心设计的设备选型方案，以满足杀虫剂项目生产、质量和环保的要求。该方案的主要特点如下：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杀虫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针对杀虫剂项目产品的多样性和小批量生产的特点，我们将建设柔性制造生产线。通过在设备选型中考虑柔性制造技术，可以灵活应对不同产品规格和生产需求，实现生产线的高度灵活性和适应性。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7456"/>
      <w:r>
        <w:rPr>
          <w:rFonts w:ascii="仿宋" w:eastAsia="仿宋" w:hAnsi="仿宋" w:cs="仿宋" w:hint="eastAsia"/>
          <w:sz w:val="28"/>
          <w:lang w:eastAsia="zh-CN"/>
        </w:rPr>
        <w:t>三、杀虫剂项目危机管理</w:t>
      </w:r>
      <w:bookmarkEnd w:id="12"/>
    </w:p>
    <w:p>
      <w:pPr>
        <w:pStyle w:val="Heading2"/>
        <w:rPr>
          <w:rFonts w:ascii="仿宋" w:eastAsia="仿宋" w:hAnsi="仿宋" w:cs="仿宋" w:hint="eastAsia"/>
          <w:lang w:eastAsia="zh-CN"/>
        </w:rPr>
      </w:pPr>
      <w:bookmarkStart w:id="13" w:name="_Toc2178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杀虫剂项目危机管理中，危机预警与识别是确保杀虫剂项目稳健运行的核心步骤。通过建立全面的监测机制，杀虫剂项目团队旨在及时发现和理解潜在的风险和危机因素，以便采取及时的预防和应对措施，确保杀虫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首先，通过深入的风险评估，杀虫剂项目团队全面分析了整个杀虫剂项目和各个阶段可能存在的威胁。这包括准确评估每个潜在风险的发生概率和可能影响的程度，为后续危机预警提供了有力支持。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杀虫剂项目团队着重于明确定义杀虫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杀虫剂项目进展的持续监控，团队能够及时发现潜在问题并作出迅速反应。杀虫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在这一阶段，团队的专业素养和反应速度将发挥至关重要的作用，以确保潜在危机能够在初期得到有效的处理，最大程度地减轻负面影响。通过危机预警与识别，杀虫剂项目得以更有序、可控地推进。</w:t>
      </w:r>
    </w:p>
    <w:p>
      <w:pPr>
        <w:pStyle w:val="Heading2"/>
        <w:ind w:firstLine="560" w:firstLineChars="200"/>
        <w:rPr>
          <w:rFonts w:ascii="仿宋" w:eastAsia="仿宋" w:hAnsi="仿宋" w:cs="仿宋" w:hint="eastAsia"/>
          <w:sz w:val="28"/>
          <w:lang w:eastAsia="zh-CN"/>
        </w:rPr>
      </w:pPr>
      <w:bookmarkStart w:id="14" w:name="_Toc2057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在危机发生时，杀虫剂项目团队立即行动，成立了应急小组。该小组的任务是迅速制定并实施紧急应对措施，以最小化潜在损失。以下是采取的主要措施：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暂停杀虫剂项目进度：为遏制危机蔓延，杀虫剂项目暂时停止进行，以便全面评估当前状况。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资源重新分配：重新评估杀虫剂项目资源的分配，确保最大限度地减小损失。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实时沟通：与关键利益相关者建立实时沟通机制，向他们传递杀虫剂项目危机的实际状况，保障杀虫剂项目核心利益。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在紧急应对的同时，杀虫剂项目团队强调了团队协作和有效沟通的重要性。以下是团队协作的关键举措：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信息共享机制：建立了信息共享平台，确保团队成员能够及时获取杀虫剂项目危机的实时信息。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领导者沟通：杀虫剂项目领导者通过定期会议和即时沟通工具，指导团队应对危机，保持团队稳定运行。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随着危机得到初步控制，杀虫剂项目团队转向制定恢复计划，以确保杀虫剂项目能够从中迅速恢复。主要恢复计划包括：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修复受损的进度计划：重新评估杀虫剂项目进度，制定修复计划，确保杀虫剂项目尽快回归正常进程。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重新调整资源分配：优化资源分配，确保杀虫剂项目在有限资源下高效运转。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风险管理机制加强：对杀虫剂项目风险进行全面评估，制定更强化的风险管理策略，以预防未来可能的危机。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8181"/>
      <w:r>
        <w:rPr>
          <w:rFonts w:ascii="仿宋" w:eastAsia="仿宋" w:hAnsi="仿宋" w:cs="仿宋" w:hint="eastAsia"/>
          <w:sz w:val="28"/>
          <w:lang w:eastAsia="zh-CN"/>
        </w:rPr>
        <w:t>四、杀虫剂项目可持续发展</w:t>
      </w:r>
      <w:bookmarkEnd w:id="15"/>
    </w:p>
    <w:p>
      <w:pPr>
        <w:pStyle w:val="Heading2"/>
        <w:rPr>
          <w:rFonts w:ascii="仿宋" w:eastAsia="仿宋" w:hAnsi="仿宋" w:cs="仿宋" w:hint="eastAsia"/>
          <w:lang w:eastAsia="zh-CN"/>
        </w:rPr>
      </w:pPr>
      <w:bookmarkStart w:id="16" w:name="_Toc2967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虫剂项目中，杀虫剂项目团队着眼于未来，明确了可持续发展的战略方向。制定的具体可持续发展目标包括降低资源使用、采用环保技术、最大化社会效益等。这一步骤不仅有助于杀虫剂项目在环保和社会责任方面达到最高标准，也为未来提供了明确的指引，确保杀虫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可持续实践的融入杀虫剂项目管理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杀虫剂项目管理周期。从杀虫剂项目规划开始，杀虫剂项目团队就考虑了环境和社会的因素。在执行阶段，杀虫剂项目团队积极推动绿色技术的应用，优化资源利用。此外，关注员工的社会责任，通过培训和沟通活动提高员工对可持续发展的认知，使他们能够在日常工作中践行可持续实践。这些举措不仅为杀虫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714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扎根于杀虫剂项目的可持续发展理念，我们深信环保与社会责任是杀虫剂项目成功的关键支柱。在杀虫剂项目的每一步，我们都致力于通过创新和实践，履行对环境和社会的坚定责任。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团队通过引入先进的环保技术、建立高效的废物处理系统以及推动能源节约措施，积极履行环保责任。定期的环保监测和评估确保杀虫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杀虫剂项目不仅致力于自身可持续发展，还注重对社会的回馈。通过支持社区杀虫剂项目、参与慈善事业、提供培训机会等方式，杀虫剂项目积极履行社会责任。与当地社区建立积极互动，关注员工的工作与生活平衡，以及员工的身心健康，是杀虫剂项目在社会责任层面的关键举措。这样的实践不仅增强了杀虫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3210"/>
      <w:r>
        <w:rPr>
          <w:rFonts w:ascii="仿宋" w:eastAsia="仿宋" w:hAnsi="仿宋" w:cs="仿宋" w:hint="eastAsia"/>
          <w:sz w:val="28"/>
          <w:lang w:eastAsia="zh-CN"/>
        </w:rPr>
        <w:t>五、杀虫剂项目建设背景及必要性分析</w:t>
      </w:r>
      <w:bookmarkEnd w:id="18"/>
    </w:p>
    <w:p>
      <w:pPr>
        <w:pStyle w:val="Heading2"/>
        <w:rPr>
          <w:rFonts w:ascii="仿宋" w:eastAsia="仿宋" w:hAnsi="仿宋" w:cs="仿宋" w:hint="eastAsia"/>
          <w:lang w:eastAsia="zh-CN"/>
        </w:rPr>
      </w:pPr>
      <w:bookmarkStart w:id="19" w:name="_Toc10917"/>
      <w:r>
        <w:rPr>
          <w:rFonts w:ascii="仿宋" w:eastAsia="仿宋" w:hAnsi="仿宋" w:cs="仿宋" w:hint="eastAsia"/>
          <w:lang w:eastAsia="zh-CN"/>
        </w:rPr>
        <w:t>(一)、杀虫剂项目背景分析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杀虫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我们的背景分析将深入挖掘当前行业的发展趋势，通过对竞争态势的全面审视，找到杀虫剂项目在这个潮流中的定位。同时，我们将关注行业内涌现的新兴机遇，以便杀虫剂项目更好地融入行业发展的潮流中。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杀虫剂项目提供了强大的发展动力。我们将聚焦于行业内最新的技术发展趋势，包括但不限于人工智能、大数据分析、物联网等领域。通过深度的技术研究，我们将确保杀虫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https://d.book118.com/275201124140011101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86A9D"/>
    <w:rsid w:val="71786A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20112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2024-01-28T19:46:00Z</dcterms:created>
  <dcterms:modified xsi:type="dcterms:W3CDTF">2024-01-28T19:46:25Z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E8CDBFDFCC0A4948B3233613E2E8AE64_11</vt:lpwstr>
  </property>
  <property fmtid="{D5CDD505-2E9C-101B-9397-08002B2CF9AE}" pid="3" name="KSOProductBuildVer">
    <vt:lpwstr>2052-12.1.0.16250</vt:lpwstr>
  </property>
</Properties>
</file>