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抗精神病药相关行业公司员工职业生涯规划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31" w:history="1">
        <w:r>
          <w:rPr>
            <w:rFonts w:ascii="仿宋" w:eastAsia="仿宋" w:hAnsi="仿宋" w:cs="仿宋" w:hint="eastAsia"/>
            <w:lang w:eastAsia="zh-CN"/>
          </w:rPr>
          <w:t>前言</w:t>
        </w:r>
        <w:r>
          <w:tab/>
        </w:r>
        <w:r>
          <w:fldChar w:fldCharType="begin"/>
        </w:r>
        <w:r>
          <w:instrText xml:space="preserve"> PAGEREF _Toc4831 \h </w:instrText>
        </w:r>
        <w:r>
          <w:fldChar w:fldCharType="separate"/>
        </w:r>
        <w:r>
          <w:t>3</w:t>
        </w:r>
        <w:r>
          <w:fldChar w:fldCharType="end"/>
        </w:r>
      </w:hyperlink>
    </w:p>
    <w:p>
      <w:pPr>
        <w:pStyle w:val="TOC1"/>
        <w:tabs>
          <w:tab w:val="right" w:leader="dot" w:pos="8306"/>
        </w:tabs>
      </w:pPr>
      <w:hyperlink w:anchor="_Toc24565" w:history="1">
        <w:r>
          <w:rPr>
            <w:rFonts w:ascii="仿宋" w:eastAsia="仿宋" w:hAnsi="仿宋" w:cs="仿宋" w:hint="eastAsia"/>
            <w:lang w:eastAsia="zh-CN"/>
          </w:rPr>
          <w:t>一、项目基本情况</w:t>
        </w:r>
        <w:r>
          <w:tab/>
        </w:r>
        <w:r>
          <w:fldChar w:fldCharType="begin"/>
        </w:r>
        <w:r>
          <w:instrText xml:space="preserve"> PAGEREF _Toc24565 \h </w:instrText>
        </w:r>
        <w:r>
          <w:fldChar w:fldCharType="separate"/>
        </w:r>
        <w:r>
          <w:t>3</w:t>
        </w:r>
        <w:r>
          <w:fldChar w:fldCharType="end"/>
        </w:r>
      </w:hyperlink>
    </w:p>
    <w:p>
      <w:pPr>
        <w:pStyle w:val="TOC2"/>
        <w:tabs>
          <w:tab w:val="right" w:leader="dot" w:pos="8306"/>
        </w:tabs>
      </w:pPr>
      <w:hyperlink w:anchor="_Toc5266" w:history="1">
        <w:r>
          <w:rPr>
            <w:rFonts w:ascii="仿宋" w:eastAsia="仿宋" w:hAnsi="仿宋" w:cs="仿宋" w:hint="eastAsia"/>
            <w:lang w:eastAsia="zh-CN"/>
          </w:rPr>
          <w:t>(一)、项目名称及建设性质</w:t>
        </w:r>
        <w:r>
          <w:tab/>
        </w:r>
        <w:r>
          <w:fldChar w:fldCharType="begin"/>
        </w:r>
        <w:r>
          <w:instrText xml:space="preserve"> PAGEREF _Toc5266 \h </w:instrText>
        </w:r>
        <w:r>
          <w:fldChar w:fldCharType="separate"/>
        </w:r>
        <w:r>
          <w:t>3</w:t>
        </w:r>
        <w:r>
          <w:fldChar w:fldCharType="end"/>
        </w:r>
      </w:hyperlink>
    </w:p>
    <w:p>
      <w:pPr>
        <w:pStyle w:val="TOC2"/>
        <w:tabs>
          <w:tab w:val="right" w:leader="dot" w:pos="8306"/>
        </w:tabs>
      </w:pPr>
      <w:hyperlink w:anchor="_Toc4300" w:history="1">
        <w:r>
          <w:rPr>
            <w:rFonts w:ascii="仿宋" w:eastAsia="仿宋" w:hAnsi="仿宋" w:cs="仿宋" w:hint="eastAsia"/>
            <w:lang w:eastAsia="zh-CN"/>
          </w:rPr>
          <w:t>(二)、项目承办单位</w:t>
        </w:r>
        <w:r>
          <w:tab/>
        </w:r>
        <w:r>
          <w:fldChar w:fldCharType="begin"/>
        </w:r>
        <w:r>
          <w:instrText xml:space="preserve"> PAGEREF _Toc4300 \h </w:instrText>
        </w:r>
        <w:r>
          <w:fldChar w:fldCharType="separate"/>
        </w:r>
        <w:r>
          <w:t>4</w:t>
        </w:r>
        <w:r>
          <w:fldChar w:fldCharType="end"/>
        </w:r>
      </w:hyperlink>
    </w:p>
    <w:p>
      <w:pPr>
        <w:pStyle w:val="TOC2"/>
        <w:tabs>
          <w:tab w:val="right" w:leader="dot" w:pos="8306"/>
        </w:tabs>
      </w:pPr>
      <w:hyperlink w:anchor="_Toc17627" w:history="1">
        <w:r>
          <w:rPr>
            <w:rFonts w:ascii="仿宋" w:eastAsia="仿宋" w:hAnsi="仿宋" w:cs="仿宋" w:hint="eastAsia"/>
            <w:lang w:eastAsia="zh-CN"/>
          </w:rPr>
          <w:t>(三)、项目实施的可行性</w:t>
        </w:r>
        <w:r>
          <w:tab/>
        </w:r>
        <w:r>
          <w:fldChar w:fldCharType="begin"/>
        </w:r>
        <w:r>
          <w:instrText xml:space="preserve"> PAGEREF _Toc17627 \h </w:instrText>
        </w:r>
        <w:r>
          <w:fldChar w:fldCharType="separate"/>
        </w:r>
        <w:r>
          <w:t>5</w:t>
        </w:r>
        <w:r>
          <w:fldChar w:fldCharType="end"/>
        </w:r>
      </w:hyperlink>
    </w:p>
    <w:p>
      <w:pPr>
        <w:pStyle w:val="TOC2"/>
        <w:tabs>
          <w:tab w:val="right" w:leader="dot" w:pos="8306"/>
        </w:tabs>
      </w:pPr>
      <w:hyperlink w:anchor="_Toc2471" w:history="1">
        <w:r>
          <w:rPr>
            <w:rFonts w:ascii="仿宋" w:eastAsia="仿宋" w:hAnsi="仿宋" w:cs="仿宋" w:hint="eastAsia"/>
            <w:lang w:eastAsia="zh-CN"/>
          </w:rPr>
          <w:t>(四)、项目建设选址</w:t>
        </w:r>
        <w:r>
          <w:tab/>
        </w:r>
        <w:r>
          <w:fldChar w:fldCharType="begin"/>
        </w:r>
        <w:r>
          <w:instrText xml:space="preserve"> PAGEREF _Toc2471 \h </w:instrText>
        </w:r>
        <w:r>
          <w:fldChar w:fldCharType="separate"/>
        </w:r>
        <w:r>
          <w:t>6</w:t>
        </w:r>
        <w:r>
          <w:fldChar w:fldCharType="end"/>
        </w:r>
      </w:hyperlink>
    </w:p>
    <w:p>
      <w:pPr>
        <w:pStyle w:val="TOC2"/>
        <w:tabs>
          <w:tab w:val="right" w:leader="dot" w:pos="8306"/>
        </w:tabs>
      </w:pPr>
      <w:hyperlink w:anchor="_Toc18120" w:history="1">
        <w:r>
          <w:rPr>
            <w:rFonts w:ascii="仿宋" w:eastAsia="仿宋" w:hAnsi="仿宋" w:cs="仿宋" w:hint="eastAsia"/>
            <w:lang w:eastAsia="zh-CN"/>
          </w:rPr>
          <w:t>(五)、建筑物建设规模</w:t>
        </w:r>
        <w:r>
          <w:tab/>
        </w:r>
        <w:r>
          <w:fldChar w:fldCharType="begin"/>
        </w:r>
        <w:r>
          <w:instrText xml:space="preserve"> PAGEREF _Toc18120 \h </w:instrText>
        </w:r>
        <w:r>
          <w:fldChar w:fldCharType="separate"/>
        </w:r>
        <w:r>
          <w:t>8</w:t>
        </w:r>
        <w:r>
          <w:fldChar w:fldCharType="end"/>
        </w:r>
      </w:hyperlink>
    </w:p>
    <w:p>
      <w:pPr>
        <w:pStyle w:val="TOC2"/>
        <w:tabs>
          <w:tab w:val="right" w:leader="dot" w:pos="8306"/>
        </w:tabs>
      </w:pPr>
      <w:hyperlink w:anchor="_Toc8583" w:history="1">
        <w:r>
          <w:rPr>
            <w:rFonts w:ascii="仿宋" w:eastAsia="仿宋" w:hAnsi="仿宋" w:cs="仿宋" w:hint="eastAsia"/>
            <w:lang w:eastAsia="zh-CN"/>
          </w:rPr>
          <w:t>(六)、项目总投资及资金构成</w:t>
        </w:r>
        <w:r>
          <w:tab/>
        </w:r>
        <w:r>
          <w:fldChar w:fldCharType="begin"/>
        </w:r>
        <w:r>
          <w:instrText xml:space="preserve"> PAGEREF _Toc8583 \h </w:instrText>
        </w:r>
        <w:r>
          <w:fldChar w:fldCharType="separate"/>
        </w:r>
        <w:r>
          <w:t>9</w:t>
        </w:r>
        <w:r>
          <w:fldChar w:fldCharType="end"/>
        </w:r>
      </w:hyperlink>
    </w:p>
    <w:p>
      <w:pPr>
        <w:pStyle w:val="TOC2"/>
        <w:tabs>
          <w:tab w:val="right" w:leader="dot" w:pos="8306"/>
        </w:tabs>
      </w:pPr>
      <w:hyperlink w:anchor="_Toc31962" w:history="1">
        <w:r>
          <w:rPr>
            <w:rFonts w:ascii="仿宋" w:eastAsia="仿宋" w:hAnsi="仿宋" w:cs="仿宋" w:hint="eastAsia"/>
            <w:lang w:eastAsia="zh-CN"/>
          </w:rPr>
          <w:t>(七)、资金筹措方案</w:t>
        </w:r>
        <w:r>
          <w:tab/>
        </w:r>
        <w:r>
          <w:fldChar w:fldCharType="begin"/>
        </w:r>
        <w:r>
          <w:instrText xml:space="preserve"> PAGEREF _Toc31962 \h </w:instrText>
        </w:r>
        <w:r>
          <w:fldChar w:fldCharType="separate"/>
        </w:r>
        <w:r>
          <w:t>10</w:t>
        </w:r>
        <w:r>
          <w:fldChar w:fldCharType="end"/>
        </w:r>
      </w:hyperlink>
    </w:p>
    <w:p>
      <w:pPr>
        <w:pStyle w:val="TOC2"/>
        <w:tabs>
          <w:tab w:val="right" w:leader="dot" w:pos="8306"/>
        </w:tabs>
      </w:pPr>
      <w:hyperlink w:anchor="_Toc606" w:history="1">
        <w:r>
          <w:rPr>
            <w:rFonts w:ascii="仿宋" w:eastAsia="仿宋" w:hAnsi="仿宋" w:cs="仿宋" w:hint="eastAsia"/>
            <w:lang w:eastAsia="zh-CN"/>
          </w:rPr>
          <w:t>(八)、项目预期经济效益规划目标</w:t>
        </w:r>
        <w:r>
          <w:tab/>
        </w:r>
        <w:r>
          <w:fldChar w:fldCharType="begin"/>
        </w:r>
        <w:r>
          <w:instrText xml:space="preserve"> PAGEREF _Toc606 \h </w:instrText>
        </w:r>
        <w:r>
          <w:fldChar w:fldCharType="separate"/>
        </w:r>
        <w:r>
          <w:t>11</w:t>
        </w:r>
        <w:r>
          <w:fldChar w:fldCharType="end"/>
        </w:r>
      </w:hyperlink>
    </w:p>
    <w:p>
      <w:pPr>
        <w:pStyle w:val="TOC2"/>
        <w:tabs>
          <w:tab w:val="right" w:leader="dot" w:pos="8306"/>
        </w:tabs>
      </w:pPr>
      <w:hyperlink w:anchor="_Toc23753" w:history="1">
        <w:r>
          <w:rPr>
            <w:rFonts w:ascii="仿宋" w:eastAsia="仿宋" w:hAnsi="仿宋" w:cs="仿宋" w:hint="eastAsia"/>
            <w:lang w:eastAsia="zh-CN"/>
          </w:rPr>
          <w:t>(九)、项目建设进度规划</w:t>
        </w:r>
        <w:r>
          <w:tab/>
        </w:r>
        <w:r>
          <w:fldChar w:fldCharType="begin"/>
        </w:r>
        <w:r>
          <w:instrText xml:space="preserve"> PAGEREF _Toc23753 \h </w:instrText>
        </w:r>
        <w:r>
          <w:fldChar w:fldCharType="separate"/>
        </w:r>
        <w:r>
          <w:t>12</w:t>
        </w:r>
        <w:r>
          <w:fldChar w:fldCharType="end"/>
        </w:r>
      </w:hyperlink>
    </w:p>
    <w:p>
      <w:pPr>
        <w:pStyle w:val="TOC1"/>
        <w:tabs>
          <w:tab w:val="right" w:leader="dot" w:pos="8306"/>
        </w:tabs>
      </w:pPr>
      <w:hyperlink w:anchor="_Toc14419" w:history="1">
        <w:r>
          <w:rPr>
            <w:rFonts w:ascii="仿宋" w:eastAsia="仿宋" w:hAnsi="仿宋" w:cs="仿宋" w:hint="eastAsia"/>
            <w:lang w:eastAsia="zh-CN"/>
          </w:rPr>
          <w:t>二、第七章员工培训与发展</w:t>
        </w:r>
        <w:r>
          <w:tab/>
        </w:r>
        <w:r>
          <w:fldChar w:fldCharType="begin"/>
        </w:r>
        <w:r>
          <w:instrText xml:space="preserve"> PAGEREF _Toc14419 \h </w:instrText>
        </w:r>
        <w:r>
          <w:fldChar w:fldCharType="separate"/>
        </w:r>
        <w:r>
          <w:t>14</w:t>
        </w:r>
        <w:r>
          <w:fldChar w:fldCharType="end"/>
        </w:r>
      </w:hyperlink>
    </w:p>
    <w:p>
      <w:pPr>
        <w:pStyle w:val="TOC2"/>
        <w:tabs>
          <w:tab w:val="right" w:leader="dot" w:pos="8306"/>
        </w:tabs>
      </w:pPr>
      <w:hyperlink w:anchor="_Toc8774" w:history="1">
        <w:r>
          <w:rPr>
            <w:rFonts w:ascii="仿宋" w:eastAsia="仿宋" w:hAnsi="仿宋" w:cs="仿宋" w:hint="eastAsia"/>
            <w:lang w:eastAsia="zh-CN"/>
          </w:rPr>
          <w:t>(一)、培训需求分析</w:t>
        </w:r>
        <w:r>
          <w:tab/>
        </w:r>
        <w:r>
          <w:fldChar w:fldCharType="begin"/>
        </w:r>
        <w:r>
          <w:instrText xml:space="preserve"> PAGEREF _Toc8774 \h </w:instrText>
        </w:r>
        <w:r>
          <w:fldChar w:fldCharType="separate"/>
        </w:r>
        <w:r>
          <w:t>14</w:t>
        </w:r>
        <w:r>
          <w:fldChar w:fldCharType="end"/>
        </w:r>
      </w:hyperlink>
    </w:p>
    <w:p>
      <w:pPr>
        <w:pStyle w:val="TOC2"/>
        <w:tabs>
          <w:tab w:val="right" w:leader="dot" w:pos="8306"/>
        </w:tabs>
      </w:pPr>
      <w:hyperlink w:anchor="_Toc30700" w:history="1">
        <w:r>
          <w:rPr>
            <w:rFonts w:ascii="仿宋" w:eastAsia="仿宋" w:hAnsi="仿宋" w:cs="仿宋" w:hint="eastAsia"/>
            <w:lang w:eastAsia="zh-CN"/>
          </w:rPr>
          <w:t>(二)、培训计划制定</w:t>
        </w:r>
        <w:r>
          <w:tab/>
        </w:r>
        <w:r>
          <w:fldChar w:fldCharType="begin"/>
        </w:r>
        <w:r>
          <w:instrText xml:space="preserve"> PAGEREF _Toc30700 \h </w:instrText>
        </w:r>
        <w:r>
          <w:fldChar w:fldCharType="separate"/>
        </w:r>
        <w:r>
          <w:t>15</w:t>
        </w:r>
        <w:r>
          <w:fldChar w:fldCharType="end"/>
        </w:r>
      </w:hyperlink>
    </w:p>
    <w:p>
      <w:pPr>
        <w:pStyle w:val="TOC2"/>
        <w:tabs>
          <w:tab w:val="right" w:leader="dot" w:pos="8306"/>
        </w:tabs>
      </w:pPr>
      <w:hyperlink w:anchor="_Toc24814" w:history="1">
        <w:r>
          <w:rPr>
            <w:rFonts w:ascii="仿宋" w:eastAsia="仿宋" w:hAnsi="仿宋" w:cs="仿宋" w:hint="eastAsia"/>
            <w:lang w:eastAsia="zh-CN"/>
          </w:rPr>
          <w:t>(三)、培训实施与评估</w:t>
        </w:r>
        <w:r>
          <w:tab/>
        </w:r>
        <w:r>
          <w:fldChar w:fldCharType="begin"/>
        </w:r>
        <w:r>
          <w:instrText xml:space="preserve"> PAGEREF _Toc24814 \h </w:instrText>
        </w:r>
        <w:r>
          <w:fldChar w:fldCharType="separate"/>
        </w:r>
        <w:r>
          <w:t>15</w:t>
        </w:r>
        <w:r>
          <w:fldChar w:fldCharType="end"/>
        </w:r>
      </w:hyperlink>
    </w:p>
    <w:p>
      <w:pPr>
        <w:pStyle w:val="TOC2"/>
        <w:tabs>
          <w:tab w:val="right" w:leader="dot" w:pos="8306"/>
        </w:tabs>
      </w:pPr>
      <w:hyperlink w:anchor="_Toc15033" w:history="1">
        <w:r>
          <w:rPr>
            <w:rFonts w:ascii="仿宋" w:eastAsia="仿宋" w:hAnsi="仿宋" w:cs="仿宋" w:hint="eastAsia"/>
            <w:lang w:eastAsia="zh-CN"/>
          </w:rPr>
          <w:t>(四)、持续学习与专业发展支持</w:t>
        </w:r>
        <w:r>
          <w:tab/>
        </w:r>
        <w:r>
          <w:fldChar w:fldCharType="begin"/>
        </w:r>
        <w:r>
          <w:instrText xml:space="preserve"> PAGEREF _Toc15033 \h </w:instrText>
        </w:r>
        <w:r>
          <w:fldChar w:fldCharType="separate"/>
        </w:r>
        <w:r>
          <w:t>17</w:t>
        </w:r>
        <w:r>
          <w:fldChar w:fldCharType="end"/>
        </w:r>
      </w:hyperlink>
    </w:p>
    <w:p>
      <w:pPr>
        <w:pStyle w:val="TOC1"/>
        <w:tabs>
          <w:tab w:val="right" w:leader="dot" w:pos="8306"/>
        </w:tabs>
      </w:pPr>
      <w:hyperlink w:anchor="_Toc14037" w:history="1">
        <w:r>
          <w:rPr>
            <w:rFonts w:ascii="仿宋" w:eastAsia="仿宋" w:hAnsi="仿宋" w:cs="仿宋" w:hint="eastAsia"/>
            <w:lang w:eastAsia="zh-CN"/>
          </w:rPr>
          <w:t>三、员工压力管理及应对措施</w:t>
        </w:r>
        <w:r>
          <w:tab/>
        </w:r>
        <w:r>
          <w:fldChar w:fldCharType="begin"/>
        </w:r>
        <w:r>
          <w:instrText xml:space="preserve"> PAGEREF _Toc14037 \h </w:instrText>
        </w:r>
        <w:r>
          <w:fldChar w:fldCharType="separate"/>
        </w:r>
        <w:r>
          <w:t>18</w:t>
        </w:r>
        <w:r>
          <w:fldChar w:fldCharType="end"/>
        </w:r>
      </w:hyperlink>
    </w:p>
    <w:p>
      <w:pPr>
        <w:pStyle w:val="TOC2"/>
        <w:tabs>
          <w:tab w:val="right" w:leader="dot" w:pos="8306"/>
        </w:tabs>
      </w:pPr>
      <w:hyperlink w:anchor="_Toc3644" w:history="1">
        <w:r>
          <w:rPr>
            <w:rFonts w:ascii="仿宋" w:eastAsia="仿宋" w:hAnsi="仿宋" w:cs="仿宋" w:hint="eastAsia"/>
            <w:lang w:eastAsia="zh-CN"/>
          </w:rPr>
          <w:t>(一)、压力对员工的影响及管理原则</w:t>
        </w:r>
        <w:r>
          <w:tab/>
        </w:r>
        <w:r>
          <w:fldChar w:fldCharType="begin"/>
        </w:r>
        <w:r>
          <w:instrText xml:space="preserve"> PAGEREF _Toc3644 \h </w:instrText>
        </w:r>
        <w:r>
          <w:fldChar w:fldCharType="separate"/>
        </w:r>
        <w:r>
          <w:t>18</w:t>
        </w:r>
        <w:r>
          <w:fldChar w:fldCharType="end"/>
        </w:r>
      </w:hyperlink>
    </w:p>
    <w:p>
      <w:pPr>
        <w:pStyle w:val="TOC2"/>
        <w:tabs>
          <w:tab w:val="right" w:leader="dot" w:pos="8306"/>
        </w:tabs>
      </w:pPr>
      <w:hyperlink w:anchor="_Toc11334" w:history="1">
        <w:r>
          <w:rPr>
            <w:rFonts w:ascii="仿宋" w:eastAsia="仿宋" w:hAnsi="仿宋" w:cs="仿宋" w:hint="eastAsia"/>
            <w:lang w:eastAsia="zh-CN"/>
          </w:rPr>
          <w:t>(二)、压力应对策略及其实施方案</w:t>
        </w:r>
        <w:r>
          <w:tab/>
        </w:r>
        <w:r>
          <w:fldChar w:fldCharType="begin"/>
        </w:r>
        <w:r>
          <w:instrText xml:space="preserve"> PAGEREF _Toc11334 \h </w:instrText>
        </w:r>
        <w:r>
          <w:fldChar w:fldCharType="separate"/>
        </w:r>
        <w:r>
          <w:t>19</w:t>
        </w:r>
        <w:r>
          <w:fldChar w:fldCharType="end"/>
        </w:r>
      </w:hyperlink>
    </w:p>
    <w:p>
      <w:pPr>
        <w:pStyle w:val="TOC2"/>
        <w:tabs>
          <w:tab w:val="right" w:leader="dot" w:pos="8306"/>
        </w:tabs>
      </w:pPr>
      <w:hyperlink w:anchor="_Toc3867" w:history="1">
        <w:r>
          <w:rPr>
            <w:rFonts w:ascii="仿宋" w:eastAsia="仿宋" w:hAnsi="仿宋" w:cs="仿宋" w:hint="eastAsia"/>
            <w:lang w:eastAsia="zh-CN"/>
          </w:rPr>
          <w:t>(三)、压力管理效果的评估及持续改进</w:t>
        </w:r>
        <w:r>
          <w:tab/>
        </w:r>
        <w:r>
          <w:fldChar w:fldCharType="begin"/>
        </w:r>
        <w:r>
          <w:instrText xml:space="preserve"> PAGEREF _Toc3867 \h </w:instrText>
        </w:r>
        <w:r>
          <w:fldChar w:fldCharType="separate"/>
        </w:r>
        <w:r>
          <w:t>20</w:t>
        </w:r>
        <w:r>
          <w:fldChar w:fldCharType="end"/>
        </w:r>
      </w:hyperlink>
    </w:p>
    <w:p>
      <w:pPr>
        <w:pStyle w:val="TOC1"/>
        <w:tabs>
          <w:tab w:val="right" w:leader="dot" w:pos="8306"/>
        </w:tabs>
      </w:pPr>
      <w:hyperlink w:anchor="_Toc29360" w:history="1">
        <w:r>
          <w:rPr>
            <w:rFonts w:ascii="仿宋" w:eastAsia="仿宋" w:hAnsi="仿宋" w:cs="仿宋" w:hint="eastAsia"/>
            <w:lang w:eastAsia="zh-CN"/>
          </w:rPr>
          <w:t>四、抗精神病药行业背景分析</w:t>
        </w:r>
        <w:r>
          <w:tab/>
        </w:r>
        <w:r>
          <w:fldChar w:fldCharType="begin"/>
        </w:r>
        <w:r>
          <w:instrText xml:space="preserve"> PAGEREF _Toc29360 \h </w:instrText>
        </w:r>
        <w:r>
          <w:fldChar w:fldCharType="separate"/>
        </w:r>
        <w:r>
          <w:t>22</w:t>
        </w:r>
        <w:r>
          <w:fldChar w:fldCharType="end"/>
        </w:r>
      </w:hyperlink>
    </w:p>
    <w:p>
      <w:pPr>
        <w:pStyle w:val="TOC2"/>
        <w:tabs>
          <w:tab w:val="right" w:leader="dot" w:pos="8306"/>
        </w:tabs>
      </w:pPr>
      <w:hyperlink w:anchor="_Toc6885" w:history="1">
        <w:r>
          <w:rPr>
            <w:rFonts w:ascii="仿宋" w:eastAsia="仿宋" w:hAnsi="仿宋" w:cs="仿宋" w:hint="eastAsia"/>
            <w:lang w:eastAsia="zh-CN"/>
          </w:rPr>
          <w:t>(一)、抗精神病药行业背景分析</w:t>
        </w:r>
        <w:r>
          <w:tab/>
        </w:r>
        <w:r>
          <w:fldChar w:fldCharType="begin"/>
        </w:r>
        <w:r>
          <w:instrText xml:space="preserve"> PAGEREF _Toc6885 \h </w:instrText>
        </w:r>
        <w:r>
          <w:fldChar w:fldCharType="separate"/>
        </w:r>
        <w:r>
          <w:t>22</w:t>
        </w:r>
        <w:r>
          <w:fldChar w:fldCharType="end"/>
        </w:r>
      </w:hyperlink>
    </w:p>
    <w:p>
      <w:pPr>
        <w:pStyle w:val="TOC1"/>
        <w:tabs>
          <w:tab w:val="right" w:leader="dot" w:pos="8306"/>
        </w:tabs>
      </w:pPr>
      <w:hyperlink w:anchor="_Toc987" w:history="1">
        <w:r>
          <w:rPr>
            <w:rFonts w:ascii="仿宋" w:eastAsia="仿宋" w:hAnsi="仿宋" w:cs="仿宋" w:hint="eastAsia"/>
            <w:lang w:eastAsia="zh-CN"/>
          </w:rPr>
          <w:t>五、宏观环境分析</w:t>
        </w:r>
        <w:r>
          <w:tab/>
        </w:r>
        <w:r>
          <w:fldChar w:fldCharType="begin"/>
        </w:r>
        <w:r>
          <w:instrText xml:space="preserve"> PAGEREF _Toc987 \h </w:instrText>
        </w:r>
        <w:r>
          <w:fldChar w:fldCharType="separate"/>
        </w:r>
        <w:r>
          <w:t>23</w:t>
        </w:r>
        <w:r>
          <w:fldChar w:fldCharType="end"/>
        </w:r>
      </w:hyperlink>
    </w:p>
    <w:p>
      <w:pPr>
        <w:pStyle w:val="TOC2"/>
        <w:tabs>
          <w:tab w:val="right" w:leader="dot" w:pos="8306"/>
        </w:tabs>
      </w:pPr>
      <w:hyperlink w:anchor="_Toc21738" w:history="1">
        <w:r>
          <w:rPr>
            <w:rFonts w:ascii="仿宋" w:eastAsia="仿宋" w:hAnsi="仿宋" w:cs="仿宋" w:hint="eastAsia"/>
            <w:lang w:eastAsia="zh-CN"/>
          </w:rPr>
          <w:t>(一)、宏观环境分析</w:t>
        </w:r>
        <w:r>
          <w:tab/>
        </w:r>
        <w:r>
          <w:fldChar w:fldCharType="begin"/>
        </w:r>
        <w:r>
          <w:instrText xml:space="preserve"> PAGEREF _Toc21738 \h </w:instrText>
        </w:r>
        <w:r>
          <w:fldChar w:fldCharType="separate"/>
        </w:r>
        <w:r>
          <w:t>23</w:t>
        </w:r>
        <w:r>
          <w:fldChar w:fldCharType="end"/>
        </w:r>
      </w:hyperlink>
    </w:p>
    <w:p>
      <w:pPr>
        <w:pStyle w:val="TOC1"/>
        <w:tabs>
          <w:tab w:val="right" w:leader="dot" w:pos="8306"/>
        </w:tabs>
      </w:pPr>
      <w:hyperlink w:anchor="_Toc27605" w:history="1">
        <w:r>
          <w:rPr>
            <w:rFonts w:ascii="仿宋" w:eastAsia="仿宋" w:hAnsi="仿宋" w:cs="仿宋" w:hint="eastAsia"/>
            <w:lang w:eastAsia="zh-CN"/>
          </w:rPr>
          <w:t>六、第三十八章员工社交媒体管理</w:t>
        </w:r>
        <w:r>
          <w:tab/>
        </w:r>
        <w:r>
          <w:fldChar w:fldCharType="begin"/>
        </w:r>
        <w:r>
          <w:instrText xml:space="preserve"> PAGEREF _Toc27605 \h </w:instrText>
        </w:r>
        <w:r>
          <w:fldChar w:fldCharType="separate"/>
        </w:r>
        <w:r>
          <w:t>25</w:t>
        </w:r>
        <w:r>
          <w:fldChar w:fldCharType="end"/>
        </w:r>
      </w:hyperlink>
    </w:p>
    <w:p>
      <w:pPr>
        <w:pStyle w:val="TOC2"/>
        <w:tabs>
          <w:tab w:val="right" w:leader="dot" w:pos="8306"/>
        </w:tabs>
      </w:pPr>
      <w:hyperlink w:anchor="_Toc16126" w:history="1">
        <w:r>
          <w:rPr>
            <w:rFonts w:ascii="仿宋" w:eastAsia="仿宋" w:hAnsi="仿宋" w:cs="仿宋" w:hint="eastAsia"/>
            <w:lang w:eastAsia="zh-CN"/>
          </w:rPr>
          <w:t>(一)、员工社交媒体政策</w:t>
        </w:r>
        <w:r>
          <w:tab/>
        </w:r>
        <w:r>
          <w:fldChar w:fldCharType="begin"/>
        </w:r>
        <w:r>
          <w:instrText xml:space="preserve"> PAGEREF _Toc16126 \h </w:instrText>
        </w:r>
        <w:r>
          <w:fldChar w:fldCharType="separate"/>
        </w:r>
        <w:r>
          <w:t>25</w:t>
        </w:r>
        <w:r>
          <w:fldChar w:fldCharType="end"/>
        </w:r>
      </w:hyperlink>
    </w:p>
    <w:p>
      <w:pPr>
        <w:pStyle w:val="TOC2"/>
        <w:tabs>
          <w:tab w:val="right" w:leader="dot" w:pos="8306"/>
        </w:tabs>
      </w:pPr>
      <w:hyperlink w:anchor="_Toc6967" w:history="1">
        <w:r>
          <w:rPr>
            <w:rFonts w:ascii="仿宋" w:eastAsia="仿宋" w:hAnsi="仿宋" w:cs="仿宋" w:hint="eastAsia"/>
            <w:lang w:eastAsia="zh-CN"/>
          </w:rPr>
          <w:t>(二)、个人品牌与公司形象的关联</w:t>
        </w:r>
        <w:r>
          <w:tab/>
        </w:r>
        <w:r>
          <w:fldChar w:fldCharType="begin"/>
        </w:r>
        <w:r>
          <w:instrText xml:space="preserve"> PAGEREF _Toc6967 \h </w:instrText>
        </w:r>
        <w:r>
          <w:fldChar w:fldCharType="separate"/>
        </w:r>
        <w:r>
          <w:t>26</w:t>
        </w:r>
        <w:r>
          <w:fldChar w:fldCharType="end"/>
        </w:r>
      </w:hyperlink>
    </w:p>
    <w:p>
      <w:pPr>
        <w:pStyle w:val="TOC2"/>
        <w:tabs>
          <w:tab w:val="right" w:leader="dot" w:pos="8306"/>
        </w:tabs>
      </w:pPr>
      <w:hyperlink w:anchor="_Toc27930" w:history="1">
        <w:r>
          <w:rPr>
            <w:rFonts w:ascii="仿宋" w:eastAsia="仿宋" w:hAnsi="仿宋" w:cs="仿宋" w:hint="eastAsia"/>
            <w:lang w:eastAsia="zh-CN"/>
          </w:rPr>
          <w:t>(三)、社交媒体使用准则</w:t>
        </w:r>
        <w:r>
          <w:tab/>
        </w:r>
        <w:r>
          <w:fldChar w:fldCharType="begin"/>
        </w:r>
        <w:r>
          <w:instrText xml:space="preserve"> PAGEREF _Toc27930 \h </w:instrText>
        </w:r>
        <w:r>
          <w:fldChar w:fldCharType="separate"/>
        </w:r>
        <w:r>
          <w:t>27</w:t>
        </w:r>
        <w:r>
          <w:fldChar w:fldCharType="end"/>
        </w:r>
      </w:hyperlink>
    </w:p>
    <w:p>
      <w:pPr>
        <w:pStyle w:val="TOC2"/>
        <w:tabs>
          <w:tab w:val="right" w:leader="dot" w:pos="8306"/>
        </w:tabs>
      </w:pPr>
      <w:hyperlink w:anchor="_Toc19641" w:history="1">
        <w:r>
          <w:rPr>
            <w:rFonts w:ascii="仿宋" w:eastAsia="仿宋" w:hAnsi="仿宋" w:cs="仿宋" w:hint="eastAsia"/>
            <w:lang w:eastAsia="zh-CN"/>
          </w:rPr>
          <w:t>(四)、公司与员工互动</w:t>
        </w:r>
        <w:r>
          <w:tab/>
        </w:r>
        <w:r>
          <w:fldChar w:fldCharType="begin"/>
        </w:r>
        <w:r>
          <w:instrText xml:space="preserve"> PAGEREF _Toc19641 \h </w:instrText>
        </w:r>
        <w:r>
          <w:fldChar w:fldCharType="separate"/>
        </w:r>
        <w:r>
          <w:t>30</w:t>
        </w:r>
        <w:r>
          <w:fldChar w:fldCharType="end"/>
        </w:r>
      </w:hyperlink>
    </w:p>
    <w:p>
      <w:pPr>
        <w:pStyle w:val="TOC2"/>
        <w:tabs>
          <w:tab w:val="right" w:leader="dot" w:pos="8306"/>
        </w:tabs>
      </w:pPr>
      <w:hyperlink w:anchor="_Toc21301" w:history="1">
        <w:r>
          <w:rPr>
            <w:rFonts w:ascii="仿宋" w:eastAsia="仿宋" w:hAnsi="仿宋" w:cs="仿宋" w:hint="eastAsia"/>
            <w:lang w:eastAsia="zh-CN"/>
          </w:rPr>
          <w:t>(五)、公司社交媒体账号管理</w:t>
        </w:r>
        <w:r>
          <w:tab/>
        </w:r>
        <w:r>
          <w:fldChar w:fldCharType="begin"/>
        </w:r>
        <w:r>
          <w:instrText xml:space="preserve"> PAGEREF _Toc21301 \h </w:instrText>
        </w:r>
        <w:r>
          <w:fldChar w:fldCharType="separate"/>
        </w:r>
        <w:r>
          <w:t>31</w:t>
        </w:r>
        <w:r>
          <w:fldChar w:fldCharType="end"/>
        </w:r>
      </w:hyperlink>
    </w:p>
    <w:p>
      <w:pPr>
        <w:pStyle w:val="TOC2"/>
        <w:tabs>
          <w:tab w:val="right" w:leader="dot" w:pos="8306"/>
        </w:tabs>
      </w:pPr>
      <w:hyperlink w:anchor="_Toc8231" w:history="1">
        <w:r>
          <w:rPr>
            <w:rFonts w:ascii="仿宋" w:eastAsia="仿宋" w:hAnsi="仿宋" w:cs="仿宋" w:hint="eastAsia"/>
            <w:lang w:eastAsia="zh-CN"/>
          </w:rPr>
          <w:t>(六)、职业发展机会的分享与推广</w:t>
        </w:r>
        <w:r>
          <w:tab/>
        </w:r>
        <w:r>
          <w:fldChar w:fldCharType="begin"/>
        </w:r>
        <w:r>
          <w:instrText xml:space="preserve"> PAGEREF _Toc8231 \h </w:instrText>
        </w:r>
        <w:r>
          <w:fldChar w:fldCharType="separate"/>
        </w:r>
        <w:r>
          <w:t>32</w:t>
        </w:r>
        <w:r>
          <w:fldChar w:fldCharType="end"/>
        </w:r>
      </w:hyperlink>
    </w:p>
    <w:p>
      <w:pPr>
        <w:pStyle w:val="TOC1"/>
        <w:tabs>
          <w:tab w:val="right" w:leader="dot" w:pos="8306"/>
        </w:tabs>
      </w:pPr>
      <w:hyperlink w:anchor="_Toc26323" w:history="1">
        <w:r>
          <w:rPr>
            <w:rFonts w:ascii="仿宋" w:eastAsia="仿宋" w:hAnsi="仿宋" w:cs="仿宋" w:hint="eastAsia"/>
            <w:lang w:eastAsia="zh-CN"/>
          </w:rPr>
          <w:t>七、第十二章职业伦理与社会责任</w:t>
        </w:r>
        <w:r>
          <w:tab/>
        </w:r>
        <w:r>
          <w:fldChar w:fldCharType="begin"/>
        </w:r>
        <w:r>
          <w:instrText xml:space="preserve"> PAGEREF _Toc26323 \h </w:instrText>
        </w:r>
        <w:r>
          <w:fldChar w:fldCharType="separate"/>
        </w:r>
        <w:r>
          <w:t>33</w:t>
        </w:r>
        <w:r>
          <w:fldChar w:fldCharType="end"/>
        </w:r>
      </w:hyperlink>
    </w:p>
    <w:p>
      <w:pPr>
        <w:pStyle w:val="TOC2"/>
        <w:tabs>
          <w:tab w:val="right" w:leader="dot" w:pos="8306"/>
        </w:tabs>
      </w:pPr>
      <w:hyperlink w:anchor="_Toc24114" w:history="1">
        <w:r>
          <w:rPr>
            <w:rFonts w:ascii="仿宋" w:eastAsia="仿宋" w:hAnsi="仿宋" w:cs="仿宋" w:hint="eastAsia"/>
            <w:lang w:eastAsia="zh-CN"/>
          </w:rPr>
          <w:t>(一)、职业道德规范</w:t>
        </w:r>
        <w:r>
          <w:tab/>
        </w:r>
        <w:r>
          <w:fldChar w:fldCharType="begin"/>
        </w:r>
        <w:r>
          <w:instrText xml:space="preserve"> PAGEREF _Toc24114 \h </w:instrText>
        </w:r>
        <w:r>
          <w:fldChar w:fldCharType="separate"/>
        </w:r>
        <w:r>
          <w:t>33</w:t>
        </w:r>
        <w:r>
          <w:fldChar w:fldCharType="end"/>
        </w:r>
      </w:hyperlink>
    </w:p>
    <w:p>
      <w:pPr>
        <w:pStyle w:val="TOC2"/>
        <w:tabs>
          <w:tab w:val="right" w:leader="dot" w:pos="8306"/>
        </w:tabs>
      </w:pPr>
      <w:hyperlink w:anchor="_Toc23067" w:history="1">
        <w:r>
          <w:rPr>
            <w:rFonts w:ascii="仿宋" w:eastAsia="仿宋" w:hAnsi="仿宋" w:cs="仿宋" w:hint="eastAsia"/>
            <w:lang w:eastAsia="zh-CN"/>
          </w:rPr>
          <w:t>(二)、社会责任履行</w:t>
        </w:r>
        <w:r>
          <w:tab/>
        </w:r>
        <w:r>
          <w:fldChar w:fldCharType="begin"/>
        </w:r>
        <w:r>
          <w:instrText xml:space="preserve"> PAGEREF _Toc23067 \h </w:instrText>
        </w:r>
        <w:r>
          <w:fldChar w:fldCharType="separate"/>
        </w:r>
        <w:r>
          <w:t>34</w:t>
        </w:r>
        <w:r>
          <w:fldChar w:fldCharType="end"/>
        </w:r>
      </w:hyperlink>
    </w:p>
    <w:p>
      <w:pPr>
        <w:pStyle w:val="TOC1"/>
        <w:tabs>
          <w:tab w:val="right" w:leader="dot" w:pos="8306"/>
        </w:tabs>
      </w:pPr>
      <w:hyperlink w:anchor="_Toc13247" w:history="1">
        <w:r>
          <w:rPr>
            <w:rFonts w:ascii="仿宋" w:eastAsia="仿宋" w:hAnsi="仿宋" w:cs="仿宋" w:hint="eastAsia"/>
            <w:lang w:eastAsia="zh-CN"/>
          </w:rPr>
          <w:t>八、第三十二章未来发展愿景</w:t>
        </w:r>
        <w:r>
          <w:tab/>
        </w:r>
        <w:r>
          <w:fldChar w:fldCharType="begin"/>
        </w:r>
        <w:r>
          <w:instrText xml:space="preserve"> PAGEREF _Toc13247 \h </w:instrText>
        </w:r>
        <w:r>
          <w:fldChar w:fldCharType="separate"/>
        </w:r>
        <w:r>
          <w:t>35</w:t>
        </w:r>
        <w:r>
          <w:fldChar w:fldCharType="end"/>
        </w:r>
      </w:hyperlink>
    </w:p>
    <w:p>
      <w:pPr>
        <w:pStyle w:val="TOC2"/>
        <w:tabs>
          <w:tab w:val="right" w:leader="dot" w:pos="8306"/>
        </w:tabs>
      </w:pPr>
      <w:hyperlink w:anchor="_Toc9322" w:history="1">
        <w:r>
          <w:rPr>
            <w:rFonts w:ascii="仿宋" w:eastAsia="仿宋" w:hAnsi="仿宋" w:cs="仿宋" w:hint="eastAsia"/>
            <w:lang w:eastAsia="zh-CN"/>
          </w:rPr>
          <w:t>(一)、员工职业生涯管理的未来趋势</w:t>
        </w:r>
        <w:r>
          <w:tab/>
        </w:r>
        <w:r>
          <w:fldChar w:fldCharType="begin"/>
        </w:r>
        <w:r>
          <w:instrText xml:space="preserve"> PAGEREF _Toc9322 \h </w:instrText>
        </w:r>
        <w:r>
          <w:fldChar w:fldCharType="separate"/>
        </w:r>
        <w:r>
          <w:t>35</w:t>
        </w:r>
        <w:r>
          <w:fldChar w:fldCharType="end"/>
        </w:r>
      </w:hyperlink>
    </w:p>
    <w:p>
      <w:pPr>
        <w:pStyle w:val="TOC2"/>
        <w:tabs>
          <w:tab w:val="right" w:leader="dot" w:pos="8306"/>
        </w:tabs>
      </w:pPr>
      <w:hyperlink w:anchor="_Toc26773" w:history="1">
        <w:r>
          <w:rPr>
            <w:rFonts w:ascii="仿宋" w:eastAsia="仿宋" w:hAnsi="仿宋" w:cs="仿宋" w:hint="eastAsia"/>
            <w:lang w:eastAsia="zh-CN"/>
          </w:rPr>
          <w:t>(二)、公司在员工发展中的未来愿景</w:t>
        </w:r>
        <w:r>
          <w:tab/>
        </w:r>
        <w:r>
          <w:fldChar w:fldCharType="begin"/>
        </w:r>
        <w:r>
          <w:instrText xml:space="preserve"> PAGEREF _Toc26773 \h </w:instrText>
        </w:r>
        <w:r>
          <w:fldChar w:fldCharType="separate"/>
        </w:r>
        <w:r>
          <w:t>36</w:t>
        </w:r>
        <w:r>
          <w:fldChar w:fldCharType="end"/>
        </w:r>
      </w:hyperlink>
    </w:p>
    <w:p>
      <w:pPr>
        <w:pStyle w:val="TOC1"/>
        <w:tabs>
          <w:tab w:val="right" w:leader="dot" w:pos="8306"/>
        </w:tabs>
      </w:pPr>
      <w:hyperlink w:anchor="_Toc27842" w:history="1">
        <w:r>
          <w:rPr>
            <w:rFonts w:ascii="仿宋" w:eastAsia="仿宋" w:hAnsi="仿宋" w:cs="仿宋" w:hint="eastAsia"/>
            <w:lang w:eastAsia="zh-CN"/>
          </w:rPr>
          <w:t>九、员工社会责任履行及参与公益活动</w:t>
        </w:r>
        <w:r>
          <w:tab/>
        </w:r>
        <w:r>
          <w:fldChar w:fldCharType="begin"/>
        </w:r>
        <w:r>
          <w:instrText xml:space="preserve"> PAGEREF _Toc27842 \h </w:instrText>
        </w:r>
        <w:r>
          <w:fldChar w:fldCharType="separate"/>
        </w:r>
        <w:r>
          <w:t>36</w:t>
        </w:r>
        <w:r>
          <w:fldChar w:fldCharType="end"/>
        </w:r>
      </w:hyperlink>
    </w:p>
    <w:p>
      <w:pPr>
        <w:pStyle w:val="TOC2"/>
        <w:tabs>
          <w:tab w:val="right" w:leader="dot" w:pos="8306"/>
        </w:tabs>
      </w:pPr>
      <w:hyperlink w:anchor="_Toc29854" w:history="1">
        <w:r>
          <w:rPr>
            <w:rFonts w:ascii="仿宋" w:eastAsia="仿宋" w:hAnsi="仿宋" w:cs="仿宋" w:hint="eastAsia"/>
            <w:lang w:eastAsia="zh-CN"/>
          </w:rPr>
          <w:t>(一)、员工社会责任的内涵及履行方式</w:t>
        </w:r>
        <w:r>
          <w:tab/>
        </w:r>
        <w:r>
          <w:fldChar w:fldCharType="begin"/>
        </w:r>
        <w:r>
          <w:instrText xml:space="preserve"> PAGEREF _Toc29854 \h </w:instrText>
        </w:r>
        <w:r>
          <w:fldChar w:fldCharType="separate"/>
        </w:r>
        <w:r>
          <w:t>36</w:t>
        </w:r>
        <w:r>
          <w:fldChar w:fldCharType="end"/>
        </w:r>
      </w:hyperlink>
    </w:p>
    <w:p>
      <w:pPr>
        <w:pStyle w:val="TOC2"/>
        <w:tabs>
          <w:tab w:val="right" w:leader="dot" w:pos="8306"/>
        </w:tabs>
      </w:pPr>
      <w:hyperlink w:anchor="_Toc19599" w:history="1">
        <w:r>
          <w:rPr>
            <w:rFonts w:ascii="仿宋" w:eastAsia="仿宋" w:hAnsi="仿宋" w:cs="仿宋" w:hint="eastAsia"/>
            <w:lang w:eastAsia="zh-CN"/>
          </w:rPr>
          <w:t>(二)、参与公益活动的意义及实施策略</w:t>
        </w:r>
        <w:r>
          <w:tab/>
        </w:r>
        <w:r>
          <w:fldChar w:fldCharType="begin"/>
        </w:r>
        <w:r>
          <w:instrText xml:space="preserve"> PAGEREF _Toc19599 \h </w:instrText>
        </w:r>
        <w:r>
          <w:fldChar w:fldCharType="separate"/>
        </w:r>
        <w:r>
          <w:t>37</w:t>
        </w:r>
        <w:r>
          <w:fldChar w:fldCharType="end"/>
        </w:r>
      </w:hyperlink>
    </w:p>
    <w:p>
      <w:pPr>
        <w:pStyle w:val="TOC2"/>
        <w:tabs>
          <w:tab w:val="right" w:leader="dot" w:pos="8306"/>
        </w:tabs>
      </w:pPr>
      <w:hyperlink w:anchor="_Toc12315" w:history="1">
        <w:r>
          <w:rPr>
            <w:rFonts w:ascii="仿宋" w:eastAsia="仿宋" w:hAnsi="仿宋" w:cs="仿宋" w:hint="eastAsia"/>
            <w:lang w:eastAsia="zh-CN"/>
          </w:rPr>
          <w:t>(三)、社会责任履行及公益活动参与的持续推进</w:t>
        </w:r>
        <w:r>
          <w:tab/>
        </w:r>
        <w:r>
          <w:fldChar w:fldCharType="begin"/>
        </w:r>
        <w:r>
          <w:instrText xml:space="preserve"> PAGEREF _Toc12315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98" w:history="1">
        <w:r>
          <w:rPr>
            <w:rFonts w:ascii="仿宋" w:eastAsia="仿宋" w:hAnsi="仿宋" w:cs="仿宋" w:hint="eastAsia"/>
            <w:lang w:eastAsia="zh-CN"/>
          </w:rPr>
          <w:t>十、第十四章员工健康与安全管理</w:t>
        </w:r>
        <w:r>
          <w:tab/>
        </w:r>
        <w:r>
          <w:fldChar w:fldCharType="begin"/>
        </w:r>
        <w:r>
          <w:instrText xml:space="preserve"> PAGEREF _Toc21898 \h </w:instrText>
        </w:r>
        <w:r>
          <w:fldChar w:fldCharType="separate"/>
        </w:r>
        <w:r>
          <w:t>38</w:t>
        </w:r>
        <w:r>
          <w:fldChar w:fldCharType="end"/>
        </w:r>
      </w:hyperlink>
    </w:p>
    <w:p>
      <w:pPr>
        <w:pStyle w:val="TOC2"/>
        <w:tabs>
          <w:tab w:val="right" w:leader="dot" w:pos="8306"/>
        </w:tabs>
      </w:pPr>
      <w:hyperlink w:anchor="_Toc32372" w:history="1">
        <w:r>
          <w:rPr>
            <w:rFonts w:ascii="仿宋" w:eastAsia="仿宋" w:hAnsi="仿宋" w:cs="仿宋" w:hint="eastAsia"/>
            <w:lang w:eastAsia="zh-CN"/>
          </w:rPr>
          <w:t>(一)、健康保障计划</w:t>
        </w:r>
        <w:r>
          <w:tab/>
        </w:r>
        <w:r>
          <w:fldChar w:fldCharType="begin"/>
        </w:r>
        <w:r>
          <w:instrText xml:space="preserve"> PAGEREF _Toc32372 \h </w:instrText>
        </w:r>
        <w:r>
          <w:fldChar w:fldCharType="separate"/>
        </w:r>
        <w:r>
          <w:t>38</w:t>
        </w:r>
        <w:r>
          <w:fldChar w:fldCharType="end"/>
        </w:r>
      </w:hyperlink>
    </w:p>
    <w:p>
      <w:pPr>
        <w:pStyle w:val="TOC2"/>
        <w:tabs>
          <w:tab w:val="right" w:leader="dot" w:pos="8306"/>
        </w:tabs>
      </w:pPr>
      <w:hyperlink w:anchor="_Toc23496" w:history="1">
        <w:r>
          <w:rPr>
            <w:rFonts w:ascii="仿宋" w:eastAsia="仿宋" w:hAnsi="仿宋" w:cs="仿宋" w:hint="eastAsia"/>
            <w:lang w:eastAsia="zh-CN"/>
          </w:rPr>
          <w:t>(二)、安全管理体系</w:t>
        </w:r>
        <w:r>
          <w:tab/>
        </w:r>
        <w:r>
          <w:fldChar w:fldCharType="begin"/>
        </w:r>
        <w:r>
          <w:instrText xml:space="preserve"> PAGEREF _Toc23496 \h </w:instrText>
        </w:r>
        <w:r>
          <w:fldChar w:fldCharType="separate"/>
        </w:r>
        <w:r>
          <w:t>39</w:t>
        </w:r>
        <w:r>
          <w:fldChar w:fldCharType="end"/>
        </w:r>
      </w:hyperlink>
    </w:p>
    <w:p>
      <w:pPr>
        <w:pStyle w:val="TOC1"/>
        <w:tabs>
          <w:tab w:val="right" w:leader="dot" w:pos="8306"/>
        </w:tabs>
      </w:pPr>
      <w:hyperlink w:anchor="_Toc4234" w:history="1">
        <w:r>
          <w:rPr>
            <w:rFonts w:ascii="仿宋" w:eastAsia="仿宋" w:hAnsi="仿宋" w:cs="仿宋" w:hint="eastAsia"/>
            <w:lang w:eastAsia="zh-CN"/>
          </w:rPr>
          <w:t>十一、员工离职率分析与降低措施</w:t>
        </w:r>
        <w:r>
          <w:tab/>
        </w:r>
        <w:r>
          <w:fldChar w:fldCharType="begin"/>
        </w:r>
        <w:r>
          <w:instrText xml:space="preserve"> PAGEREF _Toc4234 \h </w:instrText>
        </w:r>
        <w:r>
          <w:fldChar w:fldCharType="separate"/>
        </w:r>
        <w:r>
          <w:t>41</w:t>
        </w:r>
        <w:r>
          <w:fldChar w:fldCharType="end"/>
        </w:r>
      </w:hyperlink>
    </w:p>
    <w:p>
      <w:pPr>
        <w:pStyle w:val="TOC2"/>
        <w:tabs>
          <w:tab w:val="right" w:leader="dot" w:pos="8306"/>
        </w:tabs>
      </w:pPr>
      <w:hyperlink w:anchor="_Toc19768" w:history="1">
        <w:r>
          <w:rPr>
            <w:rFonts w:ascii="仿宋" w:eastAsia="仿宋" w:hAnsi="仿宋" w:cs="仿宋" w:hint="eastAsia"/>
            <w:lang w:eastAsia="zh-CN"/>
          </w:rPr>
          <w:t>(一)、离职率分析的方法与工具</w:t>
        </w:r>
        <w:r>
          <w:tab/>
        </w:r>
        <w:r>
          <w:fldChar w:fldCharType="begin"/>
        </w:r>
        <w:r>
          <w:instrText xml:space="preserve"> PAGEREF _Toc19768 \h </w:instrText>
        </w:r>
        <w:r>
          <w:fldChar w:fldCharType="separate"/>
        </w:r>
        <w:r>
          <w:t>41</w:t>
        </w:r>
        <w:r>
          <w:fldChar w:fldCharType="end"/>
        </w:r>
      </w:hyperlink>
    </w:p>
    <w:p>
      <w:pPr>
        <w:pStyle w:val="TOC2"/>
        <w:tabs>
          <w:tab w:val="right" w:leader="dot" w:pos="8306"/>
        </w:tabs>
      </w:pPr>
      <w:hyperlink w:anchor="_Toc705" w:history="1">
        <w:r>
          <w:rPr>
            <w:rFonts w:ascii="仿宋" w:eastAsia="仿宋" w:hAnsi="仿宋" w:cs="仿宋" w:hint="eastAsia"/>
            <w:lang w:eastAsia="zh-CN"/>
          </w:rPr>
          <w:t>(二)、离职原因的调查与对策制定</w:t>
        </w:r>
        <w:r>
          <w:tab/>
        </w:r>
        <w:r>
          <w:fldChar w:fldCharType="begin"/>
        </w:r>
        <w:r>
          <w:instrText xml:space="preserve"> PAGEREF _Toc705 \h </w:instrText>
        </w:r>
        <w:r>
          <w:fldChar w:fldCharType="separate"/>
        </w:r>
        <w:r>
          <w:t>42</w:t>
        </w:r>
        <w:r>
          <w:fldChar w:fldCharType="end"/>
        </w:r>
      </w:hyperlink>
    </w:p>
    <w:p>
      <w:pPr>
        <w:pStyle w:val="TOC2"/>
        <w:tabs>
          <w:tab w:val="right" w:leader="dot" w:pos="8306"/>
        </w:tabs>
      </w:pPr>
      <w:hyperlink w:anchor="_Toc27166" w:history="1">
        <w:r>
          <w:rPr>
            <w:rFonts w:ascii="仿宋" w:eastAsia="仿宋" w:hAnsi="仿宋" w:cs="仿宋" w:hint="eastAsia"/>
            <w:lang w:eastAsia="zh-CN"/>
          </w:rPr>
          <w:t>(三)、降低离职率的策略与实践</w:t>
        </w:r>
        <w:r>
          <w:tab/>
        </w:r>
        <w:r>
          <w:fldChar w:fldCharType="begin"/>
        </w:r>
        <w:r>
          <w:instrText xml:space="preserve"> PAGEREF _Toc27166 \h </w:instrText>
        </w:r>
        <w:r>
          <w:fldChar w:fldCharType="separate"/>
        </w:r>
        <w:r>
          <w:t>43</w:t>
        </w:r>
        <w:r>
          <w:fldChar w:fldCharType="end"/>
        </w:r>
      </w:hyperlink>
    </w:p>
    <w:p>
      <w:pPr>
        <w:pStyle w:val="TOC1"/>
        <w:tabs>
          <w:tab w:val="right" w:leader="dot" w:pos="8306"/>
        </w:tabs>
      </w:pPr>
      <w:hyperlink w:anchor="_Toc31761" w:history="1">
        <w:r>
          <w:rPr>
            <w:rFonts w:ascii="仿宋" w:eastAsia="仿宋" w:hAnsi="仿宋" w:cs="仿宋" w:hint="eastAsia"/>
            <w:lang w:eastAsia="zh-CN"/>
          </w:rPr>
          <w:t>十二、第四十七章全球人才流动与交流</w:t>
        </w:r>
        <w:r>
          <w:tab/>
        </w:r>
        <w:r>
          <w:fldChar w:fldCharType="begin"/>
        </w:r>
        <w:r>
          <w:instrText xml:space="preserve"> PAGEREF _Toc31761 \h </w:instrText>
        </w:r>
        <w:r>
          <w:fldChar w:fldCharType="separate"/>
        </w:r>
        <w:r>
          <w:t>44</w:t>
        </w:r>
        <w:r>
          <w:fldChar w:fldCharType="end"/>
        </w:r>
      </w:hyperlink>
    </w:p>
    <w:p>
      <w:pPr>
        <w:pStyle w:val="TOC2"/>
        <w:tabs>
          <w:tab w:val="right" w:leader="dot" w:pos="8306"/>
        </w:tabs>
      </w:pPr>
      <w:hyperlink w:anchor="_Toc3656" w:history="1">
        <w:r>
          <w:rPr>
            <w:rFonts w:ascii="仿宋" w:eastAsia="仿宋" w:hAnsi="仿宋" w:cs="仿宋" w:hint="eastAsia"/>
            <w:lang w:eastAsia="zh-CN"/>
          </w:rPr>
          <w:t>(一)、跨国项目与团队</w:t>
        </w:r>
        <w:r>
          <w:tab/>
        </w:r>
        <w:r>
          <w:fldChar w:fldCharType="begin"/>
        </w:r>
        <w:r>
          <w:instrText xml:space="preserve"> PAGEREF _Toc3656 \h </w:instrText>
        </w:r>
        <w:r>
          <w:fldChar w:fldCharType="separate"/>
        </w:r>
        <w:r>
          <w:t>44</w:t>
        </w:r>
        <w:r>
          <w:fldChar w:fldCharType="end"/>
        </w:r>
      </w:hyperlink>
    </w:p>
    <w:p>
      <w:pPr>
        <w:pStyle w:val="TOC2"/>
        <w:tabs>
          <w:tab w:val="right" w:leader="dot" w:pos="8306"/>
        </w:tabs>
      </w:pPr>
      <w:hyperlink w:anchor="_Toc24287" w:history="1">
        <w:r>
          <w:rPr>
            <w:rFonts w:ascii="仿宋" w:eastAsia="仿宋" w:hAnsi="仿宋" w:cs="仿宋" w:hint="eastAsia"/>
            <w:lang w:eastAsia="zh-CN"/>
          </w:rPr>
          <w:t>(二)、全球项目经验的累积</w:t>
        </w:r>
        <w:r>
          <w:tab/>
        </w:r>
        <w:r>
          <w:fldChar w:fldCharType="begin"/>
        </w:r>
        <w:r>
          <w:instrText xml:space="preserve"> PAGEREF _Toc24287 \h </w:instrText>
        </w:r>
        <w:r>
          <w:fldChar w:fldCharType="separate"/>
        </w:r>
        <w:r>
          <w:t>45</w:t>
        </w:r>
        <w:r>
          <w:fldChar w:fldCharType="end"/>
        </w:r>
      </w:hyperlink>
    </w:p>
    <w:p>
      <w:pPr>
        <w:pStyle w:val="TOC2"/>
        <w:tabs>
          <w:tab w:val="right" w:leader="dot" w:pos="8306"/>
        </w:tabs>
      </w:pPr>
      <w:hyperlink w:anchor="_Toc30997" w:history="1">
        <w:r>
          <w:rPr>
            <w:rFonts w:ascii="仿宋" w:eastAsia="仿宋" w:hAnsi="仿宋" w:cs="仿宋" w:hint="eastAsia"/>
            <w:lang w:eastAsia="zh-CN"/>
          </w:rPr>
          <w:t>(三)、跨文化团队领导与协作</w:t>
        </w:r>
        <w:r>
          <w:tab/>
        </w:r>
        <w:r>
          <w:fldChar w:fldCharType="begin"/>
        </w:r>
        <w:r>
          <w:instrText xml:space="preserve"> PAGEREF _Toc30997 \h </w:instrText>
        </w:r>
        <w:r>
          <w:fldChar w:fldCharType="separate"/>
        </w:r>
        <w:r>
          <w:t>46</w:t>
        </w:r>
        <w:r>
          <w:fldChar w:fldCharType="end"/>
        </w:r>
      </w:hyperlink>
    </w:p>
    <w:p>
      <w:pPr>
        <w:pStyle w:val="TOC2"/>
        <w:tabs>
          <w:tab w:val="right" w:leader="dot" w:pos="8306"/>
        </w:tabs>
      </w:pPr>
      <w:hyperlink w:anchor="_Toc24947" w:history="1">
        <w:r>
          <w:rPr>
            <w:rFonts w:ascii="仿宋" w:eastAsia="仿宋" w:hAnsi="仿宋" w:cs="仿宋" w:hint="eastAsia"/>
            <w:lang w:eastAsia="zh-CN"/>
          </w:rPr>
          <w:t>(四)、跨国交流与人才培养</w:t>
        </w:r>
        <w:r>
          <w:tab/>
        </w:r>
        <w:r>
          <w:fldChar w:fldCharType="begin"/>
        </w:r>
        <w:r>
          <w:instrText xml:space="preserve"> PAGEREF _Toc24947 \h </w:instrText>
        </w:r>
        <w:r>
          <w:fldChar w:fldCharType="separate"/>
        </w:r>
        <w:r>
          <w:t>47</w:t>
        </w:r>
        <w:r>
          <w:fldChar w:fldCharType="end"/>
        </w:r>
      </w:hyperlink>
    </w:p>
    <w:p>
      <w:pPr>
        <w:pStyle w:val="TOC2"/>
        <w:tabs>
          <w:tab w:val="right" w:leader="dot" w:pos="8306"/>
        </w:tabs>
      </w:pPr>
      <w:hyperlink w:anchor="_Toc12933" w:history="1">
        <w:r>
          <w:rPr>
            <w:rFonts w:ascii="仿宋" w:eastAsia="仿宋" w:hAnsi="仿宋" w:cs="仿宋" w:hint="eastAsia"/>
            <w:lang w:eastAsia="zh-CN"/>
          </w:rPr>
          <w:t>(五)、跨国交流计划的实施</w:t>
        </w:r>
        <w:r>
          <w:tab/>
        </w:r>
        <w:r>
          <w:fldChar w:fldCharType="begin"/>
        </w:r>
        <w:r>
          <w:instrText xml:space="preserve"> PAGEREF _Toc12933 \h </w:instrText>
        </w:r>
        <w:r>
          <w:fldChar w:fldCharType="separate"/>
        </w:r>
        <w:r>
          <w:t>48</w:t>
        </w:r>
        <w:r>
          <w:fldChar w:fldCharType="end"/>
        </w:r>
      </w:hyperlink>
    </w:p>
    <w:p>
      <w:pPr>
        <w:pStyle w:val="TOC2"/>
        <w:tabs>
          <w:tab w:val="right" w:leader="dot" w:pos="8306"/>
        </w:tabs>
      </w:pPr>
      <w:hyperlink w:anchor="_Toc21314" w:history="1">
        <w:r>
          <w:rPr>
            <w:rFonts w:ascii="仿宋" w:eastAsia="仿宋" w:hAnsi="仿宋" w:cs="仿宋" w:hint="eastAsia"/>
            <w:lang w:eastAsia="zh-CN"/>
          </w:rPr>
          <w:t>(六)、跨国培训与知识转移</w:t>
        </w:r>
        <w:r>
          <w:tab/>
        </w:r>
        <w:r>
          <w:fldChar w:fldCharType="begin"/>
        </w:r>
        <w:r>
          <w:instrText xml:space="preserve"> PAGEREF _Toc21314 \h </w:instrText>
        </w:r>
        <w:r>
          <w:fldChar w:fldCharType="separate"/>
        </w:r>
        <w:r>
          <w:t>48</w:t>
        </w:r>
        <w:r>
          <w:fldChar w:fldCharType="end"/>
        </w:r>
      </w:hyperlink>
    </w:p>
    <w:p>
      <w:pPr>
        <w:pStyle w:val="TOC1"/>
        <w:tabs>
          <w:tab w:val="right" w:leader="dot" w:pos="8306"/>
        </w:tabs>
      </w:pPr>
      <w:hyperlink w:anchor="_Toc24034" w:history="1">
        <w:r>
          <w:rPr>
            <w:rFonts w:ascii="仿宋" w:eastAsia="仿宋" w:hAnsi="仿宋" w:cs="仿宋" w:hint="eastAsia"/>
            <w:lang w:eastAsia="zh-CN"/>
          </w:rPr>
          <w:t>十三、第四十三章员工参与决策与公司治理</w:t>
        </w:r>
        <w:r>
          <w:tab/>
        </w:r>
        <w:r>
          <w:fldChar w:fldCharType="begin"/>
        </w:r>
        <w:r>
          <w:instrText xml:space="preserve"> PAGEREF _Toc24034 \h </w:instrText>
        </w:r>
        <w:r>
          <w:fldChar w:fldCharType="separate"/>
        </w:r>
        <w:r>
          <w:t>49</w:t>
        </w:r>
        <w:r>
          <w:fldChar w:fldCharType="end"/>
        </w:r>
      </w:hyperlink>
    </w:p>
    <w:p>
      <w:pPr>
        <w:pStyle w:val="TOC2"/>
        <w:tabs>
          <w:tab w:val="right" w:leader="dot" w:pos="8306"/>
        </w:tabs>
      </w:pPr>
      <w:hyperlink w:anchor="_Toc15720" w:history="1">
        <w:r>
          <w:rPr>
            <w:rFonts w:ascii="仿宋" w:eastAsia="仿宋" w:hAnsi="仿宋" w:cs="仿宋" w:hint="eastAsia"/>
            <w:lang w:eastAsia="zh-CN"/>
          </w:rPr>
          <w:t>(一)、员工参与决策机制</w:t>
        </w:r>
        <w:r>
          <w:tab/>
        </w:r>
        <w:r>
          <w:fldChar w:fldCharType="begin"/>
        </w:r>
        <w:r>
          <w:instrText xml:space="preserve"> PAGEREF _Toc15720 \h </w:instrText>
        </w:r>
        <w:r>
          <w:fldChar w:fldCharType="separate"/>
        </w:r>
        <w:r>
          <w:t>49</w:t>
        </w:r>
        <w:r>
          <w:fldChar w:fldCharType="end"/>
        </w:r>
      </w:hyperlink>
    </w:p>
    <w:p>
      <w:pPr>
        <w:pStyle w:val="TOC2"/>
        <w:tabs>
          <w:tab w:val="right" w:leader="dot" w:pos="8306"/>
        </w:tabs>
      </w:pPr>
      <w:hyperlink w:anchor="_Toc3798" w:history="1">
        <w:r>
          <w:rPr>
            <w:rFonts w:ascii="仿宋" w:eastAsia="仿宋" w:hAnsi="仿宋" w:cs="仿宋" w:hint="eastAsia"/>
            <w:lang w:eastAsia="zh-CN"/>
          </w:rPr>
          <w:t>(二)、参与决策的渠道与机会</w:t>
        </w:r>
        <w:r>
          <w:tab/>
        </w:r>
        <w:r>
          <w:fldChar w:fldCharType="begin"/>
        </w:r>
        <w:r>
          <w:instrText xml:space="preserve"> PAGEREF _Toc3798 \h </w:instrText>
        </w:r>
        <w:r>
          <w:fldChar w:fldCharType="separate"/>
        </w:r>
        <w:r>
          <w:t>50</w:t>
        </w:r>
        <w:r>
          <w:fldChar w:fldCharType="end"/>
        </w:r>
      </w:hyperlink>
    </w:p>
    <w:p>
      <w:pPr>
        <w:pStyle w:val="TOC2"/>
        <w:tabs>
          <w:tab w:val="right" w:leader="dot" w:pos="8306"/>
        </w:tabs>
      </w:pPr>
      <w:hyperlink w:anchor="_Toc16383" w:history="1">
        <w:r>
          <w:rPr>
            <w:rFonts w:ascii="仿宋" w:eastAsia="仿宋" w:hAnsi="仿宋" w:cs="仿宋" w:hint="eastAsia"/>
            <w:lang w:eastAsia="zh-CN"/>
          </w:rPr>
          <w:t>(三)、代表员工意见的制度</w:t>
        </w:r>
        <w:r>
          <w:tab/>
        </w:r>
        <w:r>
          <w:fldChar w:fldCharType="begin"/>
        </w:r>
        <w:r>
          <w:instrText xml:space="preserve"> PAGEREF _Toc16383 \h </w:instrText>
        </w:r>
        <w:r>
          <w:fldChar w:fldCharType="separate"/>
        </w:r>
        <w:r>
          <w:t>50</w:t>
        </w:r>
        <w:r>
          <w:fldChar w:fldCharType="end"/>
        </w:r>
      </w:hyperlink>
    </w:p>
    <w:p>
      <w:pPr>
        <w:pStyle w:val="TOC2"/>
        <w:tabs>
          <w:tab w:val="right" w:leader="dot" w:pos="8306"/>
        </w:tabs>
      </w:pPr>
      <w:hyperlink w:anchor="_Toc7129" w:history="1">
        <w:r>
          <w:rPr>
            <w:rFonts w:ascii="仿宋" w:eastAsia="仿宋" w:hAnsi="仿宋" w:cs="仿宋" w:hint="eastAsia"/>
            <w:lang w:eastAsia="zh-CN"/>
          </w:rPr>
          <w:t>(四)、公司治理与透明度</w:t>
        </w:r>
        <w:r>
          <w:tab/>
        </w:r>
        <w:r>
          <w:fldChar w:fldCharType="begin"/>
        </w:r>
        <w:r>
          <w:instrText xml:space="preserve"> PAGEREF _Toc7129 \h </w:instrText>
        </w:r>
        <w:r>
          <w:fldChar w:fldCharType="separate"/>
        </w:r>
        <w:r>
          <w:t>51</w:t>
        </w:r>
        <w:r>
          <w:fldChar w:fldCharType="end"/>
        </w:r>
      </w:hyperlink>
    </w:p>
    <w:p>
      <w:pPr>
        <w:pStyle w:val="TOC2"/>
        <w:tabs>
          <w:tab w:val="right" w:leader="dot" w:pos="8306"/>
        </w:tabs>
      </w:pPr>
      <w:hyperlink w:anchor="_Toc23360" w:history="1">
        <w:r>
          <w:rPr>
            <w:rFonts w:ascii="仿宋" w:eastAsia="仿宋" w:hAnsi="仿宋" w:cs="仿宋" w:hint="eastAsia"/>
            <w:lang w:eastAsia="zh-CN"/>
          </w:rPr>
          <w:t>(五)、公司治理结构的建设</w:t>
        </w:r>
        <w:r>
          <w:tab/>
        </w:r>
        <w:r>
          <w:fldChar w:fldCharType="begin"/>
        </w:r>
        <w:r>
          <w:instrText xml:space="preserve"> PAGEREF _Toc23360 \h </w:instrText>
        </w:r>
        <w:r>
          <w:fldChar w:fldCharType="separate"/>
        </w:r>
        <w:r>
          <w:t>52</w:t>
        </w:r>
        <w:r>
          <w:fldChar w:fldCharType="end"/>
        </w:r>
      </w:hyperlink>
    </w:p>
    <w:p>
      <w:pPr>
        <w:pStyle w:val="TOC2"/>
        <w:tabs>
          <w:tab w:val="right" w:leader="dot" w:pos="8306"/>
        </w:tabs>
      </w:pPr>
      <w:hyperlink w:anchor="_Toc347" w:history="1">
        <w:r>
          <w:rPr>
            <w:rFonts w:ascii="仿宋" w:eastAsia="仿宋" w:hAnsi="仿宋" w:cs="仿宋" w:hint="eastAsia"/>
            <w:lang w:eastAsia="zh-CN"/>
          </w:rPr>
          <w:t>(六)、公司业绩与财务信息的公开</w:t>
        </w:r>
        <w:r>
          <w:tab/>
        </w:r>
        <w:r>
          <w:fldChar w:fldCharType="begin"/>
        </w:r>
        <w:r>
          <w:instrText xml:space="preserve"> PAGEREF _Toc347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抗精神病药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4565"/>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5266"/>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4300"/>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7627"/>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抗精神病药行业进行新材料、新工艺、新产品的研发，以促进整个抗精神病药行业的结构调整和转型升级。这一系列政策的实施为抗精神病药行业提供了有力的支持，有助于抗精神病药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抗精神病药行业提供了增长的空间，同时，逐步升级的消费需求也促使抗精神病药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抗精神病药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471"/>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8120"/>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8583"/>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31962"/>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公司计划邀请合作伙伴参与项目投资，共同分享项目的发展成果。通过与抗精神病药行业内有实力、资源丰富的合作伙伴达成合作协议，实现资源共享、风险分担，提高项目的整体实力。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606"/>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3753"/>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4419"/>
      <w:r>
        <w:rPr>
          <w:rFonts w:ascii="仿宋" w:eastAsia="仿宋" w:hAnsi="仿宋" w:cs="仿宋" w:hint="eastAsia"/>
          <w:sz w:val="28"/>
          <w:lang w:eastAsia="zh-CN"/>
        </w:rPr>
        <w:t>二、第七章员工培训与发展</w:t>
      </w:r>
      <w:bookmarkEnd w:id="12"/>
    </w:p>
    <w:p>
      <w:pPr>
        <w:pStyle w:val="Heading2"/>
        <w:rPr>
          <w:rFonts w:ascii="仿宋" w:eastAsia="仿宋" w:hAnsi="仿宋" w:cs="仿宋" w:hint="eastAsia"/>
          <w:lang w:eastAsia="zh-CN"/>
        </w:rPr>
      </w:pPr>
      <w:bookmarkStart w:id="13" w:name="_Toc8774"/>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30700"/>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24814"/>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15033"/>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提供灵活的在线学习平台，使员工可以随时随地获取各类学习资源。这包括抗精神病药行业报告、网络课程、研讨会等，帮助员工自主学习和获取最新的专业知识。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鼓励并支持员工获取相关的专业认证，例如抗精神病药行业认可的证书或资格。组织可以提供学习资源、报名费用支持等，以激发员工的学习积极性。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定期组织专业培训活动，邀请抗精神病药行业专家或内外部讲师进行知识分享和培训。这有助于员工深入了解抗精神病药行业趋势，拓展视野，提高综合素质。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建立知识管理平台，鼓励员工分享经验、抗精神病药行业见解和学习心得。这有助于构建学习型组织，促使知识在团队内部流动和共享。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14037"/>
      <w:r>
        <w:rPr>
          <w:rFonts w:ascii="仿宋" w:eastAsia="仿宋" w:hAnsi="仿宋" w:cs="仿宋" w:hint="eastAsia"/>
          <w:sz w:val="28"/>
          <w:lang w:eastAsia="zh-CN"/>
        </w:rPr>
        <w:t>三、员工压力管理及应对措施</w:t>
      </w:r>
      <w:bookmarkEnd w:id="17"/>
    </w:p>
    <w:p>
      <w:pPr>
        <w:pStyle w:val="Heading2"/>
        <w:rPr>
          <w:rFonts w:ascii="仿宋" w:eastAsia="仿宋" w:hAnsi="仿宋" w:cs="仿宋" w:hint="eastAsia"/>
          <w:lang w:eastAsia="zh-CN"/>
        </w:rPr>
      </w:pPr>
      <w:bookmarkStart w:id="18" w:name="_Toc3644"/>
      <w:r>
        <w:rPr>
          <w:rFonts w:ascii="仿宋" w:eastAsia="仿宋" w:hAnsi="仿宋" w:cs="仿宋" w:hint="eastAsia"/>
          <w:lang w:eastAsia="zh-CN"/>
        </w:rPr>
        <w:t>(一)、压力对员工的影响及管理原则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9" w:name="_Toc11334"/>
      <w:r>
        <w:rPr>
          <w:rFonts w:ascii="仿宋" w:eastAsia="仿宋" w:hAnsi="仿宋" w:cs="仿宋" w:hint="eastAsia"/>
          <w:sz w:val="28"/>
          <w:lang w:eastAsia="zh-CN"/>
        </w:rPr>
        <w:t>(二)、压力应对策略及其实施方案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0" w:name="_Toc3867"/>
      <w:r>
        <w:rPr>
          <w:rFonts w:ascii="仿宋" w:eastAsia="仿宋" w:hAnsi="仿宋" w:cs="仿宋" w:hint="eastAsia"/>
          <w:sz w:val="28"/>
          <w:lang w:eastAsia="zh-CN"/>
        </w:rPr>
        <w:t>(三)、压力管理效果的评估及持续改进</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1" w:name="_Toc29360"/>
      <w:r>
        <w:rPr>
          <w:rFonts w:ascii="仿宋" w:eastAsia="仿宋" w:hAnsi="仿宋" w:cs="仿宋" w:hint="eastAsia"/>
          <w:sz w:val="28"/>
          <w:lang w:eastAsia="zh-CN"/>
        </w:rPr>
        <w:t>四、抗精神病药行业背景分析</w:t>
      </w:r>
      <w:bookmarkEnd w:id="21"/>
    </w:p>
    <w:p>
      <w:pPr>
        <w:pStyle w:val="Heading2"/>
        <w:rPr>
          <w:rFonts w:ascii="仿宋" w:eastAsia="仿宋" w:hAnsi="仿宋" w:cs="仿宋" w:hint="eastAsia"/>
          <w:lang w:eastAsia="zh-CN"/>
        </w:rPr>
      </w:pPr>
      <w:bookmarkStart w:id="22" w:name="_Toc6885"/>
      <w:r>
        <w:rPr>
          <w:rFonts w:ascii="仿宋" w:eastAsia="仿宋" w:hAnsi="仿宋" w:cs="仿宋" w:hint="eastAsia"/>
          <w:lang w:eastAsia="zh-CN"/>
        </w:rPr>
        <w:t>(一)、抗精神病药行业背景分析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行业是一个充满活力且不断演变的领域。近年来，该抗精神病药行业经历了显著的增长，这一增长主要受益于多方面的推动因素，尤其是技术创新和市场需求的持续增加。技术创新为抗精神病药行业带来了新的商业模式和解决方案，而不断增长的市场需求则推动了抗精神病药行业的整体扩张。这使得 抗精神病药行业成为当前经济中备受关注的一个重要组成部分。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行业的市场规模持续扩大，预计未来几年仍将保持良好的增长势头。这一趋势得益于多种因素，其中包括数字化转型、全球化市场和消费者需求的多样化。数字化转型推动了抗精神病药行业内各个环节的效率提升，全球化市场为企业提供了更广阔的业务机会，而消费者需求的多样化则促使抗精神病药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目前，抗精神病药行业呈现激烈的竞争格局，主要由一些领先的企业主导市场。这些企业通常在创新、市场份额和客户忠诚度等方面表现出强大的竞争力。随着抗精神病药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抗精神病药行业发展的关键因素之一。新技术的引入，如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抗精神病药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抗精神病药行业仍然充满挑战和机遇。随着全球经济的发展和技术的不断进步，抗精神病药行业参与者将面临着更多的发展机会。然而，需要时刻保持敏锐的市场洞察，灵活调整战略，以适应变化中的环境。对于 抗精神病药行业的未来，持乐观但谨慎的态度，不断优化业务模式和提升核心竞争力是至关重要的。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3" w:name="_Toc987"/>
      <w:r>
        <w:rPr>
          <w:rFonts w:ascii="仿宋" w:eastAsia="仿宋" w:hAnsi="仿宋" w:cs="仿宋" w:hint="eastAsia"/>
          <w:sz w:val="28"/>
          <w:lang w:eastAsia="zh-CN"/>
        </w:rPr>
        <w:t>五、宏观环境分析</w:t>
      </w:r>
      <w:bookmarkEnd w:id="23"/>
    </w:p>
    <w:p>
      <w:pPr>
        <w:pStyle w:val="Heading2"/>
        <w:rPr>
          <w:rFonts w:ascii="仿宋" w:eastAsia="仿宋" w:hAnsi="仿宋" w:cs="仿宋" w:hint="eastAsia"/>
          <w:lang w:eastAsia="zh-CN"/>
        </w:rPr>
      </w:pPr>
      <w:bookmarkStart w:id="24" w:name="_Toc21738"/>
      <w:r>
        <w:rPr>
          <w:rFonts w:ascii="仿宋" w:eastAsia="仿宋" w:hAnsi="仿宋" w:cs="仿宋" w:hint="eastAsia"/>
          <w:lang w:eastAsia="zh-CN"/>
        </w:rPr>
        <w:t>(一)、宏观环境分析</w:t>
      </w:r>
      <w:bookmarkEnd w:id="24"/>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抗精神病药行业中具有重要意义。随着社会结构的变化，消费者对产品和服务的需求也发生了变化。当前，社会对可持续性和社会责任的关注不断增加，这对 抗精神病药行业提出了更高的要求。企业需要适应社会价值观的演变，关注社会趋势，以更好地满足市场需求。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抗精神病药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抗精神病药行业的发展至关重要。政府政策的变化、国际关系的调整都可能对企业产生深刻的影响。特别是在 抗精神病药行业可能涉及到的领域，如法规、知识产权保护等，企业需要密切关注政治动态，及时调整战略。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抗精神病药行业的驱动力之一。新技术的引入可能改变抗精神病药行业格局，提高生产效率，创造新的商业机会。企业需要保持对技术趋势的敏感性，不断更新技术和提升创新能力，以保持竞争力。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https://d.book118.com/275221221330011110</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D721F6"/>
    <w:rsid w:val="44D721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275221221330011110"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2023-12-19T10:50:00Z</dcterms:created>
  <dcterms:modified xsi:type="dcterms:W3CDTF">2023-12-19T10:50:08Z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C364F9EEFCA349FBA156B45AA6FED66B_11</vt:lpwstr>
  </property>
  <property fmtid="{D5CDD505-2E9C-101B-9397-08002B2CF9AE}" pid="3" name="KSOProductBuildVer">
    <vt:lpwstr>2052-12.1.0.16120</vt:lpwstr>
  </property>
</Properties>
</file>